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79497C23"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60E5A">
        <w:rPr>
          <w:caps w:val="0"/>
        </w:rPr>
        <w:t>6</w:t>
      </w:r>
      <w:r w:rsidR="00BC09BB">
        <w:rPr>
          <w:caps w:val="0"/>
        </w:rPr>
        <w:t>3</w:t>
      </w:r>
    </w:p>
    <w:p w14:paraId="0C6B487A" w14:textId="77777777" w:rsidR="00900037" w:rsidRPr="00013220" w:rsidRDefault="00900037" w:rsidP="002B6652">
      <w:pPr>
        <w:pStyle w:val="Subtitle"/>
        <w:ind w:left="-426" w:right="-623"/>
        <w:jc w:val="center"/>
        <w:rPr>
          <w:b/>
          <w:i w:val="0"/>
          <w:sz w:val="36"/>
          <w:szCs w:val="36"/>
        </w:rPr>
      </w:pPr>
    </w:p>
    <w:p w14:paraId="0AC82FDD" w14:textId="1FB68F81" w:rsidR="00900037" w:rsidRPr="006F7EC0" w:rsidRDefault="00BC09BB" w:rsidP="006F7EC0">
      <w:pPr>
        <w:pStyle w:val="Title"/>
        <w:spacing w:before="200"/>
        <w:ind w:left="-426" w:right="-623"/>
        <w:jc w:val="center"/>
        <w:rPr>
          <w:caps w:val="0"/>
          <w:sz w:val="28"/>
          <w:szCs w:val="28"/>
        </w:rPr>
      </w:pPr>
      <w:r>
        <w:rPr>
          <w:caps w:val="0"/>
          <w:sz w:val="28"/>
          <w:szCs w:val="28"/>
        </w:rPr>
        <w:t xml:space="preserve">January </w:t>
      </w:r>
      <w:r w:rsidR="00D85930">
        <w:rPr>
          <w:caps w:val="0"/>
          <w:sz w:val="28"/>
          <w:szCs w:val="28"/>
        </w:rPr>
        <w:t>202</w:t>
      </w:r>
      <w:r>
        <w:rPr>
          <w:caps w:val="0"/>
          <w:sz w:val="28"/>
          <w:szCs w:val="28"/>
        </w:rPr>
        <w:t>4</w:t>
      </w:r>
      <w:r w:rsidR="00D85930">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March </w:t>
      </w:r>
      <w:r w:rsidR="00D85930">
        <w:rPr>
          <w:caps w:val="0"/>
          <w:sz w:val="28"/>
          <w:szCs w:val="28"/>
        </w:rPr>
        <w:t>202</w:t>
      </w:r>
      <w:r>
        <w:rPr>
          <w:caps w:val="0"/>
          <w:sz w:val="28"/>
          <w:szCs w:val="28"/>
        </w:rPr>
        <w:t>4</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7AF65975"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1959955A"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 xml:space="preserve">and presented to the Family Responsibilities Board pursuant to section 144 of the Family Responsibilities Commission Act 2008. </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D24D53">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7DBD1872" w:rsidR="008A481F" w:rsidRPr="00ED55CD" w:rsidRDefault="00536924" w:rsidP="00EE5878">
      <w:pPr>
        <w:ind w:left="-142" w:right="-425"/>
        <w:jc w:val="both"/>
        <w:rPr>
          <w:rFonts w:cs="Arial"/>
        </w:rPr>
      </w:pPr>
      <w:r w:rsidRPr="00ED55CD">
        <w:rPr>
          <w:rFonts w:cs="Arial"/>
        </w:rPr>
        <w:t xml:space="preserve">The </w:t>
      </w:r>
      <w:r w:rsidR="00105F8E" w:rsidRPr="00ED55CD">
        <w:rPr>
          <w:rFonts w:cs="Arial"/>
        </w:rPr>
        <w:t>Famil</w:t>
      </w:r>
      <w:r w:rsidR="00105F8E">
        <w:rPr>
          <w:rFonts w:cs="Arial"/>
        </w:rPr>
        <w:t>y</w:t>
      </w:r>
      <w:r w:rsidR="00105F8E" w:rsidRPr="00ED55CD">
        <w:rPr>
          <w:rFonts w:cs="Arial"/>
        </w:rPr>
        <w:t xml:space="preserve"> </w:t>
      </w:r>
      <w:r w:rsidRPr="00ED55CD">
        <w:rPr>
          <w:rFonts w:cs="Arial"/>
        </w:rPr>
        <w:t>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7A175AD1"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BC09BB">
        <w:rPr>
          <w:rFonts w:cs="Arial"/>
        </w:rPr>
        <w:t>January</w:t>
      </w:r>
      <w:r w:rsidR="00BC09BB" w:rsidRPr="00ED55CD">
        <w:rPr>
          <w:rFonts w:cs="Arial"/>
        </w:rPr>
        <w:t xml:space="preserve"> </w:t>
      </w:r>
      <w:r w:rsidR="003467B2" w:rsidRPr="00ED55CD">
        <w:rPr>
          <w:rFonts w:cs="Arial"/>
        </w:rPr>
        <w:t xml:space="preserve">to </w:t>
      </w:r>
      <w:r w:rsidR="00BC09BB">
        <w:rPr>
          <w:rFonts w:cs="Arial"/>
        </w:rPr>
        <w:t>March</w:t>
      </w:r>
      <w:r w:rsidR="00BC09BB" w:rsidRPr="00ED55CD">
        <w:rPr>
          <w:rFonts w:cs="Arial"/>
        </w:rPr>
        <w:t xml:space="preserve"> </w:t>
      </w:r>
      <w:r w:rsidR="00D85930">
        <w:rPr>
          <w:rFonts w:cs="Arial"/>
        </w:rPr>
        <w:t>202</w:t>
      </w:r>
      <w:r w:rsidR="00BC09BB">
        <w:rPr>
          <w:rFonts w:cs="Arial"/>
        </w:rPr>
        <w:t>4</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2EC9B5A1"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460E5A">
        <w:rPr>
          <w:rFonts w:cs="Arial"/>
        </w:rPr>
        <w:t>6</w:t>
      </w:r>
      <w:r w:rsidR="00BC09BB">
        <w:rPr>
          <w:rFonts w:cs="Arial"/>
        </w:rPr>
        <w:t>3</w:t>
      </w:r>
      <w:r w:rsidR="00281E08" w:rsidRPr="00ED55CD">
        <w:rPr>
          <w:rFonts w:cs="Arial"/>
        </w:rPr>
        <w:t xml:space="preserve"> </w:t>
      </w:r>
      <w:r w:rsidRPr="00ED55CD">
        <w:rPr>
          <w:rFonts w:cs="Arial"/>
        </w:rPr>
        <w:t>with comparisons shown to the previous quarter.</w:t>
      </w:r>
    </w:p>
    <w:p w14:paraId="0C420264" w14:textId="77777777" w:rsidR="0023544C" w:rsidRPr="007A56DA" w:rsidRDefault="0023544C" w:rsidP="007A56DA">
      <w:pPr>
        <w:ind w:left="-142" w:right="-425"/>
        <w:jc w:val="both"/>
        <w:rPr>
          <w:rFonts w:cs="Arial"/>
        </w:rPr>
      </w:pPr>
      <w:bookmarkStart w:id="0" w:name="_Hlk38021442"/>
    </w:p>
    <w:p w14:paraId="7466B2AC" w14:textId="03C163E8"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BC09BB">
        <w:rPr>
          <w:sz w:val="16"/>
          <w:szCs w:val="16"/>
        </w:rPr>
        <w:t xml:space="preserve">October </w:t>
      </w:r>
      <w:r w:rsidR="00413FAC">
        <w:rPr>
          <w:sz w:val="16"/>
          <w:szCs w:val="16"/>
        </w:rPr>
        <w:t>202</w:t>
      </w:r>
      <w:r w:rsidR="00460E5A">
        <w:rPr>
          <w:sz w:val="16"/>
          <w:szCs w:val="16"/>
        </w:rPr>
        <w:t>3</w:t>
      </w:r>
      <w:r w:rsidR="00DA70CA">
        <w:rPr>
          <w:sz w:val="16"/>
          <w:szCs w:val="16"/>
        </w:rPr>
        <w:t xml:space="preserve"> </w:t>
      </w:r>
      <w:r>
        <w:rPr>
          <w:sz w:val="16"/>
          <w:szCs w:val="16"/>
        </w:rPr>
        <w:t xml:space="preserve">to </w:t>
      </w:r>
      <w:r w:rsidR="007B7E78">
        <w:rPr>
          <w:sz w:val="16"/>
          <w:szCs w:val="16"/>
        </w:rPr>
        <w:t>3</w:t>
      </w:r>
      <w:r w:rsidR="008F2D40">
        <w:rPr>
          <w:sz w:val="16"/>
          <w:szCs w:val="16"/>
        </w:rPr>
        <w:t>1</w:t>
      </w:r>
      <w:r w:rsidR="00460E5A">
        <w:rPr>
          <w:sz w:val="16"/>
          <w:szCs w:val="16"/>
        </w:rPr>
        <w:t xml:space="preserve"> </w:t>
      </w:r>
      <w:r w:rsidR="00BC09BB">
        <w:rPr>
          <w:sz w:val="16"/>
          <w:szCs w:val="16"/>
        </w:rPr>
        <w:t xml:space="preserve">March </w:t>
      </w:r>
      <w:r w:rsidR="00C01980">
        <w:rPr>
          <w:sz w:val="16"/>
          <w:szCs w:val="16"/>
        </w:rPr>
        <w:t>202</w:t>
      </w:r>
      <w:r w:rsidR="00BC09BB">
        <w:rPr>
          <w:sz w:val="16"/>
          <w:szCs w:val="16"/>
        </w:rPr>
        <w:t>4</w:t>
      </w:r>
    </w:p>
    <w:tbl>
      <w:tblPr>
        <w:tblW w:w="8565" w:type="dxa"/>
        <w:tblInd w:w="103" w:type="dxa"/>
        <w:tblLook w:val="04A0" w:firstRow="1" w:lastRow="0" w:firstColumn="1" w:lastColumn="0" w:noHBand="0" w:noVBand="1"/>
      </w:tblPr>
      <w:tblGrid>
        <w:gridCol w:w="6706"/>
        <w:gridCol w:w="961"/>
        <w:gridCol w:w="898"/>
      </w:tblGrid>
      <w:tr w:rsidR="00BC09BB" w:rsidRPr="00504360" w14:paraId="0784B417" w14:textId="27277602" w:rsidTr="00BC09BB">
        <w:trPr>
          <w:trHeight w:val="398"/>
        </w:trPr>
        <w:tc>
          <w:tcPr>
            <w:tcW w:w="6706"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BC09BB" w:rsidRPr="00504360" w:rsidRDefault="00BC09BB" w:rsidP="008F2D40">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61" w:type="dxa"/>
            <w:tcBorders>
              <w:top w:val="single" w:sz="4" w:space="0" w:color="auto"/>
              <w:left w:val="single" w:sz="4" w:space="0" w:color="auto"/>
              <w:bottom w:val="single" w:sz="4" w:space="0" w:color="auto"/>
              <w:right w:val="single" w:sz="4" w:space="0" w:color="auto"/>
            </w:tcBorders>
          </w:tcPr>
          <w:p w14:paraId="5A5164C0" w14:textId="0F10126E" w:rsidR="00BC09BB" w:rsidRPr="00504360" w:rsidRDefault="00BC09BB" w:rsidP="008F2D40">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62</w:t>
            </w:r>
          </w:p>
        </w:tc>
        <w:tc>
          <w:tcPr>
            <w:tcW w:w="898" w:type="dxa"/>
            <w:tcBorders>
              <w:top w:val="single" w:sz="4" w:space="0" w:color="auto"/>
              <w:left w:val="single" w:sz="4" w:space="0" w:color="auto"/>
              <w:bottom w:val="single" w:sz="4" w:space="0" w:color="auto"/>
              <w:right w:val="single" w:sz="4" w:space="0" w:color="auto"/>
            </w:tcBorders>
          </w:tcPr>
          <w:p w14:paraId="2FE7023A" w14:textId="24940C07" w:rsidR="00BC09BB" w:rsidRPr="00504360" w:rsidRDefault="00BC09BB" w:rsidP="008F2D40">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63</w:t>
            </w:r>
          </w:p>
        </w:tc>
      </w:tr>
      <w:tr w:rsidR="0078063B" w:rsidRPr="00504360" w14:paraId="2B1B5FCF" w14:textId="4C4D2C68" w:rsidTr="00BC09B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0E8F5726" w14:textId="0D4E4259" w:rsidR="0078063B" w:rsidRPr="00504360" w:rsidRDefault="0078063B" w:rsidP="0078063B">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61" w:type="dxa"/>
            <w:tcBorders>
              <w:top w:val="single" w:sz="4" w:space="0" w:color="auto"/>
              <w:left w:val="single" w:sz="4" w:space="0" w:color="auto"/>
              <w:bottom w:val="single" w:sz="4" w:space="0" w:color="auto"/>
              <w:right w:val="single" w:sz="4" w:space="0" w:color="auto"/>
            </w:tcBorders>
          </w:tcPr>
          <w:p w14:paraId="4501E93B" w14:textId="0683CF4B" w:rsidR="0078063B" w:rsidRPr="00733DE0" w:rsidRDefault="0078063B" w:rsidP="0078063B">
            <w:pPr>
              <w:spacing w:line="240" w:lineRule="auto"/>
              <w:jc w:val="right"/>
              <w:rPr>
                <w:rFonts w:cs="Arial"/>
                <w:sz w:val="18"/>
                <w:szCs w:val="18"/>
              </w:rPr>
            </w:pPr>
            <w:r>
              <w:rPr>
                <w:rFonts w:cs="Arial"/>
                <w:sz w:val="18"/>
                <w:szCs w:val="18"/>
              </w:rPr>
              <w:t>1,920</w:t>
            </w:r>
          </w:p>
        </w:tc>
        <w:tc>
          <w:tcPr>
            <w:tcW w:w="898" w:type="dxa"/>
            <w:tcBorders>
              <w:top w:val="single" w:sz="4" w:space="0" w:color="auto"/>
              <w:left w:val="single" w:sz="4" w:space="0" w:color="auto"/>
              <w:bottom w:val="single" w:sz="4" w:space="0" w:color="auto"/>
              <w:right w:val="single" w:sz="4" w:space="0" w:color="auto"/>
            </w:tcBorders>
          </w:tcPr>
          <w:p w14:paraId="47AD7A9B" w14:textId="0914C48C" w:rsidR="0078063B" w:rsidRDefault="0078063B" w:rsidP="0078063B">
            <w:pPr>
              <w:spacing w:line="240" w:lineRule="auto"/>
              <w:jc w:val="right"/>
              <w:rPr>
                <w:rFonts w:cs="Arial"/>
                <w:sz w:val="18"/>
                <w:szCs w:val="18"/>
              </w:rPr>
            </w:pPr>
            <w:r>
              <w:rPr>
                <w:rFonts w:cs="Arial"/>
                <w:sz w:val="18"/>
                <w:szCs w:val="18"/>
              </w:rPr>
              <w:t>1,679</w:t>
            </w:r>
          </w:p>
        </w:tc>
      </w:tr>
      <w:tr w:rsidR="0078063B" w:rsidRPr="00504360" w14:paraId="624B7E23" w14:textId="65456A91" w:rsidTr="00BC09B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7B61E1FF" w14:textId="384922C7" w:rsidR="0078063B" w:rsidRPr="00504360" w:rsidRDefault="0078063B" w:rsidP="0078063B">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tcPr>
          <w:p w14:paraId="1B5E6F1A" w14:textId="09B4327D" w:rsidR="0078063B" w:rsidRPr="00733DE0" w:rsidRDefault="0078063B" w:rsidP="0078063B">
            <w:pPr>
              <w:spacing w:line="240" w:lineRule="auto"/>
              <w:jc w:val="right"/>
              <w:rPr>
                <w:rFonts w:cs="Arial"/>
                <w:sz w:val="18"/>
                <w:szCs w:val="18"/>
              </w:rPr>
            </w:pPr>
            <w:r>
              <w:rPr>
                <w:rFonts w:cs="Arial"/>
                <w:sz w:val="18"/>
                <w:szCs w:val="18"/>
              </w:rPr>
              <w:t>1,266</w:t>
            </w:r>
          </w:p>
        </w:tc>
        <w:tc>
          <w:tcPr>
            <w:tcW w:w="898" w:type="dxa"/>
            <w:tcBorders>
              <w:top w:val="single" w:sz="4" w:space="0" w:color="auto"/>
              <w:left w:val="single" w:sz="4" w:space="0" w:color="auto"/>
              <w:bottom w:val="single" w:sz="4" w:space="0" w:color="auto"/>
              <w:right w:val="single" w:sz="4" w:space="0" w:color="auto"/>
            </w:tcBorders>
          </w:tcPr>
          <w:p w14:paraId="331629D9" w14:textId="7CC4F2D1" w:rsidR="0078063B" w:rsidRDefault="0078063B" w:rsidP="0078063B">
            <w:pPr>
              <w:spacing w:line="240" w:lineRule="auto"/>
              <w:jc w:val="right"/>
              <w:rPr>
                <w:rFonts w:cs="Arial"/>
                <w:sz w:val="18"/>
                <w:szCs w:val="18"/>
              </w:rPr>
            </w:pPr>
            <w:r>
              <w:rPr>
                <w:rFonts w:cs="Arial"/>
                <w:sz w:val="18"/>
                <w:szCs w:val="18"/>
              </w:rPr>
              <w:t>1,087</w:t>
            </w:r>
          </w:p>
        </w:tc>
      </w:tr>
      <w:tr w:rsidR="0078063B" w:rsidRPr="00504360" w14:paraId="387F01C7" w14:textId="74503642" w:rsidTr="00BC09B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6955DD30" w14:textId="72D55FA5" w:rsidR="0078063B" w:rsidRPr="00504360" w:rsidRDefault="0078063B" w:rsidP="0078063B">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61" w:type="dxa"/>
            <w:tcBorders>
              <w:top w:val="single" w:sz="4" w:space="0" w:color="auto"/>
              <w:left w:val="single" w:sz="4" w:space="0" w:color="auto"/>
              <w:bottom w:val="single" w:sz="4" w:space="0" w:color="auto"/>
              <w:right w:val="single" w:sz="4" w:space="0" w:color="auto"/>
            </w:tcBorders>
          </w:tcPr>
          <w:p w14:paraId="6D4709BF" w14:textId="61018866" w:rsidR="0078063B" w:rsidRPr="00733DE0" w:rsidRDefault="0078063B" w:rsidP="0078063B">
            <w:pPr>
              <w:spacing w:line="240" w:lineRule="auto"/>
              <w:jc w:val="right"/>
              <w:rPr>
                <w:rFonts w:cs="Arial"/>
                <w:sz w:val="18"/>
                <w:szCs w:val="18"/>
              </w:rPr>
            </w:pPr>
            <w:r>
              <w:rPr>
                <w:rFonts w:cs="Arial"/>
                <w:sz w:val="18"/>
                <w:szCs w:val="18"/>
              </w:rPr>
              <w:t>654</w:t>
            </w:r>
          </w:p>
        </w:tc>
        <w:tc>
          <w:tcPr>
            <w:tcW w:w="898" w:type="dxa"/>
            <w:tcBorders>
              <w:top w:val="single" w:sz="4" w:space="0" w:color="auto"/>
              <w:left w:val="single" w:sz="4" w:space="0" w:color="auto"/>
              <w:bottom w:val="single" w:sz="4" w:space="0" w:color="auto"/>
              <w:right w:val="single" w:sz="4" w:space="0" w:color="auto"/>
            </w:tcBorders>
          </w:tcPr>
          <w:p w14:paraId="443E664E" w14:textId="2AA43277" w:rsidR="0078063B" w:rsidRDefault="0078063B" w:rsidP="0078063B">
            <w:pPr>
              <w:spacing w:line="240" w:lineRule="auto"/>
              <w:jc w:val="right"/>
              <w:rPr>
                <w:rFonts w:cs="Arial"/>
                <w:sz w:val="18"/>
                <w:szCs w:val="18"/>
              </w:rPr>
            </w:pPr>
            <w:r>
              <w:rPr>
                <w:rFonts w:cs="Arial"/>
                <w:sz w:val="18"/>
                <w:szCs w:val="18"/>
              </w:rPr>
              <w:t>592</w:t>
            </w:r>
          </w:p>
        </w:tc>
      </w:tr>
      <w:tr w:rsidR="0078063B" w:rsidRPr="00504360" w14:paraId="5B71472F" w14:textId="28E7A092"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08542D45" w14:textId="3B7AB833" w:rsidR="0078063B" w:rsidRPr="00504360" w:rsidRDefault="0078063B" w:rsidP="0078063B">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vAlign w:val="center"/>
          </w:tcPr>
          <w:p w14:paraId="1CF97E96" w14:textId="12DAAA97" w:rsidR="0078063B" w:rsidRPr="00733DE0" w:rsidRDefault="0078063B" w:rsidP="0078063B">
            <w:pPr>
              <w:spacing w:line="240" w:lineRule="auto"/>
              <w:jc w:val="right"/>
              <w:rPr>
                <w:rFonts w:cs="Arial"/>
                <w:sz w:val="18"/>
                <w:szCs w:val="18"/>
              </w:rPr>
            </w:pPr>
            <w:r>
              <w:rPr>
                <w:rFonts w:cs="Arial"/>
                <w:sz w:val="18"/>
                <w:szCs w:val="18"/>
              </w:rPr>
              <w:t>673</w:t>
            </w:r>
          </w:p>
        </w:tc>
        <w:tc>
          <w:tcPr>
            <w:tcW w:w="898" w:type="dxa"/>
            <w:tcBorders>
              <w:top w:val="single" w:sz="4" w:space="0" w:color="auto"/>
              <w:left w:val="single" w:sz="4" w:space="0" w:color="auto"/>
              <w:bottom w:val="single" w:sz="4" w:space="0" w:color="auto"/>
              <w:right w:val="single" w:sz="4" w:space="0" w:color="auto"/>
            </w:tcBorders>
            <w:vAlign w:val="center"/>
          </w:tcPr>
          <w:p w14:paraId="5907B989" w14:textId="7830C07D" w:rsidR="0078063B" w:rsidRDefault="0078063B" w:rsidP="0078063B">
            <w:pPr>
              <w:spacing w:line="240" w:lineRule="auto"/>
              <w:jc w:val="right"/>
              <w:rPr>
                <w:rFonts w:cs="Arial"/>
                <w:sz w:val="18"/>
                <w:szCs w:val="18"/>
              </w:rPr>
            </w:pPr>
            <w:r>
              <w:rPr>
                <w:rFonts w:cs="Arial"/>
                <w:sz w:val="18"/>
                <w:szCs w:val="18"/>
              </w:rPr>
              <w:t>598</w:t>
            </w:r>
          </w:p>
        </w:tc>
      </w:tr>
      <w:tr w:rsidR="0078063B" w:rsidRPr="00504360" w14:paraId="5B70DF90" w14:textId="186594F6" w:rsidTr="0078063B">
        <w:trPr>
          <w:trHeight w:val="128"/>
        </w:trPr>
        <w:tc>
          <w:tcPr>
            <w:tcW w:w="6706" w:type="dxa"/>
            <w:tcBorders>
              <w:top w:val="nil"/>
              <w:left w:val="single" w:sz="4" w:space="0" w:color="auto"/>
              <w:bottom w:val="single" w:sz="4" w:space="0" w:color="auto"/>
              <w:right w:val="single" w:sz="4" w:space="0" w:color="auto"/>
            </w:tcBorders>
            <w:shd w:val="clear" w:color="auto" w:fill="auto"/>
            <w:vAlign w:val="center"/>
          </w:tcPr>
          <w:p w14:paraId="79B93333" w14:textId="77777777" w:rsidR="0078063B" w:rsidRPr="00504360" w:rsidRDefault="0078063B" w:rsidP="0078063B">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267F8103" w14:textId="11DB8A9B" w:rsidR="0078063B" w:rsidRPr="00733DE0" w:rsidRDefault="0078063B" w:rsidP="0078063B">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0C107331" w14:textId="015583A2" w:rsidR="0078063B" w:rsidRPr="00733DE0" w:rsidRDefault="0078063B" w:rsidP="0078063B">
            <w:pPr>
              <w:spacing w:line="240" w:lineRule="auto"/>
              <w:jc w:val="right"/>
              <w:rPr>
                <w:rFonts w:cs="Arial"/>
                <w:sz w:val="18"/>
                <w:szCs w:val="18"/>
              </w:rPr>
            </w:pPr>
            <w:r>
              <w:rPr>
                <w:rFonts w:cs="Arial"/>
                <w:sz w:val="18"/>
                <w:szCs w:val="18"/>
              </w:rPr>
              <w:t> </w:t>
            </w:r>
          </w:p>
        </w:tc>
      </w:tr>
      <w:tr w:rsidR="0078063B" w:rsidRPr="00504360" w14:paraId="4598B56C" w14:textId="6E1FDFC3"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54812E09" w14:textId="3ACBCAEC" w:rsidR="0078063B" w:rsidRPr="001E2C9A" w:rsidRDefault="0078063B" w:rsidP="0078063B">
            <w:pPr>
              <w:spacing w:line="240" w:lineRule="auto"/>
              <w:rPr>
                <w:rFonts w:cs="Arial"/>
                <w:b/>
                <w:bCs/>
                <w:sz w:val="18"/>
                <w:szCs w:val="18"/>
                <w:lang w:eastAsia="en-AU"/>
              </w:rPr>
            </w:pPr>
            <w:r w:rsidRPr="0041058E">
              <w:rPr>
                <w:rFonts w:cs="Arial"/>
                <w:b/>
                <w:bCs/>
                <w:sz w:val="18"/>
                <w:szCs w:val="18"/>
                <w:lang w:eastAsia="en-AU"/>
              </w:rPr>
              <w:t>Conferences</w:t>
            </w:r>
          </w:p>
        </w:tc>
        <w:tc>
          <w:tcPr>
            <w:tcW w:w="961" w:type="dxa"/>
            <w:tcBorders>
              <w:top w:val="single" w:sz="4" w:space="0" w:color="auto"/>
              <w:left w:val="single" w:sz="4" w:space="0" w:color="auto"/>
              <w:bottom w:val="single" w:sz="4" w:space="0" w:color="auto"/>
              <w:right w:val="single" w:sz="4" w:space="0" w:color="auto"/>
            </w:tcBorders>
            <w:vAlign w:val="center"/>
          </w:tcPr>
          <w:p w14:paraId="035E845F" w14:textId="2E612451" w:rsidR="0078063B" w:rsidRPr="00733DE0" w:rsidRDefault="0078063B" w:rsidP="0078063B">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57D8282F" w14:textId="48A79A05" w:rsidR="0078063B" w:rsidRPr="00733DE0" w:rsidRDefault="0078063B" w:rsidP="0078063B">
            <w:pPr>
              <w:spacing w:line="240" w:lineRule="auto"/>
              <w:jc w:val="right"/>
              <w:rPr>
                <w:rFonts w:cs="Arial"/>
                <w:sz w:val="18"/>
                <w:szCs w:val="18"/>
              </w:rPr>
            </w:pPr>
            <w:r>
              <w:rPr>
                <w:rFonts w:cs="Arial"/>
                <w:sz w:val="18"/>
                <w:szCs w:val="18"/>
              </w:rPr>
              <w:t> </w:t>
            </w:r>
          </w:p>
        </w:tc>
      </w:tr>
      <w:tr w:rsidR="0078063B" w:rsidRPr="00504360" w14:paraId="357F6E2A" w14:textId="1A8A8617"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5CD2AEC3" w14:textId="72F76CB9" w:rsidR="0078063B" w:rsidRPr="0041058E" w:rsidRDefault="0078063B" w:rsidP="0078063B">
            <w:pPr>
              <w:spacing w:line="240" w:lineRule="auto"/>
              <w:rPr>
                <w:rFonts w:cs="Arial"/>
                <w:b/>
                <w:bCs/>
                <w:sz w:val="18"/>
                <w:szCs w:val="18"/>
                <w:lang w:eastAsia="en-AU"/>
              </w:rPr>
            </w:pPr>
            <w:r w:rsidRPr="00504360">
              <w:rPr>
                <w:rFonts w:cs="Arial"/>
                <w:sz w:val="18"/>
                <w:szCs w:val="18"/>
                <w:lang w:eastAsia="en-AU"/>
              </w:rPr>
              <w:t>Conferences conducted</w:t>
            </w:r>
          </w:p>
        </w:tc>
        <w:tc>
          <w:tcPr>
            <w:tcW w:w="961" w:type="dxa"/>
            <w:tcBorders>
              <w:top w:val="single" w:sz="4" w:space="0" w:color="auto"/>
              <w:left w:val="single" w:sz="4" w:space="0" w:color="auto"/>
              <w:bottom w:val="single" w:sz="4" w:space="0" w:color="auto"/>
              <w:right w:val="single" w:sz="4" w:space="0" w:color="auto"/>
            </w:tcBorders>
            <w:vAlign w:val="center"/>
          </w:tcPr>
          <w:p w14:paraId="5A3F282E" w14:textId="3FA7D4A8" w:rsidR="0078063B" w:rsidRPr="002D2253" w:rsidRDefault="0078063B" w:rsidP="0078063B">
            <w:pPr>
              <w:spacing w:line="240" w:lineRule="auto"/>
              <w:jc w:val="right"/>
              <w:rPr>
                <w:rFonts w:cs="Arial"/>
                <w:sz w:val="18"/>
                <w:szCs w:val="18"/>
              </w:rPr>
            </w:pPr>
            <w:r>
              <w:rPr>
                <w:rFonts w:cs="Arial"/>
                <w:sz w:val="18"/>
                <w:szCs w:val="18"/>
              </w:rPr>
              <w:t>311</w:t>
            </w:r>
          </w:p>
        </w:tc>
        <w:tc>
          <w:tcPr>
            <w:tcW w:w="898" w:type="dxa"/>
            <w:tcBorders>
              <w:top w:val="single" w:sz="4" w:space="0" w:color="auto"/>
              <w:left w:val="single" w:sz="4" w:space="0" w:color="auto"/>
              <w:bottom w:val="single" w:sz="4" w:space="0" w:color="auto"/>
              <w:right w:val="single" w:sz="4" w:space="0" w:color="auto"/>
            </w:tcBorders>
            <w:vAlign w:val="center"/>
          </w:tcPr>
          <w:p w14:paraId="4F46F33A" w14:textId="60CC862F" w:rsidR="0078063B" w:rsidRDefault="0078063B" w:rsidP="0078063B">
            <w:pPr>
              <w:spacing w:line="240" w:lineRule="auto"/>
              <w:jc w:val="right"/>
              <w:rPr>
                <w:rFonts w:cs="Arial"/>
                <w:sz w:val="18"/>
                <w:szCs w:val="18"/>
              </w:rPr>
            </w:pPr>
            <w:r>
              <w:rPr>
                <w:rFonts w:cs="Arial"/>
                <w:sz w:val="18"/>
                <w:szCs w:val="18"/>
              </w:rPr>
              <w:t>244</w:t>
            </w:r>
          </w:p>
        </w:tc>
      </w:tr>
      <w:tr w:rsidR="0078063B" w:rsidRPr="00504360" w14:paraId="6640BF7C" w14:textId="6FEDCDDC"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7F4BA4D9" w14:textId="42488895" w:rsidR="0078063B" w:rsidRPr="00504360" w:rsidRDefault="0078063B" w:rsidP="0078063B">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61" w:type="dxa"/>
            <w:tcBorders>
              <w:top w:val="single" w:sz="4" w:space="0" w:color="auto"/>
              <w:left w:val="single" w:sz="4" w:space="0" w:color="auto"/>
              <w:bottom w:val="single" w:sz="4" w:space="0" w:color="auto"/>
              <w:right w:val="single" w:sz="4" w:space="0" w:color="auto"/>
            </w:tcBorders>
            <w:vAlign w:val="center"/>
          </w:tcPr>
          <w:p w14:paraId="333605AE" w14:textId="2496057A" w:rsidR="0078063B" w:rsidRPr="002D2253" w:rsidRDefault="0078063B" w:rsidP="0078063B">
            <w:pPr>
              <w:spacing w:line="240" w:lineRule="auto"/>
              <w:jc w:val="right"/>
              <w:rPr>
                <w:rFonts w:cs="Arial"/>
                <w:sz w:val="18"/>
                <w:szCs w:val="18"/>
              </w:rPr>
            </w:pPr>
            <w:r>
              <w:rPr>
                <w:rFonts w:cs="Arial"/>
                <w:sz w:val="18"/>
                <w:szCs w:val="18"/>
              </w:rPr>
              <w:t>244</w:t>
            </w:r>
          </w:p>
        </w:tc>
        <w:tc>
          <w:tcPr>
            <w:tcW w:w="898" w:type="dxa"/>
            <w:tcBorders>
              <w:top w:val="single" w:sz="4" w:space="0" w:color="auto"/>
              <w:left w:val="single" w:sz="4" w:space="0" w:color="auto"/>
              <w:bottom w:val="single" w:sz="4" w:space="0" w:color="auto"/>
              <w:right w:val="single" w:sz="4" w:space="0" w:color="auto"/>
            </w:tcBorders>
            <w:vAlign w:val="center"/>
          </w:tcPr>
          <w:p w14:paraId="10FF704E" w14:textId="2144B29C" w:rsidR="0078063B" w:rsidRDefault="0078063B" w:rsidP="0078063B">
            <w:pPr>
              <w:spacing w:line="240" w:lineRule="auto"/>
              <w:jc w:val="right"/>
              <w:rPr>
                <w:rFonts w:cs="Arial"/>
                <w:sz w:val="18"/>
                <w:szCs w:val="18"/>
              </w:rPr>
            </w:pPr>
            <w:r>
              <w:rPr>
                <w:rFonts w:cs="Arial"/>
                <w:sz w:val="18"/>
                <w:szCs w:val="18"/>
              </w:rPr>
              <w:t>193</w:t>
            </w:r>
          </w:p>
        </w:tc>
      </w:tr>
      <w:tr w:rsidR="0078063B" w:rsidRPr="00504360" w14:paraId="5461BF2B" w14:textId="32840BB8"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31A9D1E6" w14:textId="41FA7E88" w:rsidR="0078063B" w:rsidRPr="00504360" w:rsidRDefault="0078063B" w:rsidP="0078063B">
            <w:pPr>
              <w:spacing w:line="240" w:lineRule="auto"/>
              <w:rPr>
                <w:rFonts w:cs="Arial"/>
                <w:sz w:val="18"/>
                <w:szCs w:val="18"/>
                <w:lang w:eastAsia="en-AU"/>
              </w:rPr>
            </w:pPr>
            <w:r w:rsidRPr="0041058E">
              <w:rPr>
                <w:rFonts w:cs="Arial"/>
                <w:sz w:val="18"/>
                <w:szCs w:val="18"/>
                <w:lang w:eastAsia="en-AU"/>
              </w:rPr>
              <w:t>Attendance percentage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11452CDB" w14:textId="2A5CE7FF" w:rsidR="0078063B" w:rsidRPr="002D2253" w:rsidRDefault="0078063B" w:rsidP="0078063B">
            <w:pPr>
              <w:spacing w:line="240" w:lineRule="auto"/>
              <w:jc w:val="right"/>
              <w:rPr>
                <w:rFonts w:cs="Arial"/>
                <w:sz w:val="18"/>
                <w:szCs w:val="18"/>
              </w:rPr>
            </w:pPr>
            <w:r>
              <w:rPr>
                <w:rFonts w:cs="Arial"/>
                <w:sz w:val="18"/>
                <w:szCs w:val="18"/>
              </w:rPr>
              <w:t>60%</w:t>
            </w:r>
          </w:p>
        </w:tc>
        <w:tc>
          <w:tcPr>
            <w:tcW w:w="898" w:type="dxa"/>
            <w:tcBorders>
              <w:top w:val="single" w:sz="4" w:space="0" w:color="auto"/>
              <w:left w:val="single" w:sz="4" w:space="0" w:color="auto"/>
              <w:bottom w:val="single" w:sz="4" w:space="0" w:color="auto"/>
              <w:right w:val="single" w:sz="4" w:space="0" w:color="auto"/>
            </w:tcBorders>
            <w:vAlign w:val="center"/>
          </w:tcPr>
          <w:p w14:paraId="0EC27234" w14:textId="6384D5F9" w:rsidR="0078063B" w:rsidRDefault="0078063B" w:rsidP="0078063B">
            <w:pPr>
              <w:spacing w:line="240" w:lineRule="auto"/>
              <w:jc w:val="right"/>
              <w:rPr>
                <w:rFonts w:cs="Arial"/>
                <w:sz w:val="18"/>
                <w:szCs w:val="18"/>
              </w:rPr>
            </w:pPr>
            <w:r>
              <w:rPr>
                <w:rFonts w:cs="Arial"/>
                <w:sz w:val="18"/>
                <w:szCs w:val="18"/>
              </w:rPr>
              <w:t>70%</w:t>
            </w:r>
          </w:p>
        </w:tc>
      </w:tr>
      <w:tr w:rsidR="0078063B" w:rsidRPr="00504360" w14:paraId="71489B13" w14:textId="54A3FEFE"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3AC9675E" w14:textId="41D4EDB0" w:rsidR="0078063B" w:rsidRPr="00504360" w:rsidRDefault="0078063B" w:rsidP="0078063B">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314C2601" w14:textId="493CF0D6" w:rsidR="0078063B" w:rsidRPr="002D2253" w:rsidRDefault="0078063B" w:rsidP="0078063B">
            <w:pPr>
              <w:spacing w:line="240" w:lineRule="auto"/>
              <w:jc w:val="right"/>
              <w:rPr>
                <w:rFonts w:cs="Arial"/>
                <w:sz w:val="18"/>
                <w:szCs w:val="18"/>
                <w:lang w:eastAsia="en-AU"/>
              </w:rPr>
            </w:pPr>
            <w:r>
              <w:rPr>
                <w:rFonts w:cs="Arial"/>
                <w:sz w:val="18"/>
                <w:szCs w:val="18"/>
              </w:rPr>
              <w:t>32%</w:t>
            </w:r>
          </w:p>
        </w:tc>
        <w:tc>
          <w:tcPr>
            <w:tcW w:w="898" w:type="dxa"/>
            <w:tcBorders>
              <w:top w:val="single" w:sz="4" w:space="0" w:color="auto"/>
              <w:left w:val="single" w:sz="4" w:space="0" w:color="auto"/>
              <w:bottom w:val="single" w:sz="4" w:space="0" w:color="auto"/>
              <w:right w:val="single" w:sz="4" w:space="0" w:color="auto"/>
            </w:tcBorders>
            <w:vAlign w:val="center"/>
          </w:tcPr>
          <w:p w14:paraId="327A48C4" w14:textId="7A11A059" w:rsidR="0078063B" w:rsidRDefault="0078063B" w:rsidP="0078063B">
            <w:pPr>
              <w:spacing w:line="240" w:lineRule="auto"/>
              <w:jc w:val="right"/>
              <w:rPr>
                <w:rFonts w:cs="Arial"/>
                <w:sz w:val="18"/>
                <w:szCs w:val="18"/>
              </w:rPr>
            </w:pPr>
            <w:r>
              <w:rPr>
                <w:rFonts w:cs="Arial"/>
                <w:sz w:val="18"/>
                <w:szCs w:val="18"/>
              </w:rPr>
              <w:t>16%</w:t>
            </w:r>
          </w:p>
        </w:tc>
      </w:tr>
      <w:tr w:rsidR="0078063B" w:rsidRPr="00504360" w14:paraId="000DC7AD" w14:textId="18464FA9" w:rsidTr="0078063B">
        <w:trPr>
          <w:trHeight w:val="152"/>
        </w:trPr>
        <w:tc>
          <w:tcPr>
            <w:tcW w:w="6706" w:type="dxa"/>
            <w:tcBorders>
              <w:top w:val="nil"/>
              <w:left w:val="single" w:sz="4" w:space="0" w:color="auto"/>
              <w:bottom w:val="single" w:sz="4" w:space="0" w:color="auto"/>
              <w:right w:val="single" w:sz="4" w:space="0" w:color="auto"/>
            </w:tcBorders>
            <w:shd w:val="clear" w:color="auto" w:fill="auto"/>
            <w:vAlign w:val="center"/>
          </w:tcPr>
          <w:p w14:paraId="7D6B840B" w14:textId="77777777" w:rsidR="0078063B" w:rsidRPr="00504360" w:rsidRDefault="0078063B" w:rsidP="0078063B">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20107BD2" w14:textId="55E0CA73" w:rsidR="0078063B" w:rsidRPr="00733DE0" w:rsidRDefault="0078063B" w:rsidP="0078063B">
            <w:pPr>
              <w:spacing w:line="240" w:lineRule="auto"/>
              <w:jc w:val="right"/>
              <w:rPr>
                <w:rFonts w:cs="Arial"/>
                <w:sz w:val="18"/>
                <w:szCs w:val="18"/>
                <w:lang w:eastAsia="en-AU"/>
              </w:rPr>
            </w:pPr>
          </w:p>
        </w:tc>
        <w:tc>
          <w:tcPr>
            <w:tcW w:w="898" w:type="dxa"/>
            <w:tcBorders>
              <w:top w:val="single" w:sz="4" w:space="0" w:color="auto"/>
              <w:left w:val="single" w:sz="4" w:space="0" w:color="auto"/>
              <w:bottom w:val="single" w:sz="4" w:space="0" w:color="auto"/>
              <w:right w:val="single" w:sz="4" w:space="0" w:color="auto"/>
            </w:tcBorders>
            <w:vAlign w:val="center"/>
          </w:tcPr>
          <w:p w14:paraId="5C6AD2AC" w14:textId="11416FF2" w:rsidR="0078063B" w:rsidRPr="00733DE0" w:rsidRDefault="0078063B" w:rsidP="0078063B">
            <w:pPr>
              <w:spacing w:line="240" w:lineRule="auto"/>
              <w:jc w:val="right"/>
              <w:rPr>
                <w:rFonts w:cs="Arial"/>
                <w:sz w:val="18"/>
                <w:szCs w:val="18"/>
                <w:lang w:eastAsia="en-AU"/>
              </w:rPr>
            </w:pPr>
            <w:r>
              <w:rPr>
                <w:rFonts w:cs="Arial"/>
                <w:sz w:val="18"/>
                <w:szCs w:val="18"/>
              </w:rPr>
              <w:t> </w:t>
            </w:r>
          </w:p>
        </w:tc>
      </w:tr>
      <w:tr w:rsidR="0078063B" w:rsidRPr="00504360" w14:paraId="242866B2" w14:textId="0920E6E1"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531F76B6" w14:textId="6FFCCD1B" w:rsidR="0078063B" w:rsidRPr="00504360" w:rsidRDefault="0078063B" w:rsidP="0078063B">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61" w:type="dxa"/>
            <w:tcBorders>
              <w:top w:val="single" w:sz="4" w:space="0" w:color="auto"/>
              <w:left w:val="single" w:sz="4" w:space="0" w:color="auto"/>
              <w:bottom w:val="single" w:sz="4" w:space="0" w:color="auto"/>
              <w:right w:val="single" w:sz="4" w:space="0" w:color="auto"/>
            </w:tcBorders>
            <w:vAlign w:val="center"/>
          </w:tcPr>
          <w:p w14:paraId="26CFF1EF" w14:textId="2BC38D33" w:rsidR="0078063B" w:rsidRPr="00733DE0" w:rsidRDefault="0078063B" w:rsidP="0078063B">
            <w:pPr>
              <w:spacing w:line="240" w:lineRule="auto"/>
              <w:jc w:val="right"/>
              <w:rPr>
                <w:rFonts w:cs="Arial"/>
                <w:sz w:val="18"/>
                <w:szCs w:val="18"/>
                <w:lang w:eastAsia="en-AU"/>
              </w:rPr>
            </w:pPr>
          </w:p>
        </w:tc>
        <w:tc>
          <w:tcPr>
            <w:tcW w:w="898" w:type="dxa"/>
            <w:tcBorders>
              <w:top w:val="single" w:sz="4" w:space="0" w:color="auto"/>
              <w:left w:val="single" w:sz="4" w:space="0" w:color="auto"/>
              <w:bottom w:val="single" w:sz="4" w:space="0" w:color="auto"/>
              <w:right w:val="single" w:sz="4" w:space="0" w:color="auto"/>
            </w:tcBorders>
            <w:vAlign w:val="center"/>
          </w:tcPr>
          <w:p w14:paraId="4E4609C6" w14:textId="167042E6" w:rsidR="0078063B" w:rsidRPr="00733DE0" w:rsidRDefault="0078063B" w:rsidP="0078063B">
            <w:pPr>
              <w:spacing w:line="240" w:lineRule="auto"/>
              <w:jc w:val="right"/>
              <w:rPr>
                <w:rFonts w:cs="Arial"/>
                <w:sz w:val="18"/>
                <w:szCs w:val="18"/>
                <w:lang w:eastAsia="en-AU"/>
              </w:rPr>
            </w:pPr>
            <w:r>
              <w:rPr>
                <w:rFonts w:cs="Arial"/>
                <w:sz w:val="18"/>
                <w:szCs w:val="18"/>
              </w:rPr>
              <w:t> </w:t>
            </w:r>
          </w:p>
        </w:tc>
      </w:tr>
      <w:tr w:rsidR="0078063B" w:rsidRPr="00504360" w14:paraId="5D7BAD0E" w14:textId="6FF1C812"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78063B" w:rsidRPr="00504360" w:rsidRDefault="0078063B" w:rsidP="0078063B">
            <w:pPr>
              <w:spacing w:line="240" w:lineRule="auto"/>
              <w:rPr>
                <w:rFonts w:cs="Arial"/>
                <w:sz w:val="18"/>
                <w:szCs w:val="18"/>
                <w:lang w:eastAsia="en-AU"/>
              </w:rPr>
            </w:pPr>
            <w:r w:rsidRPr="00504360">
              <w:rPr>
                <w:rFonts w:cs="Arial"/>
                <w:sz w:val="18"/>
                <w:szCs w:val="18"/>
              </w:rPr>
              <w:t>Agreements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01C5ABFF" w14:textId="7C495DE3" w:rsidR="0078063B" w:rsidRPr="002D2253" w:rsidRDefault="0078063B" w:rsidP="0078063B">
            <w:pPr>
              <w:spacing w:line="240" w:lineRule="auto"/>
              <w:jc w:val="right"/>
              <w:rPr>
                <w:rFonts w:cs="Arial"/>
                <w:sz w:val="18"/>
                <w:szCs w:val="18"/>
              </w:rPr>
            </w:pPr>
            <w:r>
              <w:rPr>
                <w:rFonts w:cs="Arial"/>
                <w:sz w:val="18"/>
                <w:szCs w:val="18"/>
              </w:rPr>
              <w:t>94</w:t>
            </w:r>
          </w:p>
        </w:tc>
        <w:tc>
          <w:tcPr>
            <w:tcW w:w="898" w:type="dxa"/>
            <w:tcBorders>
              <w:top w:val="single" w:sz="4" w:space="0" w:color="auto"/>
              <w:left w:val="single" w:sz="4" w:space="0" w:color="auto"/>
              <w:bottom w:val="single" w:sz="4" w:space="0" w:color="auto"/>
              <w:right w:val="single" w:sz="4" w:space="0" w:color="auto"/>
            </w:tcBorders>
            <w:vAlign w:val="center"/>
          </w:tcPr>
          <w:p w14:paraId="29953DE5" w14:textId="6BC33CEE" w:rsidR="0078063B" w:rsidRDefault="0078063B" w:rsidP="0078063B">
            <w:pPr>
              <w:spacing w:line="240" w:lineRule="auto"/>
              <w:jc w:val="right"/>
              <w:rPr>
                <w:rFonts w:cs="Arial"/>
                <w:sz w:val="18"/>
                <w:szCs w:val="18"/>
              </w:rPr>
            </w:pPr>
            <w:r>
              <w:rPr>
                <w:rFonts w:cs="Arial"/>
                <w:sz w:val="18"/>
                <w:szCs w:val="18"/>
              </w:rPr>
              <w:t>74</w:t>
            </w:r>
          </w:p>
        </w:tc>
      </w:tr>
      <w:tr w:rsidR="0078063B" w:rsidRPr="00504360" w14:paraId="2EEF3859" w14:textId="5D744EA2"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78063B" w:rsidRPr="00504360" w:rsidRDefault="0078063B" w:rsidP="0078063B">
            <w:pPr>
              <w:spacing w:line="240" w:lineRule="auto"/>
              <w:rPr>
                <w:rFonts w:cs="Arial"/>
                <w:sz w:val="18"/>
                <w:szCs w:val="18"/>
                <w:lang w:eastAsia="en-AU"/>
              </w:rPr>
            </w:pPr>
            <w:r w:rsidRPr="00504360">
              <w:rPr>
                <w:rFonts w:cs="Arial"/>
                <w:sz w:val="18"/>
                <w:szCs w:val="18"/>
              </w:rPr>
              <w:t>Orders made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717CA933" w14:textId="25A3D443" w:rsidR="0078063B" w:rsidRPr="002D2253" w:rsidRDefault="0078063B" w:rsidP="0078063B">
            <w:pPr>
              <w:spacing w:line="240" w:lineRule="auto"/>
              <w:jc w:val="right"/>
              <w:rPr>
                <w:rFonts w:cs="Arial"/>
                <w:sz w:val="18"/>
                <w:szCs w:val="18"/>
              </w:rPr>
            </w:pPr>
            <w:r>
              <w:rPr>
                <w:rFonts w:cs="Arial"/>
                <w:sz w:val="18"/>
                <w:szCs w:val="18"/>
              </w:rPr>
              <w:t>36</w:t>
            </w:r>
          </w:p>
        </w:tc>
        <w:tc>
          <w:tcPr>
            <w:tcW w:w="898" w:type="dxa"/>
            <w:tcBorders>
              <w:top w:val="single" w:sz="4" w:space="0" w:color="auto"/>
              <w:left w:val="single" w:sz="4" w:space="0" w:color="auto"/>
              <w:bottom w:val="single" w:sz="4" w:space="0" w:color="auto"/>
              <w:right w:val="single" w:sz="4" w:space="0" w:color="auto"/>
            </w:tcBorders>
            <w:vAlign w:val="center"/>
          </w:tcPr>
          <w:p w14:paraId="51F991E4" w14:textId="3C056C53" w:rsidR="0078063B" w:rsidRDefault="0078063B" w:rsidP="0078063B">
            <w:pPr>
              <w:spacing w:line="240" w:lineRule="auto"/>
              <w:jc w:val="right"/>
              <w:rPr>
                <w:rFonts w:cs="Arial"/>
                <w:sz w:val="18"/>
                <w:szCs w:val="18"/>
              </w:rPr>
            </w:pPr>
            <w:r>
              <w:rPr>
                <w:rFonts w:cs="Arial"/>
                <w:sz w:val="18"/>
                <w:szCs w:val="18"/>
              </w:rPr>
              <w:t>23</w:t>
            </w:r>
          </w:p>
        </w:tc>
      </w:tr>
      <w:tr w:rsidR="0078063B" w:rsidRPr="00504360" w14:paraId="6ABD7603" w14:textId="6E5EA706"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019A8B33" w14:textId="46622F3D" w:rsidR="0078063B" w:rsidRPr="00504360" w:rsidRDefault="0078063B" w:rsidP="0078063B">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61" w:type="dxa"/>
            <w:tcBorders>
              <w:top w:val="single" w:sz="4" w:space="0" w:color="auto"/>
              <w:left w:val="single" w:sz="4" w:space="0" w:color="auto"/>
              <w:bottom w:val="single" w:sz="4" w:space="0" w:color="auto"/>
              <w:right w:val="single" w:sz="4" w:space="0" w:color="auto"/>
            </w:tcBorders>
            <w:vAlign w:val="center"/>
          </w:tcPr>
          <w:p w14:paraId="3DAE90C8" w14:textId="1912DF7D" w:rsidR="0078063B" w:rsidRPr="002D2253" w:rsidRDefault="0078063B" w:rsidP="0078063B">
            <w:pPr>
              <w:spacing w:line="240" w:lineRule="auto"/>
              <w:jc w:val="right"/>
              <w:rPr>
                <w:rFonts w:cs="Arial"/>
                <w:sz w:val="18"/>
                <w:szCs w:val="18"/>
              </w:rPr>
            </w:pPr>
            <w:r>
              <w:rPr>
                <w:rFonts w:cs="Arial"/>
                <w:sz w:val="18"/>
                <w:szCs w:val="18"/>
              </w:rPr>
              <w:t>167</w:t>
            </w:r>
          </w:p>
        </w:tc>
        <w:tc>
          <w:tcPr>
            <w:tcW w:w="898" w:type="dxa"/>
            <w:tcBorders>
              <w:top w:val="single" w:sz="4" w:space="0" w:color="auto"/>
              <w:left w:val="single" w:sz="4" w:space="0" w:color="auto"/>
              <w:bottom w:val="single" w:sz="4" w:space="0" w:color="auto"/>
              <w:right w:val="single" w:sz="4" w:space="0" w:color="auto"/>
            </w:tcBorders>
            <w:vAlign w:val="center"/>
          </w:tcPr>
          <w:p w14:paraId="403A9128" w14:textId="37197B5A" w:rsidR="0078063B" w:rsidRDefault="0078063B" w:rsidP="0078063B">
            <w:pPr>
              <w:spacing w:line="240" w:lineRule="auto"/>
              <w:jc w:val="right"/>
              <w:rPr>
                <w:rFonts w:cs="Arial"/>
                <w:sz w:val="18"/>
                <w:szCs w:val="18"/>
              </w:rPr>
            </w:pPr>
            <w:r>
              <w:rPr>
                <w:rFonts w:cs="Arial"/>
                <w:sz w:val="18"/>
                <w:szCs w:val="18"/>
              </w:rPr>
              <w:t>115</w:t>
            </w:r>
          </w:p>
        </w:tc>
      </w:tr>
      <w:tr w:rsidR="0078063B" w:rsidRPr="00504360" w14:paraId="2709F335" w14:textId="21DF8EAA"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25C9370F" w14:textId="6A13D77F" w:rsidR="0078063B" w:rsidRDefault="0078063B" w:rsidP="0078063B">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61" w:type="dxa"/>
            <w:tcBorders>
              <w:top w:val="single" w:sz="4" w:space="0" w:color="auto"/>
              <w:left w:val="single" w:sz="4" w:space="0" w:color="auto"/>
              <w:bottom w:val="single" w:sz="4" w:space="0" w:color="auto"/>
              <w:right w:val="single" w:sz="4" w:space="0" w:color="auto"/>
            </w:tcBorders>
            <w:vAlign w:val="center"/>
          </w:tcPr>
          <w:p w14:paraId="14DFC0CD" w14:textId="04148D63" w:rsidR="0078063B" w:rsidRPr="002D2253" w:rsidRDefault="0078063B" w:rsidP="0078063B">
            <w:pPr>
              <w:spacing w:line="240" w:lineRule="auto"/>
              <w:jc w:val="right"/>
              <w:rPr>
                <w:rFonts w:cs="Arial"/>
                <w:sz w:val="18"/>
                <w:szCs w:val="18"/>
              </w:rPr>
            </w:pPr>
            <w:r>
              <w:rPr>
                <w:rFonts w:cs="Arial"/>
                <w:sz w:val="18"/>
                <w:szCs w:val="18"/>
              </w:rPr>
              <w:t>0</w:t>
            </w:r>
          </w:p>
        </w:tc>
        <w:tc>
          <w:tcPr>
            <w:tcW w:w="898" w:type="dxa"/>
            <w:tcBorders>
              <w:top w:val="single" w:sz="4" w:space="0" w:color="auto"/>
              <w:left w:val="single" w:sz="4" w:space="0" w:color="auto"/>
              <w:bottom w:val="single" w:sz="4" w:space="0" w:color="auto"/>
              <w:right w:val="single" w:sz="4" w:space="0" w:color="auto"/>
            </w:tcBorders>
            <w:vAlign w:val="center"/>
          </w:tcPr>
          <w:p w14:paraId="1870CF26" w14:textId="679E054F" w:rsidR="0078063B" w:rsidRDefault="0078063B" w:rsidP="0078063B">
            <w:pPr>
              <w:spacing w:line="240" w:lineRule="auto"/>
              <w:jc w:val="right"/>
              <w:rPr>
                <w:rFonts w:cs="Arial"/>
                <w:sz w:val="18"/>
                <w:szCs w:val="18"/>
              </w:rPr>
            </w:pPr>
            <w:r>
              <w:rPr>
                <w:rFonts w:cs="Arial"/>
                <w:sz w:val="18"/>
                <w:szCs w:val="18"/>
              </w:rPr>
              <w:t>0</w:t>
            </w:r>
          </w:p>
        </w:tc>
      </w:tr>
      <w:tr w:rsidR="0078063B" w:rsidRPr="00504360" w14:paraId="72AB99E7" w14:textId="3AC7B1E8" w:rsidTr="0078063B">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6CFFF173" w14:textId="2C481091" w:rsidR="0078063B" w:rsidRPr="00504360" w:rsidRDefault="0078063B" w:rsidP="0078063B">
            <w:pPr>
              <w:spacing w:line="240" w:lineRule="auto"/>
              <w:rPr>
                <w:rFonts w:cs="Arial"/>
                <w:sz w:val="18"/>
                <w:szCs w:val="18"/>
                <w:lang w:eastAsia="en-AU"/>
              </w:rPr>
            </w:pPr>
            <w:r w:rsidRPr="00504360">
              <w:rPr>
                <w:rFonts w:cs="Arial"/>
                <w:sz w:val="18"/>
                <w:szCs w:val="18"/>
              </w:rPr>
              <w:t>Orders made for CIM</w:t>
            </w:r>
          </w:p>
        </w:tc>
        <w:tc>
          <w:tcPr>
            <w:tcW w:w="961" w:type="dxa"/>
            <w:tcBorders>
              <w:top w:val="single" w:sz="4" w:space="0" w:color="auto"/>
              <w:left w:val="single" w:sz="4" w:space="0" w:color="auto"/>
              <w:bottom w:val="single" w:sz="4" w:space="0" w:color="auto"/>
              <w:right w:val="single" w:sz="4" w:space="0" w:color="auto"/>
            </w:tcBorders>
            <w:vAlign w:val="center"/>
          </w:tcPr>
          <w:p w14:paraId="416C0DC2" w14:textId="2380D3AD" w:rsidR="0078063B" w:rsidRPr="002D2253" w:rsidRDefault="0078063B" w:rsidP="0078063B">
            <w:pPr>
              <w:spacing w:line="240" w:lineRule="auto"/>
              <w:jc w:val="right"/>
              <w:rPr>
                <w:rFonts w:cs="Arial"/>
                <w:sz w:val="18"/>
                <w:szCs w:val="18"/>
              </w:rPr>
            </w:pPr>
            <w:r>
              <w:rPr>
                <w:rFonts w:cs="Arial"/>
                <w:sz w:val="18"/>
                <w:szCs w:val="18"/>
              </w:rPr>
              <w:t>28</w:t>
            </w:r>
          </w:p>
        </w:tc>
        <w:tc>
          <w:tcPr>
            <w:tcW w:w="898" w:type="dxa"/>
            <w:tcBorders>
              <w:top w:val="single" w:sz="4" w:space="0" w:color="auto"/>
              <w:left w:val="single" w:sz="4" w:space="0" w:color="auto"/>
              <w:bottom w:val="single" w:sz="4" w:space="0" w:color="auto"/>
              <w:right w:val="single" w:sz="4" w:space="0" w:color="auto"/>
            </w:tcBorders>
            <w:vAlign w:val="center"/>
          </w:tcPr>
          <w:p w14:paraId="1A00E79A" w14:textId="343E8AD5" w:rsidR="0078063B" w:rsidRDefault="0078063B" w:rsidP="0078063B">
            <w:pPr>
              <w:spacing w:line="240" w:lineRule="auto"/>
              <w:jc w:val="right"/>
              <w:rPr>
                <w:rFonts w:cs="Arial"/>
                <w:sz w:val="18"/>
                <w:szCs w:val="18"/>
              </w:rPr>
            </w:pPr>
            <w:r>
              <w:rPr>
                <w:rFonts w:cs="Arial"/>
                <w:sz w:val="18"/>
                <w:szCs w:val="18"/>
              </w:rPr>
              <w:t>9</w:t>
            </w:r>
          </w:p>
        </w:tc>
      </w:tr>
    </w:tbl>
    <w:p w14:paraId="2FD0CBCB" w14:textId="5E5C658B" w:rsidR="000114A6" w:rsidRDefault="000114A6"/>
    <w:p w14:paraId="19B06170" w14:textId="77777777" w:rsidR="000114A6" w:rsidRDefault="000114A6">
      <w:pPr>
        <w:spacing w:line="240" w:lineRule="auto"/>
      </w:pPr>
      <w:r>
        <w:br w:type="page"/>
      </w:r>
    </w:p>
    <w:tbl>
      <w:tblPr>
        <w:tblW w:w="8564" w:type="dxa"/>
        <w:tblInd w:w="103" w:type="dxa"/>
        <w:tblLook w:val="04A0" w:firstRow="1" w:lastRow="0" w:firstColumn="1" w:lastColumn="0" w:noHBand="0" w:noVBand="1"/>
      </w:tblPr>
      <w:tblGrid>
        <w:gridCol w:w="6706"/>
        <w:gridCol w:w="962"/>
        <w:gridCol w:w="896"/>
      </w:tblGrid>
      <w:tr w:rsidR="00BC09BB" w:rsidRPr="00504360" w14:paraId="1D148075" w14:textId="6A7C970D" w:rsidTr="00BC09BB">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6920CEF9" w14:textId="22CFF7FC" w:rsidR="00BC09BB" w:rsidRPr="0041058E" w:rsidRDefault="00BC09BB" w:rsidP="008F2D40">
            <w:pPr>
              <w:spacing w:line="240" w:lineRule="auto"/>
              <w:rPr>
                <w:rFonts w:cs="Arial"/>
                <w:b/>
                <w:sz w:val="18"/>
                <w:szCs w:val="18"/>
                <w:lang w:eastAsia="en-AU"/>
              </w:rPr>
            </w:pPr>
            <w:r>
              <w:rPr>
                <w:rFonts w:cs="Arial"/>
                <w:b/>
                <w:sz w:val="18"/>
                <w:szCs w:val="18"/>
                <w:lang w:eastAsia="en-AU"/>
              </w:rPr>
              <w:lastRenderedPageBreak/>
              <w:t>Domestic Violence statistical information as a subset from the total number of conferences conducted, referrals made and CIMs put in place</w:t>
            </w:r>
          </w:p>
        </w:tc>
        <w:tc>
          <w:tcPr>
            <w:tcW w:w="962" w:type="dxa"/>
            <w:tcBorders>
              <w:top w:val="single" w:sz="4" w:space="0" w:color="auto"/>
              <w:left w:val="single" w:sz="4" w:space="0" w:color="auto"/>
              <w:bottom w:val="single" w:sz="4" w:space="0" w:color="auto"/>
              <w:right w:val="single" w:sz="4" w:space="0" w:color="auto"/>
            </w:tcBorders>
          </w:tcPr>
          <w:p w14:paraId="6B2A6D6D" w14:textId="4716B6F6" w:rsidR="00BC09BB" w:rsidRPr="00504360" w:rsidRDefault="00BC09BB" w:rsidP="008F2D40">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62</w:t>
            </w:r>
          </w:p>
        </w:tc>
        <w:tc>
          <w:tcPr>
            <w:tcW w:w="896" w:type="dxa"/>
            <w:tcBorders>
              <w:top w:val="single" w:sz="4" w:space="0" w:color="auto"/>
              <w:left w:val="single" w:sz="4" w:space="0" w:color="auto"/>
              <w:bottom w:val="single" w:sz="4" w:space="0" w:color="auto"/>
              <w:right w:val="single" w:sz="4" w:space="0" w:color="auto"/>
            </w:tcBorders>
          </w:tcPr>
          <w:p w14:paraId="48BBC648" w14:textId="15DE3270" w:rsidR="00BC09BB" w:rsidRPr="00504360" w:rsidRDefault="00BC09BB" w:rsidP="008F2D40">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63</w:t>
            </w:r>
          </w:p>
        </w:tc>
      </w:tr>
      <w:tr w:rsidR="0078063B" w:rsidRPr="00504360" w14:paraId="4E8132BF" w14:textId="66B29BF5" w:rsidTr="0078063B">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3CB70D17" w14:textId="45EDC03D" w:rsidR="0078063B" w:rsidRPr="00561C6C" w:rsidRDefault="0078063B" w:rsidP="0078063B">
            <w:pPr>
              <w:spacing w:line="240" w:lineRule="auto"/>
              <w:rPr>
                <w:rFonts w:cs="Arial"/>
                <w:sz w:val="18"/>
                <w:szCs w:val="18"/>
              </w:rPr>
            </w:pPr>
            <w:r w:rsidRPr="00561C6C">
              <w:rPr>
                <w:rFonts w:cs="Arial"/>
                <w:sz w:val="18"/>
                <w:szCs w:val="18"/>
              </w:rPr>
              <w:t xml:space="preserve">Conferences for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m</w:t>
            </w:r>
            <w:r w:rsidRPr="00561C6C">
              <w:rPr>
                <w:rFonts w:cs="Arial"/>
                <w:sz w:val="18"/>
                <w:szCs w:val="18"/>
              </w:rPr>
              <w:t>atters</w:t>
            </w:r>
          </w:p>
        </w:tc>
        <w:tc>
          <w:tcPr>
            <w:tcW w:w="962" w:type="dxa"/>
            <w:tcBorders>
              <w:top w:val="single" w:sz="4" w:space="0" w:color="auto"/>
              <w:left w:val="single" w:sz="4" w:space="0" w:color="auto"/>
              <w:bottom w:val="single" w:sz="4" w:space="0" w:color="auto"/>
              <w:right w:val="single" w:sz="4" w:space="0" w:color="auto"/>
            </w:tcBorders>
            <w:vAlign w:val="center"/>
          </w:tcPr>
          <w:p w14:paraId="14C4D3A4" w14:textId="7CEA044C" w:rsidR="0078063B" w:rsidRPr="00561C6C" w:rsidRDefault="0078063B" w:rsidP="0078063B">
            <w:pPr>
              <w:spacing w:line="240" w:lineRule="auto"/>
              <w:jc w:val="right"/>
              <w:rPr>
                <w:rFonts w:cs="Arial"/>
                <w:sz w:val="18"/>
                <w:szCs w:val="18"/>
                <w:lang w:eastAsia="en-AU"/>
              </w:rPr>
            </w:pPr>
            <w:r>
              <w:rPr>
                <w:rFonts w:cs="Arial"/>
                <w:sz w:val="18"/>
                <w:szCs w:val="18"/>
              </w:rPr>
              <w:t>60</w:t>
            </w:r>
          </w:p>
        </w:tc>
        <w:tc>
          <w:tcPr>
            <w:tcW w:w="896" w:type="dxa"/>
            <w:tcBorders>
              <w:top w:val="single" w:sz="4" w:space="0" w:color="auto"/>
              <w:left w:val="single" w:sz="4" w:space="0" w:color="auto"/>
              <w:bottom w:val="single" w:sz="4" w:space="0" w:color="auto"/>
              <w:right w:val="single" w:sz="4" w:space="0" w:color="auto"/>
            </w:tcBorders>
            <w:vAlign w:val="center"/>
          </w:tcPr>
          <w:p w14:paraId="6D16041B" w14:textId="08AA62C8" w:rsidR="0078063B" w:rsidRDefault="0078063B" w:rsidP="0078063B">
            <w:pPr>
              <w:spacing w:line="240" w:lineRule="auto"/>
              <w:jc w:val="right"/>
              <w:rPr>
                <w:rFonts w:cs="Arial"/>
                <w:sz w:val="18"/>
                <w:szCs w:val="18"/>
              </w:rPr>
            </w:pPr>
            <w:r>
              <w:rPr>
                <w:rFonts w:cs="Arial"/>
                <w:sz w:val="18"/>
                <w:szCs w:val="18"/>
              </w:rPr>
              <w:t>53</w:t>
            </w:r>
          </w:p>
        </w:tc>
      </w:tr>
      <w:tr w:rsidR="0078063B" w:rsidRPr="00504360" w14:paraId="62188BF7" w14:textId="00A8748D" w:rsidTr="0078063B">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2FACBC9B" w14:textId="66E2C5B0" w:rsidR="0078063B" w:rsidRPr="00561C6C" w:rsidRDefault="0078063B" w:rsidP="0078063B">
            <w:pPr>
              <w:spacing w:line="240" w:lineRule="auto"/>
              <w:rPr>
                <w:rFonts w:cs="Arial"/>
                <w:sz w:val="18"/>
                <w:szCs w:val="18"/>
              </w:rPr>
            </w:pPr>
            <w:r w:rsidRPr="00561C6C">
              <w:rPr>
                <w:rFonts w:cs="Arial"/>
                <w:sz w:val="18"/>
                <w:szCs w:val="18"/>
              </w:rPr>
              <w:t xml:space="preserve">Referrals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0B7180E4" w14:textId="38B3E320" w:rsidR="0078063B" w:rsidRPr="00561C6C" w:rsidRDefault="0078063B" w:rsidP="0078063B">
            <w:pPr>
              <w:spacing w:line="240" w:lineRule="auto"/>
              <w:jc w:val="right"/>
              <w:rPr>
                <w:rFonts w:cs="Arial"/>
                <w:sz w:val="18"/>
                <w:szCs w:val="18"/>
                <w:lang w:eastAsia="en-AU"/>
              </w:rPr>
            </w:pPr>
            <w:r>
              <w:rPr>
                <w:rFonts w:cs="Arial"/>
                <w:sz w:val="18"/>
                <w:szCs w:val="18"/>
              </w:rPr>
              <w:t>42</w:t>
            </w:r>
          </w:p>
        </w:tc>
        <w:tc>
          <w:tcPr>
            <w:tcW w:w="896" w:type="dxa"/>
            <w:tcBorders>
              <w:top w:val="single" w:sz="4" w:space="0" w:color="auto"/>
              <w:left w:val="single" w:sz="4" w:space="0" w:color="auto"/>
              <w:bottom w:val="single" w:sz="4" w:space="0" w:color="auto"/>
              <w:right w:val="single" w:sz="4" w:space="0" w:color="auto"/>
            </w:tcBorders>
            <w:vAlign w:val="center"/>
          </w:tcPr>
          <w:p w14:paraId="598BF8B2" w14:textId="0B9C3799" w:rsidR="0078063B" w:rsidRDefault="0078063B" w:rsidP="0078063B">
            <w:pPr>
              <w:spacing w:line="240" w:lineRule="auto"/>
              <w:jc w:val="right"/>
              <w:rPr>
                <w:rFonts w:cs="Arial"/>
                <w:sz w:val="18"/>
                <w:szCs w:val="18"/>
              </w:rPr>
            </w:pPr>
            <w:r>
              <w:rPr>
                <w:rFonts w:cs="Arial"/>
                <w:sz w:val="18"/>
                <w:szCs w:val="18"/>
              </w:rPr>
              <w:t>32</w:t>
            </w:r>
          </w:p>
        </w:tc>
      </w:tr>
      <w:tr w:rsidR="0078063B" w:rsidRPr="00504360" w14:paraId="4805DD92" w14:textId="69D0BCB3" w:rsidTr="0078063B">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607EAB58" w14:textId="47455EF2" w:rsidR="0078063B" w:rsidRPr="00561C6C" w:rsidRDefault="0078063B" w:rsidP="0078063B">
            <w:pPr>
              <w:spacing w:line="240" w:lineRule="auto"/>
              <w:rPr>
                <w:rFonts w:cs="Arial"/>
                <w:sz w:val="18"/>
                <w:szCs w:val="18"/>
              </w:rPr>
            </w:pPr>
            <w:r w:rsidRPr="00561C6C">
              <w:rPr>
                <w:rFonts w:cs="Arial"/>
                <w:sz w:val="18"/>
                <w:szCs w:val="18"/>
              </w:rPr>
              <w:t>CIM</w:t>
            </w:r>
            <w:r>
              <w:rPr>
                <w:rFonts w:cs="Arial"/>
                <w:sz w:val="18"/>
                <w:szCs w:val="18"/>
              </w:rPr>
              <w:t>’s</w:t>
            </w:r>
            <w:r w:rsidRPr="00561C6C">
              <w:rPr>
                <w:rFonts w:cs="Arial"/>
                <w:sz w:val="18"/>
                <w:szCs w:val="18"/>
              </w:rPr>
              <w:t xml:space="preserve">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383D81AC" w14:textId="681D24DB" w:rsidR="0078063B" w:rsidRPr="00561C6C" w:rsidRDefault="0078063B" w:rsidP="0078063B">
            <w:pPr>
              <w:spacing w:line="240" w:lineRule="auto"/>
              <w:jc w:val="right"/>
              <w:rPr>
                <w:rFonts w:cs="Arial"/>
                <w:sz w:val="18"/>
                <w:szCs w:val="18"/>
                <w:lang w:eastAsia="en-AU"/>
              </w:rPr>
            </w:pPr>
            <w:r>
              <w:rPr>
                <w:rFonts w:cs="Arial"/>
                <w:sz w:val="18"/>
                <w:szCs w:val="18"/>
              </w:rPr>
              <w:t>4</w:t>
            </w:r>
          </w:p>
        </w:tc>
        <w:tc>
          <w:tcPr>
            <w:tcW w:w="896" w:type="dxa"/>
            <w:tcBorders>
              <w:top w:val="single" w:sz="4" w:space="0" w:color="auto"/>
              <w:left w:val="single" w:sz="4" w:space="0" w:color="auto"/>
              <w:bottom w:val="single" w:sz="4" w:space="0" w:color="auto"/>
              <w:right w:val="single" w:sz="4" w:space="0" w:color="auto"/>
            </w:tcBorders>
            <w:vAlign w:val="center"/>
          </w:tcPr>
          <w:p w14:paraId="07E403E2" w14:textId="030DB11E" w:rsidR="0078063B" w:rsidRDefault="0078063B" w:rsidP="0078063B">
            <w:pPr>
              <w:spacing w:line="240" w:lineRule="auto"/>
              <w:jc w:val="right"/>
              <w:rPr>
                <w:rFonts w:cs="Arial"/>
                <w:sz w:val="18"/>
                <w:szCs w:val="18"/>
              </w:rPr>
            </w:pPr>
            <w:r>
              <w:rPr>
                <w:rFonts w:cs="Arial"/>
                <w:sz w:val="18"/>
                <w:szCs w:val="18"/>
              </w:rPr>
              <w:t>1</w:t>
            </w:r>
          </w:p>
        </w:tc>
      </w:tr>
      <w:tr w:rsidR="0078063B" w:rsidRPr="00504360" w14:paraId="7C69E8E6" w14:textId="5175BB4F" w:rsidTr="0078063B">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46760947" w14:textId="77777777" w:rsidR="0078063B" w:rsidRPr="0041058E" w:rsidRDefault="0078063B" w:rsidP="0078063B">
            <w:pPr>
              <w:spacing w:line="240" w:lineRule="auto"/>
              <w:rPr>
                <w:rFonts w:cs="Arial"/>
                <w:b/>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01D35D10" w14:textId="4E83348C" w:rsidR="0078063B" w:rsidRPr="00504360" w:rsidRDefault="0078063B" w:rsidP="0078063B">
            <w:pPr>
              <w:spacing w:line="240" w:lineRule="auto"/>
              <w:jc w:val="right"/>
              <w:rPr>
                <w:rFonts w:cs="Arial"/>
                <w:b/>
                <w:bCs/>
                <w:sz w:val="18"/>
                <w:szCs w:val="18"/>
                <w:lang w:eastAsia="en-AU"/>
              </w:rPr>
            </w:pPr>
          </w:p>
        </w:tc>
        <w:tc>
          <w:tcPr>
            <w:tcW w:w="896" w:type="dxa"/>
            <w:tcBorders>
              <w:top w:val="single" w:sz="4" w:space="0" w:color="auto"/>
              <w:left w:val="single" w:sz="4" w:space="0" w:color="auto"/>
              <w:bottom w:val="single" w:sz="4" w:space="0" w:color="auto"/>
              <w:right w:val="single" w:sz="4" w:space="0" w:color="auto"/>
            </w:tcBorders>
            <w:vAlign w:val="center"/>
          </w:tcPr>
          <w:p w14:paraId="2C9FA71C" w14:textId="3F5078C8" w:rsidR="0078063B" w:rsidRPr="00504360" w:rsidRDefault="0078063B" w:rsidP="0078063B">
            <w:pPr>
              <w:spacing w:line="240" w:lineRule="auto"/>
              <w:jc w:val="right"/>
              <w:rPr>
                <w:rFonts w:cs="Arial"/>
                <w:b/>
                <w:bCs/>
                <w:sz w:val="18"/>
                <w:szCs w:val="18"/>
                <w:lang w:eastAsia="en-AU"/>
              </w:rPr>
            </w:pPr>
            <w:r>
              <w:rPr>
                <w:rFonts w:cs="Arial"/>
                <w:sz w:val="18"/>
                <w:szCs w:val="18"/>
              </w:rPr>
              <w:t> </w:t>
            </w:r>
          </w:p>
        </w:tc>
      </w:tr>
      <w:tr w:rsidR="0078063B" w:rsidRPr="00504360" w14:paraId="4B8C25F7" w14:textId="03DA95BF" w:rsidTr="0078063B">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78063B" w:rsidRPr="00504360" w:rsidRDefault="0078063B" w:rsidP="0078063B">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0BAD59A3" w14:textId="4843745E" w:rsidR="0078063B" w:rsidRPr="00733DE0" w:rsidRDefault="0078063B" w:rsidP="0078063B">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3AF792E" w14:textId="0D3662EF" w:rsidR="0078063B" w:rsidRPr="00733DE0" w:rsidRDefault="0078063B" w:rsidP="0078063B">
            <w:pPr>
              <w:spacing w:line="240" w:lineRule="auto"/>
              <w:jc w:val="right"/>
              <w:rPr>
                <w:rFonts w:cs="Arial"/>
                <w:sz w:val="18"/>
                <w:szCs w:val="18"/>
              </w:rPr>
            </w:pPr>
            <w:r>
              <w:rPr>
                <w:rFonts w:cs="Arial"/>
                <w:sz w:val="18"/>
                <w:szCs w:val="18"/>
              </w:rPr>
              <w:t> </w:t>
            </w:r>
          </w:p>
        </w:tc>
      </w:tr>
      <w:tr w:rsidR="0078063B" w:rsidRPr="00504360" w14:paraId="74C95294" w14:textId="2DC8CDC7"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115F8D9F" w14:textId="1122760F" w:rsidR="0078063B" w:rsidRDefault="0078063B" w:rsidP="0078063B">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08368D56" w14:textId="12E13E8F" w:rsidR="0078063B" w:rsidRDefault="0078063B" w:rsidP="0078063B">
            <w:pPr>
              <w:spacing w:line="240" w:lineRule="auto"/>
              <w:jc w:val="right"/>
              <w:rPr>
                <w:rFonts w:cs="Arial"/>
                <w:sz w:val="18"/>
                <w:szCs w:val="18"/>
              </w:rPr>
            </w:pPr>
            <w:r>
              <w:rPr>
                <w:rFonts w:cs="Arial"/>
                <w:sz w:val="18"/>
                <w:szCs w:val="18"/>
              </w:rPr>
              <w:t>2</w:t>
            </w:r>
          </w:p>
        </w:tc>
        <w:tc>
          <w:tcPr>
            <w:tcW w:w="896" w:type="dxa"/>
            <w:tcBorders>
              <w:top w:val="single" w:sz="4" w:space="0" w:color="auto"/>
              <w:left w:val="single" w:sz="4" w:space="0" w:color="auto"/>
              <w:bottom w:val="single" w:sz="4" w:space="0" w:color="auto"/>
              <w:right w:val="single" w:sz="4" w:space="0" w:color="auto"/>
            </w:tcBorders>
            <w:vAlign w:val="center"/>
          </w:tcPr>
          <w:p w14:paraId="0B8B0CB5" w14:textId="7A7E1FDF" w:rsidR="0078063B" w:rsidRDefault="0078063B" w:rsidP="0078063B">
            <w:pPr>
              <w:spacing w:line="240" w:lineRule="auto"/>
              <w:jc w:val="right"/>
              <w:rPr>
                <w:rFonts w:cs="Arial"/>
                <w:sz w:val="18"/>
                <w:szCs w:val="18"/>
              </w:rPr>
            </w:pPr>
            <w:r>
              <w:rPr>
                <w:rFonts w:cs="Arial"/>
                <w:sz w:val="18"/>
                <w:szCs w:val="18"/>
              </w:rPr>
              <w:t>3</w:t>
            </w:r>
          </w:p>
        </w:tc>
      </w:tr>
      <w:tr w:rsidR="0078063B" w:rsidRPr="00504360" w14:paraId="0F426218" w14:textId="7073452E"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776A41F8" w14:textId="70D6C571" w:rsidR="0078063B" w:rsidRPr="00504360" w:rsidRDefault="0078063B" w:rsidP="0078063B">
            <w:pPr>
              <w:spacing w:line="240" w:lineRule="auto"/>
              <w:rPr>
                <w:rFonts w:cs="Arial"/>
                <w:sz w:val="18"/>
                <w:szCs w:val="18"/>
              </w:rPr>
            </w:pPr>
            <w:r>
              <w:rPr>
                <w:rFonts w:cs="Arial"/>
                <w:sz w:val="18"/>
                <w:szCs w:val="18"/>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2D7D024F" w14:textId="6629B1FD" w:rsidR="0078063B" w:rsidRPr="002D2253" w:rsidRDefault="0078063B" w:rsidP="0078063B">
            <w:pPr>
              <w:spacing w:line="240" w:lineRule="auto"/>
              <w:jc w:val="right"/>
              <w:rPr>
                <w:rFonts w:cs="Arial"/>
                <w:sz w:val="18"/>
                <w:szCs w:val="18"/>
              </w:rPr>
            </w:pPr>
            <w:r>
              <w:rPr>
                <w:rFonts w:cs="Arial"/>
                <w:sz w:val="18"/>
                <w:szCs w:val="18"/>
              </w:rPr>
              <w:t>100%</w:t>
            </w:r>
          </w:p>
        </w:tc>
        <w:tc>
          <w:tcPr>
            <w:tcW w:w="896" w:type="dxa"/>
            <w:tcBorders>
              <w:top w:val="single" w:sz="4" w:space="0" w:color="auto"/>
              <w:left w:val="single" w:sz="4" w:space="0" w:color="auto"/>
              <w:bottom w:val="single" w:sz="4" w:space="0" w:color="auto"/>
              <w:right w:val="single" w:sz="4" w:space="0" w:color="auto"/>
            </w:tcBorders>
            <w:vAlign w:val="center"/>
          </w:tcPr>
          <w:p w14:paraId="1131F637" w14:textId="53999EEE" w:rsidR="0078063B" w:rsidRDefault="0078063B" w:rsidP="0078063B">
            <w:pPr>
              <w:spacing w:line="240" w:lineRule="auto"/>
              <w:jc w:val="right"/>
              <w:rPr>
                <w:rFonts w:cs="Arial"/>
                <w:sz w:val="18"/>
                <w:szCs w:val="18"/>
              </w:rPr>
            </w:pPr>
            <w:r>
              <w:rPr>
                <w:rFonts w:cs="Arial"/>
                <w:sz w:val="18"/>
                <w:szCs w:val="18"/>
              </w:rPr>
              <w:t>100%</w:t>
            </w:r>
          </w:p>
        </w:tc>
      </w:tr>
      <w:tr w:rsidR="0078063B" w:rsidRPr="00504360" w14:paraId="09FA7CF5" w14:textId="44BF633D"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4A8C91F8" w14:textId="6F6CD011" w:rsidR="0078063B" w:rsidRPr="00504360" w:rsidRDefault="0078063B" w:rsidP="0078063B">
            <w:pPr>
              <w:spacing w:line="240" w:lineRule="auto"/>
              <w:rPr>
                <w:rFonts w:cs="Arial"/>
                <w:sz w:val="18"/>
                <w:szCs w:val="18"/>
              </w:rPr>
            </w:pPr>
            <w:r>
              <w:rPr>
                <w:rFonts w:cs="Arial"/>
                <w:sz w:val="18"/>
                <w:szCs w:val="18"/>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193C6B73" w14:textId="689E2008" w:rsidR="0078063B" w:rsidRPr="002D2253" w:rsidRDefault="0078063B" w:rsidP="0078063B">
            <w:pPr>
              <w:spacing w:line="240" w:lineRule="auto"/>
              <w:jc w:val="right"/>
              <w:rPr>
                <w:rFonts w:cs="Arial"/>
                <w:sz w:val="18"/>
                <w:szCs w:val="18"/>
              </w:rPr>
            </w:pPr>
            <w:r>
              <w:rPr>
                <w:rFonts w:cs="Arial"/>
                <w:sz w:val="18"/>
                <w:szCs w:val="18"/>
              </w:rPr>
              <w:t>0%</w:t>
            </w:r>
          </w:p>
        </w:tc>
        <w:tc>
          <w:tcPr>
            <w:tcW w:w="896" w:type="dxa"/>
            <w:tcBorders>
              <w:top w:val="single" w:sz="4" w:space="0" w:color="auto"/>
              <w:left w:val="single" w:sz="4" w:space="0" w:color="auto"/>
              <w:bottom w:val="single" w:sz="4" w:space="0" w:color="auto"/>
              <w:right w:val="single" w:sz="4" w:space="0" w:color="auto"/>
            </w:tcBorders>
            <w:vAlign w:val="center"/>
          </w:tcPr>
          <w:p w14:paraId="7D4EEB08" w14:textId="4772E01C" w:rsidR="0078063B" w:rsidRDefault="0078063B" w:rsidP="0078063B">
            <w:pPr>
              <w:spacing w:line="240" w:lineRule="auto"/>
              <w:jc w:val="right"/>
              <w:rPr>
                <w:rFonts w:cs="Arial"/>
                <w:sz w:val="18"/>
                <w:szCs w:val="18"/>
              </w:rPr>
            </w:pPr>
            <w:r>
              <w:rPr>
                <w:rFonts w:cs="Arial"/>
                <w:sz w:val="18"/>
                <w:szCs w:val="18"/>
              </w:rPr>
              <w:t>0%</w:t>
            </w:r>
          </w:p>
        </w:tc>
      </w:tr>
      <w:tr w:rsidR="0078063B" w:rsidRPr="00D157E2" w14:paraId="714A0FD4" w14:textId="579B83DF" w:rsidTr="0078063B">
        <w:trPr>
          <w:trHeight w:val="70"/>
        </w:trPr>
        <w:tc>
          <w:tcPr>
            <w:tcW w:w="6706" w:type="dxa"/>
            <w:tcBorders>
              <w:top w:val="nil"/>
              <w:left w:val="single" w:sz="4" w:space="0" w:color="auto"/>
              <w:bottom w:val="single" w:sz="4" w:space="0" w:color="auto"/>
              <w:right w:val="single" w:sz="4" w:space="0" w:color="auto"/>
            </w:tcBorders>
            <w:shd w:val="clear" w:color="auto" w:fill="auto"/>
            <w:vAlign w:val="center"/>
          </w:tcPr>
          <w:p w14:paraId="52645BC2" w14:textId="77777777" w:rsidR="0078063B" w:rsidRPr="00504360" w:rsidRDefault="0078063B" w:rsidP="0078063B">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2A323F02" w14:textId="04EBA115" w:rsidR="0078063B" w:rsidRPr="002D2253" w:rsidRDefault="0078063B" w:rsidP="0078063B">
            <w:pPr>
              <w:spacing w:line="240" w:lineRule="auto"/>
              <w:jc w:val="right"/>
              <w:rPr>
                <w:rFonts w:cs="Arial"/>
                <w:sz w:val="18"/>
                <w:szCs w:val="18"/>
                <w:lang w:eastAsia="en-AU"/>
              </w:rPr>
            </w:pPr>
          </w:p>
        </w:tc>
        <w:tc>
          <w:tcPr>
            <w:tcW w:w="896" w:type="dxa"/>
            <w:tcBorders>
              <w:top w:val="single" w:sz="4" w:space="0" w:color="auto"/>
              <w:left w:val="single" w:sz="4" w:space="0" w:color="auto"/>
              <w:bottom w:val="single" w:sz="4" w:space="0" w:color="auto"/>
              <w:right w:val="single" w:sz="4" w:space="0" w:color="auto"/>
            </w:tcBorders>
            <w:vAlign w:val="center"/>
          </w:tcPr>
          <w:p w14:paraId="041EE67F" w14:textId="1D0C6F3C" w:rsidR="0078063B" w:rsidRPr="002D2253" w:rsidRDefault="0078063B" w:rsidP="0078063B">
            <w:pPr>
              <w:spacing w:line="240" w:lineRule="auto"/>
              <w:jc w:val="right"/>
              <w:rPr>
                <w:rFonts w:cs="Arial"/>
                <w:sz w:val="18"/>
                <w:szCs w:val="18"/>
                <w:lang w:eastAsia="en-AU"/>
              </w:rPr>
            </w:pPr>
            <w:r>
              <w:rPr>
                <w:rFonts w:cs="Arial"/>
                <w:sz w:val="18"/>
                <w:szCs w:val="18"/>
              </w:rPr>
              <w:t> </w:t>
            </w:r>
          </w:p>
        </w:tc>
      </w:tr>
      <w:tr w:rsidR="0078063B" w:rsidRPr="00504360" w14:paraId="148E7FF6" w14:textId="307D3981"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6401685D" w14:textId="77779C44" w:rsidR="0078063B" w:rsidRPr="0041058E" w:rsidRDefault="0078063B" w:rsidP="0078063B">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62" w:type="dxa"/>
            <w:tcBorders>
              <w:top w:val="single" w:sz="4" w:space="0" w:color="auto"/>
              <w:left w:val="single" w:sz="4" w:space="0" w:color="auto"/>
              <w:bottom w:val="single" w:sz="4" w:space="0" w:color="auto"/>
              <w:right w:val="single" w:sz="4" w:space="0" w:color="auto"/>
            </w:tcBorders>
            <w:vAlign w:val="center"/>
          </w:tcPr>
          <w:p w14:paraId="18DDC6E4" w14:textId="3BC1BD2A" w:rsidR="0078063B" w:rsidRPr="002D2253" w:rsidRDefault="0078063B" w:rsidP="0078063B">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4F13D983" w14:textId="01141B34" w:rsidR="0078063B" w:rsidRPr="002D2253" w:rsidRDefault="0078063B" w:rsidP="0078063B">
            <w:pPr>
              <w:spacing w:line="240" w:lineRule="auto"/>
              <w:jc w:val="right"/>
              <w:rPr>
                <w:rFonts w:cs="Arial"/>
                <w:sz w:val="18"/>
                <w:szCs w:val="18"/>
              </w:rPr>
            </w:pPr>
            <w:r>
              <w:rPr>
                <w:rFonts w:cs="Arial"/>
                <w:sz w:val="18"/>
                <w:szCs w:val="18"/>
              </w:rPr>
              <w:t> </w:t>
            </w:r>
          </w:p>
        </w:tc>
      </w:tr>
      <w:tr w:rsidR="0078063B" w:rsidRPr="00504360" w14:paraId="71FF2B6B" w14:textId="478C53A7"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3EE9FCD2" w14:textId="20DC563B" w:rsidR="0078063B" w:rsidRPr="00B50123" w:rsidRDefault="0078063B" w:rsidP="0078063B">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62" w:type="dxa"/>
            <w:tcBorders>
              <w:top w:val="single" w:sz="4" w:space="0" w:color="auto"/>
              <w:left w:val="single" w:sz="4" w:space="0" w:color="auto"/>
              <w:bottom w:val="single" w:sz="4" w:space="0" w:color="auto"/>
              <w:right w:val="single" w:sz="4" w:space="0" w:color="auto"/>
            </w:tcBorders>
            <w:vAlign w:val="center"/>
          </w:tcPr>
          <w:p w14:paraId="6E07FF7C" w14:textId="2D6737BE" w:rsidR="0078063B" w:rsidRPr="002D2253" w:rsidRDefault="0078063B" w:rsidP="0078063B">
            <w:pPr>
              <w:spacing w:line="240" w:lineRule="auto"/>
              <w:jc w:val="right"/>
              <w:rPr>
                <w:rFonts w:cs="Arial"/>
                <w:sz w:val="18"/>
                <w:szCs w:val="18"/>
              </w:rPr>
            </w:pPr>
            <w:r>
              <w:rPr>
                <w:rFonts w:cs="Arial"/>
                <w:sz w:val="18"/>
                <w:szCs w:val="18"/>
              </w:rPr>
              <w:t>31</w:t>
            </w:r>
          </w:p>
        </w:tc>
        <w:tc>
          <w:tcPr>
            <w:tcW w:w="896" w:type="dxa"/>
            <w:tcBorders>
              <w:top w:val="single" w:sz="4" w:space="0" w:color="auto"/>
              <w:left w:val="single" w:sz="4" w:space="0" w:color="auto"/>
              <w:bottom w:val="single" w:sz="4" w:space="0" w:color="auto"/>
              <w:right w:val="single" w:sz="4" w:space="0" w:color="auto"/>
            </w:tcBorders>
            <w:vAlign w:val="center"/>
          </w:tcPr>
          <w:p w14:paraId="6D71F812" w14:textId="7B645B86" w:rsidR="0078063B" w:rsidRDefault="0078063B" w:rsidP="0078063B">
            <w:pPr>
              <w:spacing w:line="240" w:lineRule="auto"/>
              <w:jc w:val="right"/>
              <w:rPr>
                <w:rFonts w:cs="Arial"/>
                <w:sz w:val="18"/>
                <w:szCs w:val="18"/>
              </w:rPr>
            </w:pPr>
            <w:r>
              <w:rPr>
                <w:rFonts w:cs="Arial"/>
                <w:sz w:val="18"/>
                <w:szCs w:val="18"/>
              </w:rPr>
              <w:t>60</w:t>
            </w:r>
          </w:p>
        </w:tc>
      </w:tr>
      <w:bookmarkEnd w:id="1"/>
      <w:tr w:rsidR="0078063B" w:rsidRPr="00504360" w14:paraId="16DEBA40" w14:textId="4846B28A"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556783DE" w14:textId="553E3B1A" w:rsidR="0078063B" w:rsidRPr="00B50123" w:rsidRDefault="0078063B" w:rsidP="0078063B">
            <w:pPr>
              <w:spacing w:line="240" w:lineRule="auto"/>
              <w:rPr>
                <w:rFonts w:cs="Arial"/>
                <w:sz w:val="18"/>
                <w:szCs w:val="18"/>
                <w:lang w:eastAsia="en-AU"/>
              </w:rPr>
            </w:pPr>
            <w:r w:rsidRPr="0003283F">
              <w:rPr>
                <w:rFonts w:cs="Arial"/>
                <w:sz w:val="18"/>
                <w:szCs w:val="18"/>
              </w:rPr>
              <w:t>Voluntary referrals to service providers</w:t>
            </w:r>
          </w:p>
        </w:tc>
        <w:tc>
          <w:tcPr>
            <w:tcW w:w="962" w:type="dxa"/>
            <w:tcBorders>
              <w:top w:val="single" w:sz="4" w:space="0" w:color="auto"/>
              <w:left w:val="single" w:sz="4" w:space="0" w:color="auto"/>
              <w:bottom w:val="single" w:sz="4" w:space="0" w:color="auto"/>
              <w:right w:val="single" w:sz="4" w:space="0" w:color="auto"/>
            </w:tcBorders>
            <w:vAlign w:val="center"/>
          </w:tcPr>
          <w:p w14:paraId="3021190D" w14:textId="17677CED" w:rsidR="0078063B" w:rsidRPr="002D2253" w:rsidRDefault="0078063B" w:rsidP="0078063B">
            <w:pPr>
              <w:spacing w:line="240" w:lineRule="auto"/>
              <w:jc w:val="right"/>
              <w:rPr>
                <w:rFonts w:cs="Arial"/>
                <w:sz w:val="18"/>
                <w:szCs w:val="18"/>
              </w:rPr>
            </w:pPr>
            <w:r>
              <w:rPr>
                <w:rFonts w:cs="Arial"/>
                <w:sz w:val="18"/>
                <w:szCs w:val="18"/>
              </w:rPr>
              <w:t>36</w:t>
            </w:r>
          </w:p>
        </w:tc>
        <w:tc>
          <w:tcPr>
            <w:tcW w:w="896" w:type="dxa"/>
            <w:tcBorders>
              <w:top w:val="single" w:sz="4" w:space="0" w:color="auto"/>
              <w:left w:val="single" w:sz="4" w:space="0" w:color="auto"/>
              <w:bottom w:val="single" w:sz="4" w:space="0" w:color="auto"/>
              <w:right w:val="single" w:sz="4" w:space="0" w:color="auto"/>
            </w:tcBorders>
            <w:vAlign w:val="center"/>
          </w:tcPr>
          <w:p w14:paraId="5B3C3677" w14:textId="54182861" w:rsidR="0078063B" w:rsidRDefault="0078063B" w:rsidP="0078063B">
            <w:pPr>
              <w:spacing w:line="240" w:lineRule="auto"/>
              <w:jc w:val="right"/>
              <w:rPr>
                <w:rFonts w:cs="Arial"/>
                <w:sz w:val="18"/>
                <w:szCs w:val="18"/>
              </w:rPr>
            </w:pPr>
            <w:r>
              <w:rPr>
                <w:rFonts w:cs="Arial"/>
                <w:sz w:val="18"/>
                <w:szCs w:val="18"/>
              </w:rPr>
              <w:t>66</w:t>
            </w:r>
          </w:p>
        </w:tc>
      </w:tr>
      <w:tr w:rsidR="0078063B" w:rsidRPr="00504360" w14:paraId="7EB54823" w14:textId="3002675F"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02AF3396" w14:textId="1B7D3A96" w:rsidR="0078063B" w:rsidRPr="00B50123" w:rsidRDefault="0078063B" w:rsidP="0078063B">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62" w:type="dxa"/>
            <w:tcBorders>
              <w:top w:val="single" w:sz="4" w:space="0" w:color="auto"/>
              <w:left w:val="single" w:sz="4" w:space="0" w:color="auto"/>
              <w:bottom w:val="single" w:sz="4" w:space="0" w:color="auto"/>
              <w:right w:val="single" w:sz="4" w:space="0" w:color="auto"/>
            </w:tcBorders>
            <w:vAlign w:val="center"/>
          </w:tcPr>
          <w:p w14:paraId="03197908" w14:textId="7046B818" w:rsidR="0078063B" w:rsidRPr="002D2253" w:rsidRDefault="0078063B" w:rsidP="0078063B">
            <w:pPr>
              <w:spacing w:line="240" w:lineRule="auto"/>
              <w:jc w:val="right"/>
              <w:rPr>
                <w:rFonts w:cs="Arial"/>
                <w:sz w:val="18"/>
                <w:szCs w:val="18"/>
              </w:rPr>
            </w:pPr>
            <w:r>
              <w:rPr>
                <w:rFonts w:cs="Arial"/>
                <w:sz w:val="18"/>
                <w:szCs w:val="18"/>
              </w:rPr>
              <w:t>28</w:t>
            </w:r>
          </w:p>
        </w:tc>
        <w:tc>
          <w:tcPr>
            <w:tcW w:w="896" w:type="dxa"/>
            <w:tcBorders>
              <w:top w:val="single" w:sz="4" w:space="0" w:color="auto"/>
              <w:left w:val="single" w:sz="4" w:space="0" w:color="auto"/>
              <w:bottom w:val="single" w:sz="4" w:space="0" w:color="auto"/>
              <w:right w:val="single" w:sz="4" w:space="0" w:color="auto"/>
            </w:tcBorders>
            <w:vAlign w:val="center"/>
          </w:tcPr>
          <w:p w14:paraId="67446FD1" w14:textId="3DD1EAA1" w:rsidR="0078063B" w:rsidRDefault="0078063B" w:rsidP="0078063B">
            <w:pPr>
              <w:spacing w:line="240" w:lineRule="auto"/>
              <w:jc w:val="right"/>
              <w:rPr>
                <w:rFonts w:cs="Arial"/>
                <w:sz w:val="18"/>
                <w:szCs w:val="18"/>
              </w:rPr>
            </w:pPr>
            <w:r>
              <w:rPr>
                <w:rFonts w:cs="Arial"/>
                <w:sz w:val="18"/>
                <w:szCs w:val="18"/>
              </w:rPr>
              <w:t>22</w:t>
            </w:r>
          </w:p>
        </w:tc>
      </w:tr>
      <w:tr w:rsidR="0078063B" w:rsidRPr="00504360" w14:paraId="52C3F0C4" w14:textId="478289A1" w:rsidTr="0078063B">
        <w:trPr>
          <w:trHeight w:val="70"/>
        </w:trPr>
        <w:tc>
          <w:tcPr>
            <w:tcW w:w="6706" w:type="dxa"/>
            <w:tcBorders>
              <w:top w:val="nil"/>
              <w:left w:val="single" w:sz="4" w:space="0" w:color="auto"/>
              <w:bottom w:val="single" w:sz="4" w:space="0" w:color="auto"/>
              <w:right w:val="single" w:sz="4" w:space="0" w:color="auto"/>
            </w:tcBorders>
            <w:shd w:val="clear" w:color="auto" w:fill="auto"/>
            <w:vAlign w:val="center"/>
          </w:tcPr>
          <w:p w14:paraId="34797DFD" w14:textId="77777777" w:rsidR="0078063B" w:rsidRPr="00504360" w:rsidRDefault="0078063B" w:rsidP="0078063B">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02004E87" w14:textId="2BEC021D" w:rsidR="0078063B" w:rsidRPr="002D2253" w:rsidRDefault="0078063B" w:rsidP="0078063B">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5E6C41F" w14:textId="3922F0B7" w:rsidR="0078063B" w:rsidRPr="002D2253" w:rsidRDefault="0078063B" w:rsidP="0078063B">
            <w:pPr>
              <w:spacing w:line="240" w:lineRule="auto"/>
              <w:jc w:val="right"/>
              <w:rPr>
                <w:rFonts w:cs="Arial"/>
                <w:sz w:val="18"/>
                <w:szCs w:val="18"/>
              </w:rPr>
            </w:pPr>
            <w:r>
              <w:rPr>
                <w:rFonts w:cs="Arial"/>
                <w:sz w:val="18"/>
                <w:szCs w:val="18"/>
              </w:rPr>
              <w:t> </w:t>
            </w:r>
          </w:p>
        </w:tc>
      </w:tr>
      <w:tr w:rsidR="0078063B" w:rsidRPr="00504360" w14:paraId="6E254E7A" w14:textId="30FEC2E9"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3597A5A4" w14:textId="49EF45A9" w:rsidR="0078063B" w:rsidRPr="00E10506" w:rsidRDefault="0078063B" w:rsidP="0078063B">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593D0905" w14:textId="349C7B69" w:rsidR="0078063B" w:rsidRPr="002D2253" w:rsidRDefault="0078063B" w:rsidP="0078063B">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88842FB" w14:textId="0C79683D" w:rsidR="0078063B" w:rsidRPr="002D2253" w:rsidRDefault="0078063B" w:rsidP="0078063B">
            <w:pPr>
              <w:spacing w:line="240" w:lineRule="auto"/>
              <w:jc w:val="right"/>
              <w:rPr>
                <w:rFonts w:cs="Arial"/>
                <w:sz w:val="18"/>
                <w:szCs w:val="18"/>
              </w:rPr>
            </w:pPr>
            <w:r>
              <w:rPr>
                <w:rFonts w:cs="Arial"/>
                <w:sz w:val="18"/>
                <w:szCs w:val="18"/>
              </w:rPr>
              <w:t> </w:t>
            </w:r>
          </w:p>
        </w:tc>
      </w:tr>
      <w:tr w:rsidR="0078063B" w:rsidRPr="00504360" w14:paraId="52E0458B" w14:textId="5E7E64F5"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20BF5769" w14:textId="74731ED8" w:rsidR="0078063B" w:rsidRDefault="0078063B" w:rsidP="0078063B">
            <w:pPr>
              <w:spacing w:line="240" w:lineRule="auto"/>
              <w:rPr>
                <w:rFonts w:cs="Arial"/>
                <w:sz w:val="18"/>
                <w:szCs w:val="18"/>
                <w:lang w:eastAsia="en-AU"/>
              </w:rPr>
            </w:pPr>
            <w:r>
              <w:rPr>
                <w:rFonts w:cs="Arial"/>
                <w:sz w:val="18"/>
                <w:szCs w:val="18"/>
                <w:lang w:eastAsia="en-AU"/>
              </w:rPr>
              <w:t>Number of amend/end decisions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4AB12C76" w14:textId="667AAD45" w:rsidR="0078063B" w:rsidRDefault="0078063B" w:rsidP="0078063B">
            <w:pPr>
              <w:spacing w:line="240" w:lineRule="auto"/>
              <w:jc w:val="right"/>
              <w:rPr>
                <w:rFonts w:cs="Arial"/>
                <w:sz w:val="18"/>
                <w:szCs w:val="18"/>
              </w:rPr>
            </w:pPr>
            <w:r>
              <w:rPr>
                <w:rFonts w:cs="Arial"/>
                <w:sz w:val="18"/>
                <w:szCs w:val="18"/>
              </w:rPr>
              <w:t>5</w:t>
            </w:r>
          </w:p>
        </w:tc>
        <w:tc>
          <w:tcPr>
            <w:tcW w:w="896" w:type="dxa"/>
            <w:tcBorders>
              <w:top w:val="single" w:sz="4" w:space="0" w:color="auto"/>
              <w:left w:val="single" w:sz="4" w:space="0" w:color="auto"/>
              <w:bottom w:val="single" w:sz="4" w:space="0" w:color="auto"/>
              <w:right w:val="single" w:sz="4" w:space="0" w:color="auto"/>
            </w:tcBorders>
            <w:vAlign w:val="center"/>
          </w:tcPr>
          <w:p w14:paraId="31F3F9AD" w14:textId="28A091C7" w:rsidR="0078063B" w:rsidRDefault="0078063B" w:rsidP="0078063B">
            <w:pPr>
              <w:spacing w:line="240" w:lineRule="auto"/>
              <w:jc w:val="right"/>
              <w:rPr>
                <w:rFonts w:cs="Arial"/>
                <w:sz w:val="18"/>
                <w:szCs w:val="18"/>
              </w:rPr>
            </w:pPr>
            <w:r>
              <w:rPr>
                <w:rFonts w:cs="Arial"/>
                <w:sz w:val="18"/>
                <w:szCs w:val="18"/>
              </w:rPr>
              <w:t>3</w:t>
            </w:r>
          </w:p>
        </w:tc>
      </w:tr>
      <w:tr w:rsidR="0078063B" w:rsidRPr="00504360" w14:paraId="53E5D51F" w14:textId="77BE202F"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62B9F354" w14:textId="63E728CC" w:rsidR="0078063B" w:rsidRPr="00504360" w:rsidRDefault="0078063B" w:rsidP="0078063B">
            <w:pPr>
              <w:spacing w:line="240" w:lineRule="auto"/>
              <w:rPr>
                <w:rFonts w:cs="Arial"/>
                <w:sz w:val="18"/>
                <w:szCs w:val="18"/>
                <w:lang w:eastAsia="en-AU"/>
              </w:rPr>
            </w:pPr>
            <w:r>
              <w:rPr>
                <w:rFonts w:cs="Arial"/>
                <w:sz w:val="18"/>
                <w:szCs w:val="18"/>
                <w:lang w:eastAsia="en-AU"/>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468508B7" w14:textId="0B562DBA" w:rsidR="0078063B" w:rsidRPr="002D2253" w:rsidRDefault="0078063B" w:rsidP="0078063B">
            <w:pPr>
              <w:spacing w:line="240" w:lineRule="auto"/>
              <w:jc w:val="right"/>
              <w:rPr>
                <w:rFonts w:cs="Arial"/>
                <w:sz w:val="18"/>
                <w:szCs w:val="18"/>
              </w:rPr>
            </w:pPr>
            <w:r>
              <w:rPr>
                <w:rFonts w:cs="Arial"/>
                <w:sz w:val="18"/>
                <w:szCs w:val="18"/>
              </w:rPr>
              <w:t>100%</w:t>
            </w:r>
          </w:p>
        </w:tc>
        <w:tc>
          <w:tcPr>
            <w:tcW w:w="896" w:type="dxa"/>
            <w:tcBorders>
              <w:top w:val="single" w:sz="4" w:space="0" w:color="auto"/>
              <w:left w:val="single" w:sz="4" w:space="0" w:color="auto"/>
              <w:bottom w:val="single" w:sz="4" w:space="0" w:color="auto"/>
              <w:right w:val="single" w:sz="4" w:space="0" w:color="auto"/>
            </w:tcBorders>
            <w:vAlign w:val="center"/>
          </w:tcPr>
          <w:p w14:paraId="53E5B012" w14:textId="330539D0" w:rsidR="0078063B" w:rsidRDefault="0078063B" w:rsidP="0078063B">
            <w:pPr>
              <w:spacing w:line="240" w:lineRule="auto"/>
              <w:jc w:val="right"/>
              <w:rPr>
                <w:rFonts w:cs="Arial"/>
                <w:sz w:val="18"/>
                <w:szCs w:val="18"/>
              </w:rPr>
            </w:pPr>
            <w:r>
              <w:rPr>
                <w:rFonts w:cs="Arial"/>
                <w:sz w:val="18"/>
                <w:szCs w:val="18"/>
              </w:rPr>
              <w:t>67%</w:t>
            </w:r>
          </w:p>
        </w:tc>
      </w:tr>
      <w:tr w:rsidR="0078063B" w:rsidRPr="00504360" w14:paraId="4859A3E0" w14:textId="2DA08C44" w:rsidTr="0078063B">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78063B" w:rsidRDefault="0078063B" w:rsidP="0078063B">
            <w:pPr>
              <w:spacing w:line="240" w:lineRule="auto"/>
              <w:rPr>
                <w:rFonts w:cs="Arial"/>
                <w:sz w:val="18"/>
                <w:szCs w:val="18"/>
                <w:lang w:eastAsia="en-AU"/>
              </w:rPr>
            </w:pPr>
            <w:r>
              <w:rPr>
                <w:rFonts w:cs="Arial"/>
                <w:sz w:val="18"/>
                <w:szCs w:val="18"/>
                <w:lang w:eastAsia="en-AU"/>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0148C827" w14:textId="0424DD24" w:rsidR="0078063B" w:rsidRPr="002D2253" w:rsidRDefault="0078063B" w:rsidP="0078063B">
            <w:pPr>
              <w:spacing w:line="240" w:lineRule="auto"/>
              <w:jc w:val="right"/>
              <w:rPr>
                <w:rFonts w:cs="Arial"/>
                <w:sz w:val="18"/>
                <w:szCs w:val="18"/>
              </w:rPr>
            </w:pPr>
            <w:r>
              <w:rPr>
                <w:rFonts w:cs="Arial"/>
                <w:sz w:val="18"/>
                <w:szCs w:val="18"/>
              </w:rPr>
              <w:t>0%</w:t>
            </w:r>
          </w:p>
        </w:tc>
        <w:tc>
          <w:tcPr>
            <w:tcW w:w="896" w:type="dxa"/>
            <w:tcBorders>
              <w:top w:val="single" w:sz="4" w:space="0" w:color="auto"/>
              <w:left w:val="single" w:sz="4" w:space="0" w:color="auto"/>
              <w:bottom w:val="single" w:sz="4" w:space="0" w:color="auto"/>
              <w:right w:val="single" w:sz="4" w:space="0" w:color="auto"/>
            </w:tcBorders>
            <w:vAlign w:val="center"/>
          </w:tcPr>
          <w:p w14:paraId="0331CB7F" w14:textId="6A87B514" w:rsidR="0078063B" w:rsidRDefault="0078063B" w:rsidP="0078063B">
            <w:pPr>
              <w:spacing w:line="240" w:lineRule="auto"/>
              <w:jc w:val="right"/>
              <w:rPr>
                <w:rFonts w:cs="Arial"/>
                <w:sz w:val="18"/>
                <w:szCs w:val="18"/>
              </w:rPr>
            </w:pPr>
            <w:r>
              <w:rPr>
                <w:rFonts w:cs="Arial"/>
                <w:sz w:val="18"/>
                <w:szCs w:val="18"/>
              </w:rPr>
              <w:t>33%</w:t>
            </w:r>
          </w:p>
        </w:tc>
      </w:tr>
      <w:tr w:rsidR="0078063B" w:rsidRPr="00D157E2" w14:paraId="3E643B6D" w14:textId="285882DB" w:rsidTr="0078063B">
        <w:trPr>
          <w:trHeight w:val="70"/>
        </w:trPr>
        <w:tc>
          <w:tcPr>
            <w:tcW w:w="6706" w:type="dxa"/>
            <w:tcBorders>
              <w:top w:val="nil"/>
              <w:left w:val="single" w:sz="4" w:space="0" w:color="auto"/>
              <w:bottom w:val="single" w:sz="4" w:space="0" w:color="auto"/>
              <w:right w:val="single" w:sz="4" w:space="0" w:color="auto"/>
            </w:tcBorders>
            <w:shd w:val="clear" w:color="auto" w:fill="auto"/>
            <w:vAlign w:val="center"/>
          </w:tcPr>
          <w:p w14:paraId="3CEB0120" w14:textId="77777777" w:rsidR="0078063B" w:rsidRPr="00504360" w:rsidRDefault="0078063B" w:rsidP="0078063B">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1E96F4AE" w14:textId="51671CF8" w:rsidR="0078063B" w:rsidRPr="002D2253" w:rsidRDefault="0078063B" w:rsidP="0078063B">
            <w:pPr>
              <w:spacing w:line="240" w:lineRule="auto"/>
              <w:jc w:val="right"/>
              <w:rPr>
                <w:rFonts w:cs="Arial"/>
                <w:sz w:val="18"/>
                <w:szCs w:val="18"/>
                <w:lang w:eastAsia="en-AU"/>
              </w:rPr>
            </w:pPr>
          </w:p>
        </w:tc>
        <w:tc>
          <w:tcPr>
            <w:tcW w:w="896" w:type="dxa"/>
            <w:tcBorders>
              <w:top w:val="single" w:sz="4" w:space="0" w:color="auto"/>
              <w:left w:val="single" w:sz="4" w:space="0" w:color="auto"/>
              <w:bottom w:val="single" w:sz="4" w:space="0" w:color="auto"/>
              <w:right w:val="single" w:sz="4" w:space="0" w:color="auto"/>
            </w:tcBorders>
            <w:vAlign w:val="center"/>
          </w:tcPr>
          <w:p w14:paraId="66A0DC7B" w14:textId="733ABC45" w:rsidR="0078063B" w:rsidRPr="002D2253" w:rsidRDefault="0078063B" w:rsidP="0078063B">
            <w:pPr>
              <w:spacing w:line="240" w:lineRule="auto"/>
              <w:jc w:val="right"/>
              <w:rPr>
                <w:rFonts w:cs="Arial"/>
                <w:sz w:val="18"/>
                <w:szCs w:val="18"/>
                <w:lang w:eastAsia="en-AU"/>
              </w:rPr>
            </w:pPr>
            <w:r>
              <w:rPr>
                <w:rFonts w:cs="Arial"/>
                <w:sz w:val="18"/>
                <w:szCs w:val="18"/>
              </w:rPr>
              <w:t> </w:t>
            </w:r>
          </w:p>
        </w:tc>
      </w:tr>
      <w:tr w:rsidR="0078063B" w:rsidRPr="00504360" w14:paraId="631A24C1" w14:textId="4437521F" w:rsidTr="0078063B">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206E5BB6" w14:textId="649C63F5" w:rsidR="0078063B" w:rsidRPr="00E10506" w:rsidRDefault="0078063B" w:rsidP="0078063B">
            <w:pPr>
              <w:spacing w:line="240" w:lineRule="auto"/>
              <w:rPr>
                <w:rFonts w:cs="Arial"/>
                <w:b/>
                <w:bCs/>
                <w:sz w:val="18"/>
                <w:szCs w:val="18"/>
                <w:lang w:eastAsia="en-AU"/>
              </w:rPr>
            </w:pPr>
            <w:r>
              <w:rPr>
                <w:rFonts w:cs="Arial"/>
                <w:b/>
                <w:bCs/>
                <w:sz w:val="18"/>
                <w:szCs w:val="18"/>
                <w:lang w:eastAsia="en-AU"/>
              </w:rPr>
              <w:t>Other activity</w:t>
            </w:r>
          </w:p>
        </w:tc>
        <w:tc>
          <w:tcPr>
            <w:tcW w:w="962" w:type="dxa"/>
            <w:tcBorders>
              <w:top w:val="single" w:sz="4" w:space="0" w:color="auto"/>
              <w:left w:val="single" w:sz="4" w:space="0" w:color="auto"/>
              <w:bottom w:val="single" w:sz="4" w:space="0" w:color="auto"/>
              <w:right w:val="single" w:sz="4" w:space="0" w:color="auto"/>
            </w:tcBorders>
            <w:vAlign w:val="center"/>
          </w:tcPr>
          <w:p w14:paraId="44C115EE" w14:textId="59C18F37" w:rsidR="0078063B" w:rsidRPr="002D2253" w:rsidRDefault="0078063B" w:rsidP="0078063B">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9563745" w14:textId="2F559482" w:rsidR="0078063B" w:rsidRPr="002D2253" w:rsidRDefault="0078063B" w:rsidP="0078063B">
            <w:pPr>
              <w:spacing w:line="240" w:lineRule="auto"/>
              <w:jc w:val="right"/>
              <w:rPr>
                <w:rFonts w:cs="Arial"/>
                <w:sz w:val="18"/>
                <w:szCs w:val="18"/>
              </w:rPr>
            </w:pPr>
            <w:r>
              <w:rPr>
                <w:rFonts w:cs="Arial"/>
                <w:sz w:val="18"/>
                <w:szCs w:val="18"/>
              </w:rPr>
              <w:t> </w:t>
            </w:r>
          </w:p>
        </w:tc>
      </w:tr>
      <w:tr w:rsidR="0078063B" w:rsidRPr="00504360" w14:paraId="09CC1571" w14:textId="1B931AE6" w:rsidTr="0078063B">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4F51FBFA" w:rsidR="0078063B" w:rsidRDefault="0078063B" w:rsidP="0078063B">
            <w:pPr>
              <w:spacing w:line="240" w:lineRule="auto"/>
              <w:rPr>
                <w:rFonts w:cs="Arial"/>
                <w:sz w:val="18"/>
                <w:szCs w:val="18"/>
                <w:lang w:eastAsia="en-AU"/>
              </w:rPr>
            </w:pPr>
            <w:r>
              <w:rPr>
                <w:rFonts w:cs="Arial"/>
                <w:sz w:val="18"/>
                <w:szCs w:val="18"/>
                <w:lang w:eastAsia="en-AU"/>
              </w:rPr>
              <w:t>Applications to Amend or End received</w:t>
            </w:r>
          </w:p>
        </w:tc>
        <w:tc>
          <w:tcPr>
            <w:tcW w:w="962" w:type="dxa"/>
            <w:tcBorders>
              <w:top w:val="single" w:sz="4" w:space="0" w:color="auto"/>
              <w:left w:val="single" w:sz="4" w:space="0" w:color="auto"/>
              <w:bottom w:val="single" w:sz="4" w:space="0" w:color="auto"/>
              <w:right w:val="single" w:sz="4" w:space="0" w:color="auto"/>
            </w:tcBorders>
            <w:vAlign w:val="center"/>
          </w:tcPr>
          <w:p w14:paraId="43C67B7A" w14:textId="6BC6DBAC" w:rsidR="0078063B" w:rsidRPr="002D2253" w:rsidRDefault="0078063B" w:rsidP="0078063B">
            <w:pPr>
              <w:spacing w:line="240" w:lineRule="auto"/>
              <w:jc w:val="right"/>
              <w:rPr>
                <w:rFonts w:cs="Arial"/>
                <w:sz w:val="18"/>
                <w:szCs w:val="18"/>
              </w:rPr>
            </w:pPr>
            <w:r>
              <w:rPr>
                <w:rFonts w:cs="Arial"/>
                <w:sz w:val="18"/>
                <w:szCs w:val="18"/>
              </w:rPr>
              <w:t>7</w:t>
            </w:r>
          </w:p>
        </w:tc>
        <w:tc>
          <w:tcPr>
            <w:tcW w:w="896" w:type="dxa"/>
            <w:tcBorders>
              <w:top w:val="single" w:sz="4" w:space="0" w:color="auto"/>
              <w:left w:val="single" w:sz="4" w:space="0" w:color="auto"/>
              <w:bottom w:val="single" w:sz="4" w:space="0" w:color="auto"/>
              <w:right w:val="single" w:sz="4" w:space="0" w:color="auto"/>
            </w:tcBorders>
            <w:vAlign w:val="center"/>
          </w:tcPr>
          <w:p w14:paraId="757BB24F" w14:textId="012F195F" w:rsidR="0078063B" w:rsidRDefault="0078063B" w:rsidP="0078063B">
            <w:pPr>
              <w:spacing w:line="240" w:lineRule="auto"/>
              <w:jc w:val="right"/>
              <w:rPr>
                <w:rFonts w:cs="Arial"/>
                <w:sz w:val="18"/>
                <w:szCs w:val="18"/>
              </w:rPr>
            </w:pPr>
            <w:r>
              <w:rPr>
                <w:rFonts w:cs="Arial"/>
                <w:sz w:val="18"/>
                <w:szCs w:val="18"/>
              </w:rPr>
              <w:t>6</w:t>
            </w:r>
          </w:p>
        </w:tc>
      </w:tr>
      <w:tr w:rsidR="0078063B" w:rsidRPr="00504360" w14:paraId="51F55746" w14:textId="257468DA" w:rsidTr="0078063B">
        <w:trPr>
          <w:trHeight w:val="7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39B09AA6" w14:textId="77777777" w:rsidR="0078063B" w:rsidRDefault="0078063B" w:rsidP="0078063B">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47299A16" w14:textId="23AC95B9" w:rsidR="0078063B" w:rsidRPr="002D2253" w:rsidRDefault="0078063B" w:rsidP="0078063B">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DE73940" w14:textId="06ECF256" w:rsidR="0078063B" w:rsidRPr="002D2253" w:rsidRDefault="0078063B" w:rsidP="0078063B">
            <w:pPr>
              <w:spacing w:line="240" w:lineRule="auto"/>
              <w:jc w:val="right"/>
              <w:rPr>
                <w:rFonts w:cs="Arial"/>
                <w:sz w:val="18"/>
                <w:szCs w:val="18"/>
              </w:rPr>
            </w:pPr>
            <w:r>
              <w:rPr>
                <w:rFonts w:cs="Arial"/>
                <w:sz w:val="18"/>
                <w:szCs w:val="18"/>
              </w:rPr>
              <w:t> </w:t>
            </w:r>
          </w:p>
        </w:tc>
      </w:tr>
      <w:tr w:rsidR="0078063B" w:rsidRPr="00504360" w14:paraId="716838D1" w14:textId="2A8C4616" w:rsidTr="0078063B">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78063B" w:rsidRDefault="0078063B" w:rsidP="0078063B">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62" w:type="dxa"/>
            <w:tcBorders>
              <w:top w:val="single" w:sz="4" w:space="0" w:color="auto"/>
              <w:left w:val="single" w:sz="4" w:space="0" w:color="auto"/>
              <w:bottom w:val="single" w:sz="4" w:space="0" w:color="auto"/>
              <w:right w:val="single" w:sz="4" w:space="0" w:color="auto"/>
            </w:tcBorders>
            <w:vAlign w:val="center"/>
          </w:tcPr>
          <w:p w14:paraId="18534C3C" w14:textId="11C4B436" w:rsidR="0078063B" w:rsidRPr="002D2253" w:rsidRDefault="0078063B" w:rsidP="0078063B">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2697AF4" w14:textId="4B196FC9" w:rsidR="0078063B" w:rsidRPr="002D2253" w:rsidRDefault="0078063B" w:rsidP="0078063B">
            <w:pPr>
              <w:spacing w:line="240" w:lineRule="auto"/>
              <w:jc w:val="right"/>
              <w:rPr>
                <w:rFonts w:cs="Arial"/>
                <w:sz w:val="18"/>
                <w:szCs w:val="18"/>
              </w:rPr>
            </w:pPr>
            <w:r>
              <w:rPr>
                <w:rFonts w:cs="Arial"/>
                <w:sz w:val="18"/>
                <w:szCs w:val="18"/>
              </w:rPr>
              <w:t> </w:t>
            </w:r>
          </w:p>
        </w:tc>
      </w:tr>
      <w:tr w:rsidR="0078063B" w:rsidRPr="00504360" w14:paraId="1562F8F8" w14:textId="039ECEFE" w:rsidTr="0078063B">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78063B" w:rsidRDefault="0078063B" w:rsidP="0078063B">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62" w:type="dxa"/>
            <w:tcBorders>
              <w:top w:val="single" w:sz="4" w:space="0" w:color="auto"/>
              <w:left w:val="single" w:sz="4" w:space="0" w:color="auto"/>
              <w:bottom w:val="single" w:sz="4" w:space="0" w:color="auto"/>
              <w:right w:val="single" w:sz="4" w:space="0" w:color="auto"/>
            </w:tcBorders>
            <w:vAlign w:val="center"/>
          </w:tcPr>
          <w:p w14:paraId="77D25BD0" w14:textId="3B5A857E" w:rsidR="0078063B" w:rsidRPr="002D2253" w:rsidRDefault="0078063B" w:rsidP="0078063B">
            <w:pPr>
              <w:spacing w:line="240" w:lineRule="auto"/>
              <w:jc w:val="right"/>
              <w:rPr>
                <w:rFonts w:cs="Arial"/>
                <w:sz w:val="18"/>
                <w:szCs w:val="18"/>
              </w:rPr>
            </w:pPr>
            <w:r>
              <w:rPr>
                <w:rFonts w:cs="Arial"/>
                <w:sz w:val="18"/>
                <w:szCs w:val="18"/>
              </w:rPr>
              <w:t>195</w:t>
            </w:r>
          </w:p>
        </w:tc>
        <w:tc>
          <w:tcPr>
            <w:tcW w:w="896" w:type="dxa"/>
            <w:tcBorders>
              <w:top w:val="single" w:sz="4" w:space="0" w:color="auto"/>
              <w:left w:val="single" w:sz="4" w:space="0" w:color="auto"/>
              <w:bottom w:val="single" w:sz="4" w:space="0" w:color="auto"/>
              <w:right w:val="single" w:sz="4" w:space="0" w:color="auto"/>
            </w:tcBorders>
            <w:vAlign w:val="center"/>
          </w:tcPr>
          <w:p w14:paraId="7E778C69" w14:textId="29E24D3F" w:rsidR="0078063B" w:rsidRDefault="0078063B" w:rsidP="0078063B">
            <w:pPr>
              <w:spacing w:line="240" w:lineRule="auto"/>
              <w:jc w:val="right"/>
              <w:rPr>
                <w:rFonts w:cs="Arial"/>
                <w:sz w:val="18"/>
                <w:szCs w:val="18"/>
              </w:rPr>
            </w:pPr>
            <w:r>
              <w:rPr>
                <w:rFonts w:cs="Arial"/>
                <w:sz w:val="18"/>
                <w:szCs w:val="18"/>
              </w:rPr>
              <w:t>196</w:t>
            </w:r>
          </w:p>
        </w:tc>
      </w:tr>
      <w:tr w:rsidR="0078063B" w:rsidRPr="00504360" w14:paraId="559E0289" w14:textId="4B528371" w:rsidTr="0078063B">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78063B" w:rsidRDefault="0078063B" w:rsidP="0078063B">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62" w:type="dxa"/>
            <w:tcBorders>
              <w:top w:val="single" w:sz="4" w:space="0" w:color="auto"/>
              <w:left w:val="single" w:sz="4" w:space="0" w:color="auto"/>
              <w:bottom w:val="single" w:sz="4" w:space="0" w:color="auto"/>
              <w:right w:val="single" w:sz="4" w:space="0" w:color="auto"/>
            </w:tcBorders>
            <w:vAlign w:val="center"/>
          </w:tcPr>
          <w:p w14:paraId="4DB1313B" w14:textId="1AC0105D" w:rsidR="0078063B" w:rsidRPr="002D2253" w:rsidRDefault="0078063B" w:rsidP="0078063B">
            <w:pPr>
              <w:spacing w:line="240" w:lineRule="auto"/>
              <w:jc w:val="right"/>
              <w:rPr>
                <w:rFonts w:cs="Arial"/>
                <w:sz w:val="18"/>
                <w:szCs w:val="18"/>
              </w:rPr>
            </w:pPr>
            <w:r>
              <w:rPr>
                <w:rFonts w:cs="Arial"/>
                <w:sz w:val="18"/>
                <w:szCs w:val="18"/>
              </w:rPr>
              <w:t>45</w:t>
            </w:r>
          </w:p>
        </w:tc>
        <w:tc>
          <w:tcPr>
            <w:tcW w:w="896" w:type="dxa"/>
            <w:tcBorders>
              <w:top w:val="single" w:sz="4" w:space="0" w:color="auto"/>
              <w:left w:val="single" w:sz="4" w:space="0" w:color="auto"/>
              <w:bottom w:val="single" w:sz="4" w:space="0" w:color="auto"/>
              <w:right w:val="single" w:sz="4" w:space="0" w:color="auto"/>
            </w:tcBorders>
            <w:vAlign w:val="center"/>
          </w:tcPr>
          <w:p w14:paraId="37896416" w14:textId="69BA3629" w:rsidR="0078063B" w:rsidRDefault="0078063B" w:rsidP="0078063B">
            <w:pPr>
              <w:spacing w:line="240" w:lineRule="auto"/>
              <w:jc w:val="right"/>
              <w:rPr>
                <w:rFonts w:cs="Arial"/>
                <w:sz w:val="18"/>
                <w:szCs w:val="18"/>
              </w:rPr>
            </w:pPr>
            <w:r>
              <w:rPr>
                <w:rFonts w:cs="Arial"/>
                <w:sz w:val="18"/>
                <w:szCs w:val="18"/>
              </w:rPr>
              <w:t>30</w:t>
            </w:r>
          </w:p>
        </w:tc>
      </w:tr>
      <w:tr w:rsidR="0078063B" w:rsidRPr="00504360" w14:paraId="3D917EA4" w14:textId="2CD17842" w:rsidTr="0078063B">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78063B" w:rsidRPr="00504360" w:rsidRDefault="0078063B" w:rsidP="0078063B">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62" w:type="dxa"/>
            <w:tcBorders>
              <w:top w:val="single" w:sz="4" w:space="0" w:color="auto"/>
              <w:left w:val="single" w:sz="4" w:space="0" w:color="auto"/>
              <w:bottom w:val="single" w:sz="4" w:space="0" w:color="auto"/>
              <w:right w:val="single" w:sz="4" w:space="0" w:color="auto"/>
            </w:tcBorders>
            <w:vAlign w:val="center"/>
          </w:tcPr>
          <w:p w14:paraId="0A09BAED" w14:textId="3B8406F3" w:rsidR="0078063B" w:rsidRDefault="0078063B" w:rsidP="0078063B">
            <w:pPr>
              <w:spacing w:line="240" w:lineRule="auto"/>
              <w:jc w:val="right"/>
              <w:rPr>
                <w:rFonts w:cs="Arial"/>
                <w:sz w:val="18"/>
                <w:szCs w:val="18"/>
              </w:rPr>
            </w:pPr>
            <w:r>
              <w:rPr>
                <w:rFonts w:cs="Arial"/>
                <w:sz w:val="18"/>
                <w:szCs w:val="18"/>
              </w:rPr>
              <w:t>63</w:t>
            </w:r>
          </w:p>
        </w:tc>
        <w:tc>
          <w:tcPr>
            <w:tcW w:w="896" w:type="dxa"/>
            <w:tcBorders>
              <w:top w:val="single" w:sz="4" w:space="0" w:color="auto"/>
              <w:left w:val="single" w:sz="4" w:space="0" w:color="auto"/>
              <w:bottom w:val="single" w:sz="4" w:space="0" w:color="auto"/>
              <w:right w:val="single" w:sz="4" w:space="0" w:color="auto"/>
            </w:tcBorders>
            <w:vAlign w:val="center"/>
          </w:tcPr>
          <w:p w14:paraId="7AFF54C3" w14:textId="27BCBFA7" w:rsidR="0078063B" w:rsidRDefault="0078063B" w:rsidP="0078063B">
            <w:pPr>
              <w:spacing w:line="240" w:lineRule="auto"/>
              <w:jc w:val="right"/>
              <w:rPr>
                <w:rFonts w:cs="Arial"/>
                <w:sz w:val="18"/>
                <w:szCs w:val="18"/>
              </w:rPr>
            </w:pPr>
            <w:r>
              <w:rPr>
                <w:rFonts w:cs="Arial"/>
                <w:sz w:val="18"/>
                <w:szCs w:val="18"/>
              </w:rPr>
              <w:t>61</w:t>
            </w:r>
          </w:p>
        </w:tc>
      </w:tr>
      <w:bookmarkEnd w:id="0"/>
    </w:tbl>
    <w:p w14:paraId="350C67ED" w14:textId="77777777" w:rsidR="004B60C0" w:rsidRDefault="004B60C0" w:rsidP="00C92D4E">
      <w:pPr>
        <w:ind w:left="-142" w:right="-425"/>
        <w:jc w:val="both"/>
        <w:rPr>
          <w:rFonts w:cs="Arial"/>
        </w:rPr>
      </w:pPr>
    </w:p>
    <w:p w14:paraId="46E11053" w14:textId="15A4D3F7" w:rsidR="00434C44" w:rsidRPr="00B61ECB" w:rsidRDefault="00434C44" w:rsidP="00A71BCD">
      <w:pPr>
        <w:pStyle w:val="Heading2"/>
      </w:pPr>
      <w:bookmarkStart w:id="2" w:name="_Hlk143596740"/>
      <w:r w:rsidRPr="00B61ECB">
        <w:t xml:space="preserve">Quarterly </w:t>
      </w:r>
      <w:r w:rsidR="003B2EC9">
        <w:t>t</w:t>
      </w:r>
      <w:r w:rsidRPr="00B61ECB">
        <w:t>rends</w:t>
      </w:r>
    </w:p>
    <w:bookmarkEnd w:id="2"/>
    <w:p w14:paraId="79735DE9" w14:textId="28A2F2A0" w:rsidR="00AC5FB2" w:rsidRDefault="00682AD8" w:rsidP="0080444C">
      <w:pPr>
        <w:ind w:left="-142" w:right="-425"/>
        <w:jc w:val="both"/>
        <w:rPr>
          <w:rFonts w:cs="Arial"/>
        </w:rPr>
      </w:pPr>
      <w:r>
        <w:rPr>
          <w:rFonts w:cs="Arial"/>
        </w:rPr>
        <w:t xml:space="preserve">During </w:t>
      </w:r>
      <w:r w:rsidR="00B7427B">
        <w:rPr>
          <w:rFonts w:cs="Arial"/>
        </w:rPr>
        <w:t>q</w:t>
      </w:r>
      <w:r>
        <w:rPr>
          <w:rFonts w:cs="Arial"/>
        </w:rPr>
        <w:t xml:space="preserve">uarter 63 the FRC’s community operations prioritised </w:t>
      </w:r>
      <w:r w:rsidR="00AC5FB2">
        <w:rPr>
          <w:rFonts w:cs="Arial"/>
        </w:rPr>
        <w:t>work on its C</w:t>
      </w:r>
      <w:r w:rsidR="00FF68EF">
        <w:rPr>
          <w:rFonts w:cs="Arial"/>
        </w:rPr>
        <w:t xml:space="preserve">lient </w:t>
      </w:r>
      <w:r w:rsidR="00AC5FB2">
        <w:rPr>
          <w:rFonts w:cs="Arial"/>
        </w:rPr>
        <w:t xml:space="preserve">Engagement strategies. This included significant time spent on Intensive Case Management </w:t>
      </w:r>
      <w:r w:rsidR="00D23644">
        <w:rPr>
          <w:rFonts w:cs="Arial"/>
        </w:rPr>
        <w:t xml:space="preserve">(ICM) </w:t>
      </w:r>
      <w:r w:rsidR="00AC5FB2">
        <w:rPr>
          <w:rFonts w:cs="Arial"/>
        </w:rPr>
        <w:t xml:space="preserve">and Elevated School Response </w:t>
      </w:r>
      <w:r w:rsidR="00D23644">
        <w:rPr>
          <w:rFonts w:cs="Arial"/>
        </w:rPr>
        <w:t xml:space="preserve">(ESR) </w:t>
      </w:r>
      <w:r w:rsidR="00AC5FB2">
        <w:rPr>
          <w:rFonts w:cs="Arial"/>
        </w:rPr>
        <w:t xml:space="preserve">coming in to the first term of the school year. As a result, the number of voluntary agreements for case plans (VCPs) significantly increased from </w:t>
      </w:r>
      <w:r w:rsidR="00ED42D4">
        <w:rPr>
          <w:rFonts w:cs="Arial"/>
        </w:rPr>
        <w:t>q</w:t>
      </w:r>
      <w:r w:rsidR="00AC5FB2">
        <w:rPr>
          <w:rFonts w:cs="Arial"/>
        </w:rPr>
        <w:t xml:space="preserve">uarter 62. </w:t>
      </w:r>
      <w:r w:rsidR="00C205CA">
        <w:rPr>
          <w:rFonts w:cs="Arial"/>
        </w:rPr>
        <w:t>There were a</w:t>
      </w:r>
      <w:r w:rsidR="00AC5FB2">
        <w:rPr>
          <w:rFonts w:cs="Arial"/>
        </w:rPr>
        <w:t xml:space="preserve"> total of 60 </w:t>
      </w:r>
      <w:r w:rsidR="008C7A97">
        <w:rPr>
          <w:rFonts w:cs="Arial"/>
        </w:rPr>
        <w:t>VCPs</w:t>
      </w:r>
      <w:r w:rsidR="00AC5FB2">
        <w:rPr>
          <w:rFonts w:cs="Arial"/>
        </w:rPr>
        <w:t xml:space="preserve"> for 66 referrals to service providers (some case plans involve referrals to more than one service provider). This represents a 9</w:t>
      </w:r>
      <w:r w:rsidR="004814A3">
        <w:rPr>
          <w:rFonts w:cs="Arial"/>
        </w:rPr>
        <w:t>4</w:t>
      </w:r>
      <w:r w:rsidR="00AC5FB2">
        <w:rPr>
          <w:rFonts w:cs="Arial"/>
        </w:rPr>
        <w:t xml:space="preserve"> per cent increase on the number of VCPs from the previous quarter.</w:t>
      </w:r>
    </w:p>
    <w:p w14:paraId="5D3480CC" w14:textId="77777777" w:rsidR="00511C17" w:rsidRDefault="00511C17" w:rsidP="0080444C">
      <w:pPr>
        <w:ind w:left="-142" w:right="-425"/>
        <w:jc w:val="both"/>
        <w:rPr>
          <w:rFonts w:cs="Arial"/>
        </w:rPr>
      </w:pPr>
    </w:p>
    <w:p w14:paraId="332BBFC2" w14:textId="71342B23" w:rsidR="00511C17" w:rsidRDefault="00511C17" w:rsidP="000D5F83">
      <w:pPr>
        <w:ind w:left="-142" w:right="-425"/>
        <w:jc w:val="both"/>
        <w:rPr>
          <w:rFonts w:cs="Arial"/>
        </w:rPr>
      </w:pPr>
      <w:r>
        <w:rPr>
          <w:rFonts w:cs="Arial"/>
        </w:rPr>
        <w:t>In the current reporting period 6</w:t>
      </w:r>
      <w:r w:rsidR="00731172">
        <w:rPr>
          <w:rFonts w:cs="Arial"/>
        </w:rPr>
        <w:t>2</w:t>
      </w:r>
      <w:r>
        <w:rPr>
          <w:rFonts w:cs="Arial"/>
        </w:rPr>
        <w:t xml:space="preserve"> per cent of decisions were made with some form of agreement with the client. </w:t>
      </w:r>
      <w:r w:rsidR="000D5F83">
        <w:rPr>
          <w:rFonts w:cs="Arial"/>
        </w:rPr>
        <w:t xml:space="preserve">This includes those who have </w:t>
      </w:r>
      <w:r w:rsidRPr="00511C17">
        <w:rPr>
          <w:rFonts w:cs="Arial"/>
        </w:rPr>
        <w:t>self-referred to the FRC for a VCP or a V</w:t>
      </w:r>
      <w:r w:rsidR="000D5F83">
        <w:rPr>
          <w:rFonts w:cs="Arial"/>
        </w:rPr>
        <w:t xml:space="preserve">oluntary </w:t>
      </w:r>
      <w:r w:rsidRPr="00511C17">
        <w:rPr>
          <w:rFonts w:cs="Arial"/>
        </w:rPr>
        <w:t>I</w:t>
      </w:r>
      <w:r w:rsidR="000D5F83">
        <w:rPr>
          <w:rFonts w:cs="Arial"/>
        </w:rPr>
        <w:t xml:space="preserve">ncome </w:t>
      </w:r>
      <w:r w:rsidRPr="00511C17">
        <w:rPr>
          <w:rFonts w:cs="Arial"/>
        </w:rPr>
        <w:t>M</w:t>
      </w:r>
      <w:r w:rsidR="000D5F83">
        <w:rPr>
          <w:rFonts w:cs="Arial"/>
        </w:rPr>
        <w:t>anagement (VIM) agreement,</w:t>
      </w:r>
      <w:r w:rsidRPr="00511C17">
        <w:rPr>
          <w:rFonts w:cs="Arial"/>
        </w:rPr>
        <w:t xml:space="preserve"> entered into a Family Responsibilities Agreement</w:t>
      </w:r>
      <w:r w:rsidR="000D5F83">
        <w:rPr>
          <w:rFonts w:cs="Arial"/>
        </w:rPr>
        <w:t xml:space="preserve"> or </w:t>
      </w:r>
      <w:r w:rsidRPr="00511C17">
        <w:rPr>
          <w:rFonts w:cs="Arial"/>
        </w:rPr>
        <w:t>successfully applied to end or amend their decision by order or agreement</w:t>
      </w:r>
      <w:r w:rsidR="000D5F83">
        <w:rPr>
          <w:rFonts w:cs="Arial"/>
        </w:rPr>
        <w:t>.</w:t>
      </w:r>
      <w:r>
        <w:rPr>
          <w:rFonts w:cs="Arial"/>
        </w:rPr>
        <w:t xml:space="preserve"> </w:t>
      </w:r>
      <w:r w:rsidRPr="00511C17">
        <w:rPr>
          <w:rFonts w:cs="Arial"/>
        </w:rPr>
        <w:t xml:space="preserve">As a subset </w:t>
      </w:r>
      <w:r w:rsidR="000D5F83">
        <w:rPr>
          <w:rFonts w:cs="Arial"/>
        </w:rPr>
        <w:t>of this group</w:t>
      </w:r>
      <w:r w:rsidRPr="00511C17">
        <w:rPr>
          <w:rFonts w:cs="Arial"/>
        </w:rPr>
        <w:t>, 46</w:t>
      </w:r>
      <w:r w:rsidR="000D5F83">
        <w:rPr>
          <w:rFonts w:cs="Arial"/>
        </w:rPr>
        <w:t xml:space="preserve"> per cent</w:t>
      </w:r>
      <w:r w:rsidRPr="00511C17">
        <w:rPr>
          <w:rFonts w:cs="Arial"/>
        </w:rPr>
        <w:t xml:space="preserve"> of clients specifically entered into a voluntary agreement</w:t>
      </w:r>
      <w:r w:rsidR="000D5F83">
        <w:rPr>
          <w:rFonts w:cs="Arial"/>
        </w:rPr>
        <w:t>.</w:t>
      </w:r>
    </w:p>
    <w:p w14:paraId="4A97AE52" w14:textId="77777777" w:rsidR="000D5F83" w:rsidRDefault="000D5F83" w:rsidP="000D5F83">
      <w:pPr>
        <w:ind w:left="-142" w:right="-425"/>
        <w:jc w:val="both"/>
        <w:rPr>
          <w:rFonts w:cs="Arial"/>
        </w:rPr>
      </w:pPr>
    </w:p>
    <w:p w14:paraId="1C6D45AB" w14:textId="2605AF1A" w:rsidR="000D5F83" w:rsidRPr="00511C17" w:rsidRDefault="000D5F83" w:rsidP="00E80C6A">
      <w:pPr>
        <w:ind w:left="-142" w:right="-425"/>
        <w:jc w:val="both"/>
        <w:rPr>
          <w:rFonts w:cs="Arial"/>
        </w:rPr>
      </w:pPr>
      <w:r>
        <w:rPr>
          <w:rFonts w:cs="Arial"/>
        </w:rPr>
        <w:t xml:space="preserve">The FRC is very pleased to note that this promising trend </w:t>
      </w:r>
      <w:r w:rsidR="000E5784">
        <w:rPr>
          <w:rFonts w:cs="Arial"/>
        </w:rPr>
        <w:t>of</w:t>
      </w:r>
      <w:r w:rsidR="00196B86">
        <w:rPr>
          <w:rFonts w:cs="Arial"/>
        </w:rPr>
        <w:t xml:space="preserve"> clients interacting with the Commission with agreement or on a voluntary basis is continuing. The Commission regards this as evidence</w:t>
      </w:r>
      <w:r>
        <w:rPr>
          <w:rFonts w:cs="Arial"/>
        </w:rPr>
        <w:t xml:space="preserve"> </w:t>
      </w:r>
      <w:r w:rsidR="00196B86">
        <w:rPr>
          <w:rFonts w:cs="Arial"/>
        </w:rPr>
        <w:t xml:space="preserve">of increasing </w:t>
      </w:r>
      <w:r>
        <w:rPr>
          <w:rFonts w:cs="Arial"/>
        </w:rPr>
        <w:t>personal responsibility</w:t>
      </w:r>
      <w:r w:rsidR="00196B86">
        <w:rPr>
          <w:rFonts w:cs="Arial"/>
        </w:rPr>
        <w:t>.</w:t>
      </w:r>
    </w:p>
    <w:p w14:paraId="29268AF6" w14:textId="77777777" w:rsidR="00AC5FB2" w:rsidRDefault="00AC5FB2" w:rsidP="0080444C">
      <w:pPr>
        <w:ind w:left="-142" w:right="-425"/>
        <w:jc w:val="both"/>
        <w:rPr>
          <w:rFonts w:cs="Arial"/>
        </w:rPr>
      </w:pPr>
    </w:p>
    <w:p w14:paraId="710631E0" w14:textId="5753E40E" w:rsidR="00022349" w:rsidRDefault="00AC5FB2" w:rsidP="0080444C">
      <w:pPr>
        <w:ind w:left="-142" w:right="-425"/>
        <w:jc w:val="both"/>
        <w:rPr>
          <w:rFonts w:cs="Arial"/>
        </w:rPr>
      </w:pPr>
      <w:r>
        <w:rPr>
          <w:rFonts w:cs="Arial"/>
        </w:rPr>
        <w:lastRenderedPageBreak/>
        <w:t xml:space="preserve">The </w:t>
      </w:r>
      <w:r w:rsidR="00B7427B">
        <w:rPr>
          <w:rFonts w:cs="Arial"/>
        </w:rPr>
        <w:t>q</w:t>
      </w:r>
      <w:r>
        <w:rPr>
          <w:rFonts w:cs="Arial"/>
        </w:rPr>
        <w:t>uarter 62 report noted an increase in the number of Conditional Income Management (CIM) orders, attribut</w:t>
      </w:r>
      <w:r w:rsidR="00FC0922">
        <w:rPr>
          <w:rFonts w:cs="Arial"/>
        </w:rPr>
        <w:t>ing the increase</w:t>
      </w:r>
      <w:r>
        <w:rPr>
          <w:rFonts w:cs="Arial"/>
        </w:rPr>
        <w:t xml:space="preserve"> to a number of clients </w:t>
      </w:r>
      <w:r w:rsidR="00FC0922">
        <w:rPr>
          <w:rFonts w:cs="Arial"/>
        </w:rPr>
        <w:t xml:space="preserve">consistently </w:t>
      </w:r>
      <w:r>
        <w:rPr>
          <w:rFonts w:cs="Arial"/>
        </w:rPr>
        <w:t xml:space="preserve">failing to attend conference. This </w:t>
      </w:r>
      <w:r w:rsidR="00FC0922">
        <w:rPr>
          <w:rFonts w:cs="Arial"/>
        </w:rPr>
        <w:t xml:space="preserve">trend has returned to a low number of CIMs in </w:t>
      </w:r>
      <w:r w:rsidR="00ED42D4">
        <w:rPr>
          <w:rFonts w:cs="Arial"/>
        </w:rPr>
        <w:t>q</w:t>
      </w:r>
      <w:r w:rsidR="00FC0922">
        <w:rPr>
          <w:rFonts w:cs="Arial"/>
        </w:rPr>
        <w:t>uarter 63, with a total of only 9 CIM orders issued in the current reporting period.</w:t>
      </w:r>
    </w:p>
    <w:p w14:paraId="7A7B02AF" w14:textId="77777777" w:rsidR="00022349" w:rsidRPr="00A71BCD" w:rsidRDefault="00022349" w:rsidP="00022349">
      <w:pPr>
        <w:ind w:left="-142" w:right="-425"/>
        <w:jc w:val="both"/>
        <w:rPr>
          <w:rFonts w:cs="Arial"/>
        </w:rPr>
      </w:pPr>
    </w:p>
    <w:p w14:paraId="03CA6E36" w14:textId="30BF4F32" w:rsidR="00052ACC" w:rsidRDefault="00052ACC" w:rsidP="00A71BCD">
      <w:pPr>
        <w:pStyle w:val="Heading2"/>
      </w:pPr>
      <w:r>
        <w:t>All staff training</w:t>
      </w:r>
    </w:p>
    <w:p w14:paraId="4457381F" w14:textId="1661F3AF" w:rsidR="00052ACC" w:rsidRPr="00E80C6A" w:rsidRDefault="00052ACC" w:rsidP="00022349">
      <w:pPr>
        <w:ind w:left="-142" w:right="-425"/>
        <w:jc w:val="both"/>
        <w:rPr>
          <w:rFonts w:cs="Arial"/>
        </w:rPr>
      </w:pPr>
      <w:r>
        <w:rPr>
          <w:rFonts w:cs="Arial"/>
        </w:rPr>
        <w:t xml:space="preserve">On 9 January 2024 all FRC Registry staff gathered for an opportunity to reflect on the previous year, and plan for the coming year. </w:t>
      </w:r>
      <w:r w:rsidR="00A9177D">
        <w:rPr>
          <w:rFonts w:cs="Arial"/>
        </w:rPr>
        <w:t>The t</w:t>
      </w:r>
      <w:r>
        <w:rPr>
          <w:rFonts w:cs="Arial"/>
        </w:rPr>
        <w:t>opics canvassed included a refresher on the</w:t>
      </w:r>
      <w:r w:rsidR="00915EF1">
        <w:rPr>
          <w:rFonts w:cs="Arial"/>
        </w:rPr>
        <w:t xml:space="preserve"> specific powers, functions and delegations contained</w:t>
      </w:r>
      <w:r>
        <w:rPr>
          <w:rFonts w:cs="Arial"/>
        </w:rPr>
        <w:t xml:space="preserve"> </w:t>
      </w:r>
      <w:r w:rsidR="00C205CA">
        <w:rPr>
          <w:rFonts w:cs="Arial"/>
        </w:rPr>
        <w:t xml:space="preserve">in the </w:t>
      </w:r>
      <w:r>
        <w:rPr>
          <w:rFonts w:cs="Arial"/>
        </w:rPr>
        <w:t>FRC Act and its focus on First Nations perspectives</w:t>
      </w:r>
      <w:r w:rsidR="00FF68EF">
        <w:rPr>
          <w:rFonts w:cs="Arial"/>
        </w:rPr>
        <w:t xml:space="preserve"> to strengthen the Commission’s cultural capability</w:t>
      </w:r>
      <w:r>
        <w:rPr>
          <w:rFonts w:cs="Arial"/>
        </w:rPr>
        <w:t>.</w:t>
      </w:r>
    </w:p>
    <w:p w14:paraId="4952A647" w14:textId="77777777" w:rsidR="000D5F83" w:rsidRPr="00A71BCD" w:rsidRDefault="000D5F83" w:rsidP="00022349">
      <w:pPr>
        <w:ind w:left="-142" w:right="-425"/>
        <w:jc w:val="both"/>
        <w:rPr>
          <w:rFonts w:cs="Arial"/>
        </w:rPr>
      </w:pPr>
    </w:p>
    <w:p w14:paraId="71C7E9A0" w14:textId="7C94D2D7" w:rsidR="00022349" w:rsidRPr="00E80C6A" w:rsidRDefault="00022349" w:rsidP="00A71BCD">
      <w:pPr>
        <w:pStyle w:val="Heading2"/>
      </w:pPr>
      <w:r w:rsidRPr="00E80C6A">
        <w:t>Family Responsibilities Board</w:t>
      </w:r>
    </w:p>
    <w:p w14:paraId="108EAE01" w14:textId="0EA11456" w:rsidR="00FC0922" w:rsidRDefault="00022349" w:rsidP="00A71BCD">
      <w:pPr>
        <w:ind w:left="-142" w:right="-425"/>
        <w:jc w:val="both"/>
        <w:rPr>
          <w:rFonts w:cs="Arial"/>
        </w:rPr>
      </w:pPr>
      <w:r w:rsidRPr="00022349">
        <w:rPr>
          <w:rFonts w:cs="Arial"/>
        </w:rPr>
        <w:t xml:space="preserve">Members of the FRC Executive Management Team travelled to Brisbane to attend an FR Board meeting held on </w:t>
      </w:r>
      <w:r>
        <w:rPr>
          <w:rFonts w:cs="Arial"/>
        </w:rPr>
        <w:t>20 February</w:t>
      </w:r>
      <w:r w:rsidR="00C205CA">
        <w:rPr>
          <w:rFonts w:cs="Arial"/>
        </w:rPr>
        <w:t xml:space="preserve"> </w:t>
      </w:r>
      <w:r w:rsidRPr="00022349">
        <w:rPr>
          <w:rFonts w:cs="Arial"/>
        </w:rPr>
        <w:t>202</w:t>
      </w:r>
      <w:r>
        <w:rPr>
          <w:rFonts w:cs="Arial"/>
        </w:rPr>
        <w:t>4</w:t>
      </w:r>
      <w:r w:rsidRPr="00022349">
        <w:rPr>
          <w:rFonts w:cs="Arial"/>
        </w:rPr>
        <w:t xml:space="preserve">. </w:t>
      </w:r>
      <w:r>
        <w:rPr>
          <w:rFonts w:cs="Arial"/>
        </w:rPr>
        <w:t xml:space="preserve">The FRC provided a report on </w:t>
      </w:r>
      <w:r w:rsidRPr="00022349">
        <w:rPr>
          <w:rFonts w:cs="Arial"/>
        </w:rPr>
        <w:t>operational</w:t>
      </w:r>
      <w:r w:rsidR="00A01B4B">
        <w:rPr>
          <w:rFonts w:cs="Arial"/>
        </w:rPr>
        <w:t xml:space="preserve"> matters, including the e</w:t>
      </w:r>
      <w:r w:rsidR="00A01B4B" w:rsidRPr="00A01B4B">
        <w:rPr>
          <w:rFonts w:cs="Arial"/>
        </w:rPr>
        <w:t xml:space="preserve">volution of the Commission’s operations to respond to </w:t>
      </w:r>
      <w:r w:rsidR="00C205CA">
        <w:rPr>
          <w:rFonts w:cs="Arial"/>
        </w:rPr>
        <w:t xml:space="preserve">the </w:t>
      </w:r>
      <w:r w:rsidR="00A01B4B" w:rsidRPr="00A01B4B">
        <w:rPr>
          <w:rFonts w:cs="Arial"/>
        </w:rPr>
        <w:t>willingness of clients to engage outside of conference.</w:t>
      </w:r>
      <w:r w:rsidR="00A71BCD">
        <w:rPr>
          <w:rFonts w:cs="Arial"/>
        </w:rPr>
        <w:t xml:space="preserve"> </w:t>
      </w:r>
      <w:r w:rsidRPr="00022349">
        <w:rPr>
          <w:rFonts w:cs="Arial"/>
        </w:rPr>
        <w:t>The Commission prepared and presented a finance paper including forecast for 30 June 202</w:t>
      </w:r>
      <w:r w:rsidR="00A01B4B">
        <w:rPr>
          <w:rFonts w:cs="Arial"/>
        </w:rPr>
        <w:t>4</w:t>
      </w:r>
      <w:r w:rsidRPr="00022349">
        <w:rPr>
          <w:rFonts w:cs="Arial"/>
        </w:rPr>
        <w:t>, and Quarterly Reports No 5</w:t>
      </w:r>
      <w:r w:rsidR="00A01B4B">
        <w:rPr>
          <w:rFonts w:cs="Arial"/>
        </w:rPr>
        <w:t>9, 60 and 61</w:t>
      </w:r>
      <w:r w:rsidRPr="00022349">
        <w:rPr>
          <w:rFonts w:cs="Arial"/>
        </w:rPr>
        <w:t xml:space="preserve"> were presented and received the FR Board’s endorsement.</w:t>
      </w:r>
    </w:p>
    <w:p w14:paraId="02A7759A" w14:textId="77777777" w:rsidR="00FC0922" w:rsidRDefault="00FC0922" w:rsidP="00022349">
      <w:pPr>
        <w:ind w:left="-142" w:right="-425"/>
        <w:jc w:val="both"/>
        <w:rPr>
          <w:rFonts w:cs="Arial"/>
        </w:rPr>
      </w:pPr>
    </w:p>
    <w:p w14:paraId="4FCBB8BC" w14:textId="77777777" w:rsidR="00E51655" w:rsidRDefault="00E51655" w:rsidP="00A71BCD">
      <w:pPr>
        <w:pStyle w:val="Heading2"/>
      </w:pPr>
      <w:r w:rsidRPr="00E80C6A">
        <w:t>Tabling of Annual Report</w:t>
      </w:r>
    </w:p>
    <w:p w14:paraId="2B25449E" w14:textId="11106991" w:rsidR="005F7DB7" w:rsidRPr="005C1A88" w:rsidRDefault="00E51655" w:rsidP="00022349">
      <w:pPr>
        <w:ind w:left="-142" w:right="-425"/>
        <w:jc w:val="both"/>
        <w:rPr>
          <w:rFonts w:cs="Arial"/>
        </w:rPr>
      </w:pPr>
      <w:r>
        <w:rPr>
          <w:rFonts w:cs="Arial"/>
        </w:rPr>
        <w:t xml:space="preserve">On 1 March 2024 </w:t>
      </w:r>
      <w:r w:rsidR="00C205CA">
        <w:rPr>
          <w:rFonts w:cs="Arial"/>
        </w:rPr>
        <w:t xml:space="preserve">the </w:t>
      </w:r>
      <w:r w:rsidRPr="00E51655">
        <w:rPr>
          <w:rFonts w:cs="Arial"/>
        </w:rPr>
        <w:t xml:space="preserve">Family Responsibilities Commission’s Annual Report for 2022-23 </w:t>
      </w:r>
      <w:r>
        <w:rPr>
          <w:rFonts w:cs="Arial"/>
        </w:rPr>
        <w:t xml:space="preserve">was </w:t>
      </w:r>
      <w:r w:rsidRPr="00E51655">
        <w:rPr>
          <w:rFonts w:cs="Arial"/>
        </w:rPr>
        <w:t xml:space="preserve">tabled by </w:t>
      </w:r>
      <w:r>
        <w:rPr>
          <w:rFonts w:cs="Arial"/>
        </w:rPr>
        <w:t xml:space="preserve">the Hon Leanne </w:t>
      </w:r>
      <w:r w:rsidRPr="00E51655">
        <w:rPr>
          <w:rFonts w:cs="Arial"/>
        </w:rPr>
        <w:t xml:space="preserve">Enoch, Minister for Treaty, Aboriginal and Torres Strait Islander Partnerships, </w:t>
      </w:r>
      <w:r w:rsidR="009408A8">
        <w:rPr>
          <w:rFonts w:cs="Arial"/>
        </w:rPr>
        <w:t xml:space="preserve">Minister for </w:t>
      </w:r>
      <w:r w:rsidRPr="00E51655">
        <w:rPr>
          <w:rFonts w:cs="Arial"/>
        </w:rPr>
        <w:t xml:space="preserve">Communities and </w:t>
      </w:r>
      <w:r w:rsidR="009408A8">
        <w:rPr>
          <w:rFonts w:cs="Arial"/>
        </w:rPr>
        <w:t xml:space="preserve">Minister for </w:t>
      </w:r>
      <w:r w:rsidRPr="00E51655">
        <w:rPr>
          <w:rFonts w:cs="Arial"/>
        </w:rPr>
        <w:t>the Arts</w:t>
      </w:r>
      <w:r>
        <w:rPr>
          <w:rFonts w:cs="Arial"/>
        </w:rPr>
        <w:t xml:space="preserve"> in the Queensland Parliament.</w:t>
      </w:r>
    </w:p>
    <w:p w14:paraId="00DC2296" w14:textId="2F463F11" w:rsidR="005C1A88" w:rsidRDefault="005C1A88">
      <w:pPr>
        <w:spacing w:line="240" w:lineRule="auto"/>
      </w:pPr>
      <w:r>
        <w:br w:type="page"/>
      </w:r>
    </w:p>
    <w:p w14:paraId="34EE427F"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3EB0C77A" w:rsidR="00F058BE" w:rsidRDefault="000541CA" w:rsidP="00256B52">
      <w:pPr>
        <w:pStyle w:val="TOC1"/>
        <w:rPr>
          <w:rFonts w:asciiTheme="minorHAnsi" w:eastAsiaTheme="minorEastAsia" w:hAnsiTheme="minorHAnsi" w:cstheme="minorBidi"/>
          <w:noProof/>
          <w:spacing w:val="0"/>
          <w:u w:val="none"/>
          <w:lang w:eastAsia="en-AU"/>
        </w:rPr>
      </w:pPr>
      <w:r w:rsidRPr="007C4066">
        <w:rPr>
          <w:spacing w:val="0"/>
          <w:sz w:val="18"/>
          <w:szCs w:val="18"/>
          <w:u w:val="none"/>
        </w:rPr>
        <w:fldChar w:fldCharType="begin"/>
      </w:r>
      <w:r w:rsidRPr="007C4066">
        <w:rPr>
          <w:spacing w:val="0"/>
          <w:sz w:val="18"/>
          <w:szCs w:val="18"/>
          <w:u w:val="none"/>
        </w:rPr>
        <w:instrText xml:space="preserve"> TOC \o "1-1" \u </w:instrText>
      </w:r>
      <w:r w:rsidRPr="007C4066">
        <w:rPr>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C06C72">
        <w:rPr>
          <w:noProof/>
        </w:rPr>
        <w:t>6</w:t>
      </w:r>
      <w:r w:rsidR="00F058BE">
        <w:rPr>
          <w:noProof/>
        </w:rPr>
        <w:fldChar w:fldCharType="end"/>
      </w:r>
    </w:p>
    <w:p w14:paraId="62DF3D4A" w14:textId="4787A230" w:rsidR="00F058BE" w:rsidRDefault="00F058BE" w:rsidP="00256B52">
      <w:pPr>
        <w:pStyle w:val="TOC1"/>
        <w:rPr>
          <w:rFonts w:asciiTheme="minorHAnsi" w:eastAsiaTheme="minorEastAsia" w:hAnsiTheme="minorHAnsi" w:cstheme="minorBidi"/>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C06C72">
        <w:rPr>
          <w:noProof/>
        </w:rPr>
        <w:t>17</w:t>
      </w:r>
      <w:r>
        <w:rPr>
          <w:noProof/>
        </w:rPr>
        <w:fldChar w:fldCharType="end"/>
      </w:r>
    </w:p>
    <w:p w14:paraId="293F38D2" w14:textId="17BA4835" w:rsidR="00F058BE" w:rsidRDefault="00F058BE" w:rsidP="00256B52">
      <w:pPr>
        <w:pStyle w:val="TOC1"/>
        <w:rPr>
          <w:rFonts w:asciiTheme="minorHAnsi" w:eastAsiaTheme="minorEastAsia" w:hAnsiTheme="minorHAnsi" w:cstheme="minorBidi"/>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C06C72">
        <w:rPr>
          <w:noProof/>
        </w:rPr>
        <w:t>19</w:t>
      </w:r>
      <w:r>
        <w:rPr>
          <w:noProof/>
        </w:rPr>
        <w:fldChar w:fldCharType="end"/>
      </w:r>
    </w:p>
    <w:p w14:paraId="79738A35" w14:textId="61907D6F" w:rsidR="00F058BE" w:rsidRDefault="00F058BE" w:rsidP="00256B52">
      <w:pPr>
        <w:pStyle w:val="TOC1"/>
        <w:rPr>
          <w:rFonts w:asciiTheme="minorHAnsi" w:eastAsiaTheme="minorEastAsia" w:hAnsiTheme="minorHAnsi" w:cstheme="minorBidi"/>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C06C72">
        <w:rPr>
          <w:noProof/>
        </w:rPr>
        <w:t>20</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5D614410" w:rsidR="005A5B78" w:rsidRPr="00B04486" w:rsidRDefault="005A5B78" w:rsidP="005A5B78">
      <w:pPr>
        <w:spacing w:after="240" w:line="240" w:lineRule="auto"/>
        <w:ind w:left="-142"/>
        <w:rPr>
          <w:i/>
          <w:sz w:val="24"/>
          <w:szCs w:val="24"/>
        </w:rPr>
      </w:pPr>
      <w:r w:rsidRPr="00B04486">
        <w:rPr>
          <w:i/>
          <w:sz w:val="24"/>
          <w:szCs w:val="24"/>
        </w:rPr>
        <w:t xml:space="preserve">Report to </w:t>
      </w:r>
      <w:r w:rsidR="00DA70CA">
        <w:rPr>
          <w:i/>
          <w:sz w:val="24"/>
          <w:szCs w:val="24"/>
        </w:rPr>
        <w:t>3</w:t>
      </w:r>
      <w:r w:rsidR="00241C79">
        <w:rPr>
          <w:i/>
          <w:sz w:val="24"/>
          <w:szCs w:val="24"/>
        </w:rPr>
        <w:t xml:space="preserve">1 </w:t>
      </w:r>
      <w:r w:rsidR="00BC09BB">
        <w:rPr>
          <w:i/>
          <w:sz w:val="24"/>
          <w:szCs w:val="24"/>
        </w:rPr>
        <w:t xml:space="preserve">March </w:t>
      </w:r>
      <w:r w:rsidR="00984BBB">
        <w:rPr>
          <w:i/>
          <w:sz w:val="24"/>
          <w:szCs w:val="24"/>
        </w:rPr>
        <w:t>202</w:t>
      </w:r>
      <w:r w:rsidR="00BC09BB">
        <w:rPr>
          <w:i/>
          <w:sz w:val="24"/>
          <w:szCs w:val="24"/>
        </w:rPr>
        <w:t>4</w:t>
      </w:r>
      <w:r w:rsidRPr="00B04486">
        <w:rPr>
          <w:i/>
          <w:sz w:val="24"/>
          <w:szCs w:val="24"/>
        </w:rPr>
        <w:t>.</w:t>
      </w:r>
    </w:p>
    <w:p w14:paraId="3B63D598" w14:textId="77777777" w:rsidR="005A5B78" w:rsidRPr="00942B2C" w:rsidRDefault="005A5B78" w:rsidP="005A5B78">
      <w:pPr>
        <w:pStyle w:val="Heading1"/>
        <w:ind w:left="-142" w:right="-426"/>
      </w:pPr>
      <w:bookmarkStart w:id="3" w:name="_Toc222226581"/>
      <w:bookmarkStart w:id="4" w:name="_Toc304386230"/>
      <w:bookmarkStart w:id="5" w:name="_Toc304386307"/>
      <w:bookmarkStart w:id="6" w:name="_Toc306011180"/>
      <w:bookmarkStart w:id="7" w:name="_Toc39657991"/>
      <w:r>
        <w:t>1.  Activities and</w:t>
      </w:r>
      <w:r w:rsidRPr="00942B2C">
        <w:t xml:space="preserve"> </w:t>
      </w:r>
      <w:bookmarkEnd w:id="3"/>
      <w:bookmarkEnd w:id="4"/>
      <w:bookmarkEnd w:id="5"/>
      <w:bookmarkEnd w:id="6"/>
      <w:r>
        <w:t>Trends</w:t>
      </w:r>
      <w:bookmarkEnd w:id="7"/>
    </w:p>
    <w:p w14:paraId="2BAF545E" w14:textId="77E156F5" w:rsidR="009B2EF1" w:rsidRPr="00E6690B" w:rsidRDefault="009B2EF1" w:rsidP="00E6690B">
      <w:pPr>
        <w:tabs>
          <w:tab w:val="left" w:pos="1134"/>
        </w:tabs>
        <w:ind w:left="-142" w:right="-425"/>
        <w:jc w:val="both"/>
      </w:pPr>
      <w:bookmarkStart w:id="8" w:name="_Hlk149639732"/>
    </w:p>
    <w:bookmarkEnd w:id="8"/>
    <w:p w14:paraId="3D98B899" w14:textId="7F0B88B2" w:rsidR="00237AB1" w:rsidRPr="003E2C8D" w:rsidRDefault="00237AB1" w:rsidP="00D54B8B">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The Commission delivers services to communities which are culturally unique and geographically remote. Each community is different,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Pr="009F0B93" w:rsidRDefault="008F63D1" w:rsidP="0024013F">
      <w:pPr>
        <w:tabs>
          <w:tab w:val="left" w:pos="1134"/>
        </w:tabs>
        <w:ind w:left="-142" w:right="-425"/>
        <w:jc w:val="both"/>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2B765A25"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BC09BB">
        <w:t>63</w:t>
      </w:r>
      <w:r w:rsidR="005728FA">
        <w:t>,</w:t>
      </w:r>
      <w:r w:rsidR="007B68DE">
        <w:t xml:space="preserve"> </w:t>
      </w:r>
      <w:r w:rsidR="00C1168B">
        <w:t>5</w:t>
      </w:r>
      <w:r w:rsidR="0078063B">
        <w:t>18</w:t>
      </w:r>
      <w:r w:rsidR="009F0B93">
        <w:t xml:space="preserve"> </w:t>
      </w:r>
      <w:r w:rsidR="006648A1">
        <w:t xml:space="preserve">clients </w:t>
      </w:r>
      <w:r w:rsidR="00FE5409">
        <w:t>(</w:t>
      </w:r>
      <w:r w:rsidR="00D356CC">
        <w:t>8</w:t>
      </w:r>
      <w:r w:rsidR="0078063B">
        <w:t>7</w:t>
      </w:r>
      <w:r w:rsidR="00DD36DF">
        <w:t>%</w:t>
      </w:r>
      <w:r w:rsidR="006648A1">
        <w:t>)</w:t>
      </w:r>
      <w:r w:rsidR="00FE5409">
        <w:t xml:space="preserve"> were notified to the Commission with only one type of trigger notice</w:t>
      </w:r>
      <w:r w:rsidR="003A48E8">
        <w:t>. T</w:t>
      </w:r>
      <w:r w:rsidR="00FE5409">
        <w:t xml:space="preserve">he remaining </w:t>
      </w:r>
      <w:r w:rsidR="0078063B">
        <w:t xml:space="preserve">80 </w:t>
      </w:r>
      <w:r w:rsidR="006648A1">
        <w:t xml:space="preserve">clients </w:t>
      </w:r>
      <w:r w:rsidR="00FE5409">
        <w:t>(</w:t>
      </w:r>
      <w:r w:rsidR="00D356CC">
        <w:t>1</w:t>
      </w:r>
      <w:r w:rsidR="0078063B">
        <w:t>3</w:t>
      </w:r>
      <w:r w:rsidR="00DD36DF">
        <w:t>%</w:t>
      </w:r>
      <w:r w:rsidR="00FE5409">
        <w:t>) received more than one type of trigger notice.</w:t>
      </w:r>
    </w:p>
    <w:p w14:paraId="3B2D50C8" w14:textId="77777777" w:rsidR="00DD432B" w:rsidRDefault="00DD432B" w:rsidP="0024013F">
      <w:pPr>
        <w:tabs>
          <w:tab w:val="left" w:pos="1134"/>
        </w:tabs>
        <w:ind w:left="-142" w:right="-425"/>
        <w:jc w:val="both"/>
      </w:pPr>
    </w:p>
    <w:p w14:paraId="186B821C" w14:textId="676ACD62" w:rsidR="00DD432B" w:rsidRPr="00811A70" w:rsidRDefault="00DD432B" w:rsidP="00DD432B">
      <w:pPr>
        <w:spacing w:after="120" w:line="240" w:lineRule="auto"/>
        <w:ind w:left="794" w:hanging="794"/>
        <w:rPr>
          <w:bCs/>
          <w:sz w:val="16"/>
          <w:szCs w:val="16"/>
        </w:rPr>
      </w:pPr>
      <w:r w:rsidRPr="00DD432B">
        <w:rPr>
          <w:b/>
          <w:sz w:val="16"/>
          <w:szCs w:val="16"/>
        </w:rPr>
        <w:t xml:space="preserve">Table 2: </w:t>
      </w:r>
      <w:r w:rsidRPr="00DD432B">
        <w:rPr>
          <w:bCs/>
          <w:sz w:val="16"/>
          <w:szCs w:val="16"/>
        </w:rPr>
        <w:t xml:space="preserve">Number of clients by number of different types of agency notices received </w:t>
      </w:r>
      <w:r w:rsidR="00241C79">
        <w:rPr>
          <w:bCs/>
          <w:sz w:val="16"/>
          <w:szCs w:val="16"/>
        </w:rPr>
        <w:t xml:space="preserve">1 </w:t>
      </w:r>
      <w:r w:rsidR="00BC09BB">
        <w:rPr>
          <w:bCs/>
          <w:sz w:val="16"/>
          <w:szCs w:val="16"/>
        </w:rPr>
        <w:t xml:space="preserve">January </w:t>
      </w:r>
      <w:r w:rsidR="00241C79">
        <w:rPr>
          <w:bCs/>
          <w:sz w:val="16"/>
          <w:szCs w:val="16"/>
        </w:rPr>
        <w:t>202</w:t>
      </w:r>
      <w:r w:rsidR="00BC09BB">
        <w:rPr>
          <w:bCs/>
          <w:sz w:val="16"/>
          <w:szCs w:val="16"/>
        </w:rPr>
        <w:t>4</w:t>
      </w:r>
      <w:r w:rsidR="00241C79">
        <w:rPr>
          <w:bCs/>
          <w:sz w:val="16"/>
          <w:szCs w:val="16"/>
        </w:rPr>
        <w:t xml:space="preserve"> to 31 </w:t>
      </w:r>
      <w:r w:rsidR="00BC09BB">
        <w:rPr>
          <w:bCs/>
          <w:sz w:val="16"/>
          <w:szCs w:val="16"/>
        </w:rPr>
        <w:t>March 2024</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shd w:val="clear" w:color="auto" w:fill="auto"/>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shd w:val="clear" w:color="auto" w:fill="auto"/>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78063B" w:rsidRPr="00FE5409" w14:paraId="2BC71674" w14:textId="77777777" w:rsidTr="0088566E">
        <w:trPr>
          <w:trHeight w:val="300"/>
        </w:trPr>
        <w:tc>
          <w:tcPr>
            <w:tcW w:w="2200" w:type="dxa"/>
            <w:shd w:val="clear" w:color="auto" w:fill="auto"/>
          </w:tcPr>
          <w:p w14:paraId="35C66FA9" w14:textId="6C9CB49D" w:rsidR="0078063B" w:rsidRDefault="0078063B" w:rsidP="0078063B">
            <w:pPr>
              <w:spacing w:line="240" w:lineRule="auto"/>
              <w:jc w:val="center"/>
              <w:rPr>
                <w:rFonts w:cs="Arial"/>
                <w:color w:val="000000"/>
              </w:rPr>
            </w:pPr>
            <w:r>
              <w:rPr>
                <w:rFonts w:cs="Arial"/>
                <w:color w:val="000000"/>
              </w:rPr>
              <w:t>1</w:t>
            </w:r>
          </w:p>
        </w:tc>
        <w:tc>
          <w:tcPr>
            <w:tcW w:w="1197" w:type="dxa"/>
            <w:shd w:val="clear" w:color="auto" w:fill="auto"/>
          </w:tcPr>
          <w:p w14:paraId="18B67C31" w14:textId="4A6CB9A9" w:rsidR="0078063B" w:rsidRPr="001B1927" w:rsidRDefault="0078063B" w:rsidP="0078063B">
            <w:pPr>
              <w:spacing w:line="240" w:lineRule="auto"/>
              <w:jc w:val="right"/>
              <w:rPr>
                <w:rFonts w:cs="Arial"/>
                <w:color w:val="000000"/>
              </w:rPr>
            </w:pPr>
            <w:r w:rsidRPr="001B1927">
              <w:rPr>
                <w:rFonts w:cs="Arial"/>
              </w:rPr>
              <w:t>518</w:t>
            </w:r>
          </w:p>
        </w:tc>
      </w:tr>
      <w:tr w:rsidR="0078063B" w:rsidRPr="00FE5409" w14:paraId="1A7DB5C2" w14:textId="77777777" w:rsidTr="0088566E">
        <w:trPr>
          <w:trHeight w:val="300"/>
        </w:trPr>
        <w:tc>
          <w:tcPr>
            <w:tcW w:w="2200" w:type="dxa"/>
            <w:shd w:val="clear" w:color="auto" w:fill="auto"/>
          </w:tcPr>
          <w:p w14:paraId="0FB531E4" w14:textId="04C6BBCA" w:rsidR="0078063B" w:rsidRDefault="0078063B" w:rsidP="0078063B">
            <w:pPr>
              <w:spacing w:line="240" w:lineRule="auto"/>
              <w:jc w:val="center"/>
              <w:rPr>
                <w:rFonts w:cs="Arial"/>
                <w:color w:val="000000"/>
              </w:rPr>
            </w:pPr>
            <w:r>
              <w:rPr>
                <w:rFonts w:cs="Arial"/>
                <w:color w:val="000000"/>
              </w:rPr>
              <w:t>2</w:t>
            </w:r>
          </w:p>
        </w:tc>
        <w:tc>
          <w:tcPr>
            <w:tcW w:w="1197" w:type="dxa"/>
            <w:shd w:val="clear" w:color="auto" w:fill="auto"/>
          </w:tcPr>
          <w:p w14:paraId="3547B1D3" w14:textId="481B6DD9" w:rsidR="0078063B" w:rsidRPr="001B1927" w:rsidRDefault="0078063B" w:rsidP="0078063B">
            <w:pPr>
              <w:spacing w:line="240" w:lineRule="auto"/>
              <w:jc w:val="right"/>
              <w:rPr>
                <w:rFonts w:cs="Calibri"/>
                <w:color w:val="000000"/>
                <w:lang w:eastAsia="en-AU"/>
              </w:rPr>
            </w:pPr>
            <w:r w:rsidRPr="001B1927">
              <w:rPr>
                <w:rFonts w:cs="Arial"/>
              </w:rPr>
              <w:t>63</w:t>
            </w:r>
          </w:p>
        </w:tc>
      </w:tr>
      <w:tr w:rsidR="0078063B" w:rsidRPr="00FE5409" w14:paraId="172CBC7C" w14:textId="77777777" w:rsidTr="0088566E">
        <w:trPr>
          <w:trHeight w:val="300"/>
        </w:trPr>
        <w:tc>
          <w:tcPr>
            <w:tcW w:w="2200" w:type="dxa"/>
            <w:shd w:val="clear" w:color="auto" w:fill="auto"/>
          </w:tcPr>
          <w:p w14:paraId="63B29F9A" w14:textId="295E5F8B" w:rsidR="0078063B" w:rsidRDefault="0078063B" w:rsidP="0078063B">
            <w:pPr>
              <w:spacing w:line="240" w:lineRule="auto"/>
              <w:jc w:val="center"/>
              <w:rPr>
                <w:rFonts w:cs="Arial"/>
                <w:color w:val="000000"/>
              </w:rPr>
            </w:pPr>
            <w:r>
              <w:rPr>
                <w:rFonts w:cs="Arial"/>
                <w:color w:val="000000"/>
              </w:rPr>
              <w:t>3</w:t>
            </w:r>
          </w:p>
        </w:tc>
        <w:tc>
          <w:tcPr>
            <w:tcW w:w="1197" w:type="dxa"/>
            <w:shd w:val="clear" w:color="auto" w:fill="auto"/>
          </w:tcPr>
          <w:p w14:paraId="56A1C5C3" w14:textId="5F51F56C" w:rsidR="0078063B" w:rsidRPr="001B1927" w:rsidRDefault="0078063B" w:rsidP="0078063B">
            <w:pPr>
              <w:spacing w:line="240" w:lineRule="auto"/>
              <w:jc w:val="right"/>
              <w:rPr>
                <w:rFonts w:cs="Calibri"/>
                <w:color w:val="000000"/>
                <w:lang w:eastAsia="en-AU"/>
              </w:rPr>
            </w:pPr>
            <w:r w:rsidRPr="001B1927">
              <w:rPr>
                <w:rFonts w:cs="Arial"/>
              </w:rPr>
              <w:t>15</w:t>
            </w:r>
          </w:p>
        </w:tc>
      </w:tr>
      <w:tr w:rsidR="0078063B" w:rsidRPr="00FE5409" w14:paraId="5A2EB27F" w14:textId="77777777" w:rsidTr="0088566E">
        <w:trPr>
          <w:trHeight w:val="300"/>
        </w:trPr>
        <w:tc>
          <w:tcPr>
            <w:tcW w:w="2200" w:type="dxa"/>
            <w:shd w:val="clear" w:color="auto" w:fill="auto"/>
          </w:tcPr>
          <w:p w14:paraId="1CA873EF" w14:textId="2882A1C2" w:rsidR="0078063B" w:rsidRDefault="0078063B" w:rsidP="0078063B">
            <w:pPr>
              <w:spacing w:line="240" w:lineRule="auto"/>
              <w:jc w:val="center"/>
              <w:rPr>
                <w:rFonts w:cs="Arial"/>
                <w:color w:val="000000"/>
              </w:rPr>
            </w:pPr>
            <w:r>
              <w:rPr>
                <w:rFonts w:cs="Arial"/>
                <w:color w:val="000000"/>
              </w:rPr>
              <w:t>4</w:t>
            </w:r>
          </w:p>
        </w:tc>
        <w:tc>
          <w:tcPr>
            <w:tcW w:w="1197" w:type="dxa"/>
            <w:shd w:val="clear" w:color="auto" w:fill="auto"/>
          </w:tcPr>
          <w:p w14:paraId="05745006" w14:textId="66411709" w:rsidR="0078063B" w:rsidRPr="001B1927" w:rsidRDefault="0078063B" w:rsidP="0078063B">
            <w:pPr>
              <w:spacing w:line="240" w:lineRule="auto"/>
              <w:jc w:val="right"/>
              <w:rPr>
                <w:rFonts w:cs="Calibri"/>
                <w:color w:val="000000"/>
                <w:lang w:eastAsia="en-AU"/>
              </w:rPr>
            </w:pPr>
            <w:r w:rsidRPr="001B1927">
              <w:rPr>
                <w:rFonts w:cs="Arial"/>
              </w:rPr>
              <w:t>2</w:t>
            </w:r>
          </w:p>
        </w:tc>
      </w:tr>
      <w:tr w:rsidR="0078063B" w:rsidRPr="00FE5409" w14:paraId="3D8BDCCA" w14:textId="77777777" w:rsidTr="0088566E">
        <w:trPr>
          <w:trHeight w:val="300"/>
        </w:trPr>
        <w:tc>
          <w:tcPr>
            <w:tcW w:w="2200" w:type="dxa"/>
            <w:shd w:val="clear" w:color="auto" w:fill="auto"/>
            <w:hideMark/>
          </w:tcPr>
          <w:p w14:paraId="44CD1767" w14:textId="77777777" w:rsidR="0078063B" w:rsidRPr="00FE5409" w:rsidRDefault="0078063B" w:rsidP="0078063B">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0B07992C" w14:textId="6A1D9633" w:rsidR="0078063B" w:rsidRPr="001B1927" w:rsidRDefault="0078063B" w:rsidP="0078063B">
            <w:pPr>
              <w:spacing w:line="240" w:lineRule="auto"/>
              <w:jc w:val="right"/>
              <w:rPr>
                <w:rFonts w:cs="Calibri"/>
                <w:b/>
                <w:bCs/>
                <w:color w:val="000000"/>
                <w:lang w:eastAsia="en-AU"/>
              </w:rPr>
            </w:pPr>
            <w:r w:rsidRPr="001B1927">
              <w:rPr>
                <w:rFonts w:cs="Arial"/>
                <w:b/>
                <w:bCs/>
              </w:rPr>
              <w:t>598</w:t>
            </w:r>
          </w:p>
        </w:tc>
      </w:tr>
    </w:tbl>
    <w:p w14:paraId="2969FCB4" w14:textId="77777777" w:rsidR="00DD432B" w:rsidRDefault="00DD432B" w:rsidP="0024013F">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6C36ABA8" w14:textId="286B3F54" w:rsidR="003317A8" w:rsidRPr="002B14E8" w:rsidRDefault="00FB4106" w:rsidP="005C0A9F">
      <w:pPr>
        <w:tabs>
          <w:tab w:val="decimal" w:pos="720"/>
        </w:tabs>
        <w:ind w:left="-142" w:right="-425"/>
        <w:jc w:val="both"/>
      </w:pPr>
      <w:r>
        <w:tab/>
      </w:r>
      <w:r w:rsidR="0078063B">
        <w:t>60</w:t>
      </w:r>
      <w:r w:rsidR="00DD36DF">
        <w:t>%</w:t>
      </w:r>
      <w:r w:rsidR="003317A8" w:rsidRPr="002B14E8">
        <w:t xml:space="preserve"> received a school attendance </w:t>
      </w:r>
      <w:r w:rsidR="00546F72" w:rsidRPr="002B14E8">
        <w:t xml:space="preserve">(EQ) </w:t>
      </w:r>
      <w:r w:rsidR="003317A8" w:rsidRPr="002B14E8">
        <w:t>notice</w:t>
      </w:r>
    </w:p>
    <w:p w14:paraId="148CD9E5" w14:textId="4F2A28EF" w:rsidR="003317A8" w:rsidRDefault="00FB4106" w:rsidP="005C0A9F">
      <w:pPr>
        <w:tabs>
          <w:tab w:val="decimal" w:pos="720"/>
        </w:tabs>
        <w:ind w:left="-142" w:right="-425"/>
        <w:jc w:val="both"/>
      </w:pPr>
      <w:r w:rsidRPr="002B14E8">
        <w:tab/>
      </w:r>
      <w:r w:rsidR="00166933">
        <w:t>1</w:t>
      </w:r>
      <w:r w:rsidR="0078063B">
        <w:t>5</w:t>
      </w:r>
      <w:r w:rsidR="00DD36DF">
        <w:t>%</w:t>
      </w:r>
      <w:r w:rsidR="00FC7C1D" w:rsidRPr="002B14E8">
        <w:t xml:space="preserve"> </w:t>
      </w:r>
      <w:r w:rsidR="00492241" w:rsidRPr="002B14E8">
        <w:t>received a Magistrate Co</w:t>
      </w:r>
      <w:r w:rsidR="00E364B4" w:rsidRPr="002B14E8">
        <w:t>u</w:t>
      </w:r>
      <w:r w:rsidR="00492241" w:rsidRPr="002B14E8">
        <w:t xml:space="preserve">rt </w:t>
      </w:r>
      <w:r w:rsidR="00546F72" w:rsidRPr="002B14E8">
        <w:t xml:space="preserve">(MAG) </w:t>
      </w:r>
      <w:r w:rsidR="00492241" w:rsidRPr="002B14E8">
        <w:t>notice</w:t>
      </w:r>
    </w:p>
    <w:p w14:paraId="51C38AAB" w14:textId="3FEED217" w:rsidR="00D600F7" w:rsidRDefault="000B2FD5" w:rsidP="005D2783">
      <w:pPr>
        <w:tabs>
          <w:tab w:val="decimal" w:pos="720"/>
        </w:tabs>
        <w:ind w:left="-142" w:right="-425"/>
        <w:jc w:val="both"/>
      </w:pPr>
      <w:r w:rsidRPr="002B14E8">
        <w:tab/>
      </w:r>
      <w:r w:rsidR="0078063B">
        <w:t>5</w:t>
      </w:r>
      <w:r w:rsidR="00DD36DF">
        <w:t>%</w:t>
      </w:r>
      <w:r w:rsidRPr="002B14E8">
        <w:t xml:space="preserve"> received a child safety and welfare (CS) notice</w:t>
      </w:r>
    </w:p>
    <w:p w14:paraId="4CC669BB" w14:textId="4605C851" w:rsidR="005D2783" w:rsidRPr="002B14E8" w:rsidRDefault="005D2783" w:rsidP="005D2783">
      <w:pPr>
        <w:tabs>
          <w:tab w:val="decimal" w:pos="720"/>
        </w:tabs>
        <w:ind w:left="-142" w:right="-425"/>
        <w:jc w:val="both"/>
      </w:pPr>
      <w:r w:rsidRPr="002B14E8">
        <w:tab/>
      </w:r>
      <w:r w:rsidR="0078063B">
        <w:t>6</w:t>
      </w:r>
      <w:r w:rsidR="00DD36DF">
        <w:t>%</w:t>
      </w:r>
      <w:r w:rsidRPr="002B14E8">
        <w:t xml:space="preserve"> received a domestic violence order (DVO) notice</w:t>
      </w:r>
      <w:r w:rsidR="000827CC">
        <w:t>.</w:t>
      </w:r>
    </w:p>
    <w:p w14:paraId="7E950EE4" w14:textId="77777777" w:rsidR="003C0A9A" w:rsidRDefault="003C0A9A" w:rsidP="005C0A9F">
      <w:pPr>
        <w:tabs>
          <w:tab w:val="decimal" w:pos="720"/>
        </w:tabs>
        <w:ind w:left="-142" w:right="-425"/>
        <w:jc w:val="both"/>
      </w:pPr>
    </w:p>
    <w:p w14:paraId="74CFEB98" w14:textId="67A17D51" w:rsidR="002B14E8" w:rsidRDefault="002B14E8" w:rsidP="001E5F23">
      <w:pPr>
        <w:tabs>
          <w:tab w:val="left" w:pos="1134"/>
        </w:tabs>
        <w:ind w:left="-142" w:right="-425"/>
        <w:jc w:val="both"/>
      </w:pPr>
      <w:r>
        <w:t>The remaining sole trigger notices received for Commission client</w:t>
      </w:r>
      <w:r w:rsidR="00804B99">
        <w:t>s</w:t>
      </w:r>
      <w:r>
        <w:t xml:space="preserve"> during the quarter w</w:t>
      </w:r>
      <w:r w:rsidR="00804B99">
        <w:t>ere</w:t>
      </w:r>
      <w:r>
        <w:t xml:space="preserve"> </w:t>
      </w:r>
      <w:r w:rsidR="0078063B">
        <w:t>1</w:t>
      </w:r>
      <w:r w:rsidR="003C0A9A">
        <w:t xml:space="preserve"> client with a District court notice (DIS)</w:t>
      </w:r>
      <w:r w:rsidR="000827CC">
        <w:t xml:space="preserve"> and</w:t>
      </w:r>
      <w:r w:rsidR="000B2FD5">
        <w:t xml:space="preserve"> </w:t>
      </w:r>
      <w:r w:rsidR="0078063B">
        <w:t>5</w:t>
      </w:r>
      <w:r w:rsidR="000827CC">
        <w:t xml:space="preserve"> clients with a Domestic Violence Breach notice (DVB).</w:t>
      </w:r>
    </w:p>
    <w:p w14:paraId="45C18E5D" w14:textId="77777777" w:rsidR="00085687" w:rsidRDefault="00085687" w:rsidP="004E36FE">
      <w:pPr>
        <w:tabs>
          <w:tab w:val="left" w:pos="1134"/>
        </w:tabs>
        <w:ind w:left="-142" w:right="-425"/>
        <w:jc w:val="both"/>
      </w:pPr>
    </w:p>
    <w:p w14:paraId="78ABBEEE" w14:textId="6A1290C5" w:rsidR="004E36FE" w:rsidRDefault="00702AE8" w:rsidP="004E36FE">
      <w:pPr>
        <w:tabs>
          <w:tab w:val="left" w:pos="1134"/>
        </w:tabs>
        <w:ind w:left="-142" w:right="-425"/>
        <w:jc w:val="both"/>
      </w:pPr>
      <w:r>
        <w:t xml:space="preserve">Table </w:t>
      </w:r>
      <w:r w:rsidR="002522F2">
        <w:t>3</w:t>
      </w:r>
      <w:r>
        <w:t xml:space="preserve"> shows t</w:t>
      </w:r>
      <w:r w:rsidR="00D87B74">
        <w:t xml:space="preserve">he </w:t>
      </w:r>
      <w:r w:rsidR="00D87B74" w:rsidRPr="00ED2A82">
        <w:t xml:space="preserve">combination of trigger notices received for </w:t>
      </w:r>
      <w:r w:rsidR="00A430B9">
        <w:t xml:space="preserve">the </w:t>
      </w:r>
      <w:r w:rsidR="0078063B">
        <w:t>80</w:t>
      </w:r>
      <w:r w:rsidR="0078063B"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w:t>
      </w:r>
      <w:r w:rsidR="00D87B74" w:rsidRPr="004D45AD">
        <w:t xml:space="preserve">One can see that predominantly </w:t>
      </w:r>
      <w:r w:rsidR="00E451BA" w:rsidRPr="00692906">
        <w:t>there is a nexus between</w:t>
      </w:r>
      <w:r w:rsidR="00266BB4" w:rsidRPr="00692906">
        <w:t xml:space="preserve"> </w:t>
      </w:r>
      <w:r w:rsidR="00D87B74" w:rsidRPr="00692906">
        <w:t xml:space="preserve">Court convictions </w:t>
      </w:r>
      <w:r w:rsidR="00266BB4" w:rsidRPr="00692906">
        <w:t xml:space="preserve">and domestic violence orders/breaches </w:t>
      </w:r>
      <w:r w:rsidR="00E451BA" w:rsidRPr="00692906">
        <w:t>with</w:t>
      </w:r>
      <w:r w:rsidR="00D87B74" w:rsidRPr="00692906">
        <w:t xml:space="preserve"> education </w:t>
      </w:r>
      <w:r w:rsidR="00E451BA" w:rsidRPr="00692906">
        <w:t xml:space="preserve">notices </w:t>
      </w:r>
      <w:r w:rsidR="00D87B74" w:rsidRPr="00692906">
        <w:t>and child safety issues</w:t>
      </w:r>
      <w:r w:rsidR="00A903B1" w:rsidRPr="00692906">
        <w:t xml:space="preserve">, and </w:t>
      </w:r>
      <w:r w:rsidR="00E451BA" w:rsidRPr="00692906">
        <w:t xml:space="preserve">also </w:t>
      </w:r>
      <w:r w:rsidR="00A903B1" w:rsidRPr="00692906">
        <w:t>a strong nexus between child safety issues and education notices</w:t>
      </w:r>
      <w:r w:rsidR="00266BB4" w:rsidRPr="00692906">
        <w:t>.</w:t>
      </w:r>
    </w:p>
    <w:p w14:paraId="4DF56508" w14:textId="6FC8AD83" w:rsidR="0030587D" w:rsidRDefault="0030587D" w:rsidP="00106EA8">
      <w:pPr>
        <w:tabs>
          <w:tab w:val="left" w:pos="1134"/>
        </w:tabs>
        <w:ind w:left="-142" w:right="-425"/>
        <w:jc w:val="both"/>
      </w:pPr>
    </w:p>
    <w:p w14:paraId="1F2400EB" w14:textId="77777777" w:rsidR="002522F2" w:rsidRPr="007A56DA" w:rsidRDefault="002522F2">
      <w:pPr>
        <w:spacing w:line="240" w:lineRule="auto"/>
        <w:rPr>
          <w:bCs/>
        </w:rPr>
      </w:pPr>
      <w:r w:rsidRPr="007A56DA">
        <w:rPr>
          <w:bCs/>
        </w:rPr>
        <w:br w:type="page"/>
      </w:r>
    </w:p>
    <w:p w14:paraId="545211AE" w14:textId="76D0D603" w:rsidR="0030587D" w:rsidRPr="00811A70" w:rsidRDefault="0030587D" w:rsidP="00352CA2">
      <w:pPr>
        <w:spacing w:after="120" w:line="240" w:lineRule="auto"/>
        <w:ind w:left="794" w:hanging="794"/>
        <w:rPr>
          <w:bCs/>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241C79">
        <w:rPr>
          <w:bCs/>
          <w:sz w:val="16"/>
          <w:szCs w:val="16"/>
        </w:rPr>
        <w:t xml:space="preserve">1 </w:t>
      </w:r>
      <w:r w:rsidR="00BC09BB">
        <w:rPr>
          <w:bCs/>
          <w:sz w:val="16"/>
          <w:szCs w:val="16"/>
        </w:rPr>
        <w:t xml:space="preserve">January </w:t>
      </w:r>
      <w:r w:rsidR="00241C79">
        <w:rPr>
          <w:bCs/>
          <w:sz w:val="16"/>
          <w:szCs w:val="16"/>
        </w:rPr>
        <w:t>202</w:t>
      </w:r>
      <w:r w:rsidR="00BC09BB">
        <w:rPr>
          <w:bCs/>
          <w:sz w:val="16"/>
          <w:szCs w:val="16"/>
        </w:rPr>
        <w:t>4</w:t>
      </w:r>
      <w:r w:rsidR="00241C79">
        <w:rPr>
          <w:bCs/>
          <w:sz w:val="16"/>
          <w:szCs w:val="16"/>
        </w:rPr>
        <w:t xml:space="preserve"> to 31 </w:t>
      </w:r>
      <w:r w:rsidR="00BC09BB">
        <w:rPr>
          <w:bCs/>
          <w:sz w:val="16"/>
          <w:szCs w:val="16"/>
        </w:rPr>
        <w:t>March 2024</w:t>
      </w:r>
      <w:r w:rsidR="00993F41" w:rsidRPr="008F6888">
        <w:rPr>
          <w:rStyle w:val="FootnoteReference"/>
          <w:bCs/>
          <w:sz w:val="16"/>
          <w:szCs w:val="16"/>
        </w:rPr>
        <w:footnoteReference w:id="5"/>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78063B" w:rsidRPr="00FE5409" w14:paraId="4CC5A88B" w14:textId="77777777" w:rsidTr="000B2FD5">
        <w:trPr>
          <w:trHeight w:val="300"/>
        </w:trPr>
        <w:tc>
          <w:tcPr>
            <w:tcW w:w="2200" w:type="dxa"/>
            <w:shd w:val="clear" w:color="auto" w:fill="auto"/>
            <w:vAlign w:val="bottom"/>
          </w:tcPr>
          <w:p w14:paraId="61A9D4A5" w14:textId="22DDF039" w:rsidR="0078063B" w:rsidRPr="001B1927" w:rsidRDefault="0078063B" w:rsidP="0078063B">
            <w:pPr>
              <w:spacing w:line="240" w:lineRule="auto"/>
              <w:rPr>
                <w:rFonts w:cs="Arial"/>
                <w:color w:val="000000"/>
              </w:rPr>
            </w:pPr>
            <w:r w:rsidRPr="001B1927">
              <w:rPr>
                <w:rFonts w:cs="Calibri"/>
              </w:rPr>
              <w:t>CS,DVO</w:t>
            </w:r>
          </w:p>
        </w:tc>
        <w:tc>
          <w:tcPr>
            <w:tcW w:w="1197" w:type="dxa"/>
            <w:shd w:val="clear" w:color="auto" w:fill="auto"/>
            <w:vAlign w:val="bottom"/>
          </w:tcPr>
          <w:p w14:paraId="4B4FBAFF" w14:textId="3755821D" w:rsidR="0078063B" w:rsidRPr="001B1927" w:rsidRDefault="0078063B" w:rsidP="0078063B">
            <w:pPr>
              <w:spacing w:line="240" w:lineRule="auto"/>
              <w:jc w:val="right"/>
              <w:rPr>
                <w:rFonts w:cs="Calibri"/>
                <w:color w:val="000000"/>
                <w:lang w:eastAsia="en-AU"/>
              </w:rPr>
            </w:pPr>
            <w:r w:rsidRPr="001B1927">
              <w:rPr>
                <w:rFonts w:cs="Arial"/>
              </w:rPr>
              <w:t>2</w:t>
            </w:r>
          </w:p>
        </w:tc>
      </w:tr>
      <w:tr w:rsidR="0078063B" w:rsidRPr="00FE5409" w14:paraId="37C0D2CE" w14:textId="77777777" w:rsidTr="000B2FD5">
        <w:trPr>
          <w:trHeight w:val="300"/>
        </w:trPr>
        <w:tc>
          <w:tcPr>
            <w:tcW w:w="2200" w:type="dxa"/>
            <w:shd w:val="clear" w:color="auto" w:fill="auto"/>
            <w:vAlign w:val="bottom"/>
          </w:tcPr>
          <w:p w14:paraId="0B6C9CC2" w14:textId="666D7058" w:rsidR="0078063B" w:rsidRPr="001B1927" w:rsidRDefault="0078063B" w:rsidP="0078063B">
            <w:pPr>
              <w:spacing w:line="240" w:lineRule="auto"/>
              <w:rPr>
                <w:rFonts w:cs="Arial"/>
                <w:color w:val="000000"/>
              </w:rPr>
            </w:pPr>
            <w:r w:rsidRPr="001B1927">
              <w:rPr>
                <w:rFonts w:cs="Calibri"/>
              </w:rPr>
              <w:t>CS,DVO,EQ</w:t>
            </w:r>
          </w:p>
        </w:tc>
        <w:tc>
          <w:tcPr>
            <w:tcW w:w="1197" w:type="dxa"/>
            <w:shd w:val="clear" w:color="auto" w:fill="auto"/>
            <w:vAlign w:val="bottom"/>
          </w:tcPr>
          <w:p w14:paraId="60C66FED" w14:textId="0F7BC9B2" w:rsidR="0078063B" w:rsidRPr="001B1927" w:rsidRDefault="0078063B" w:rsidP="0078063B">
            <w:pPr>
              <w:spacing w:line="240" w:lineRule="auto"/>
              <w:jc w:val="right"/>
              <w:rPr>
                <w:rFonts w:cs="Calibri"/>
                <w:color w:val="000000"/>
                <w:lang w:eastAsia="en-AU"/>
              </w:rPr>
            </w:pPr>
            <w:r w:rsidRPr="001B1927">
              <w:rPr>
                <w:rFonts w:cs="Arial"/>
              </w:rPr>
              <w:t>1</w:t>
            </w:r>
          </w:p>
        </w:tc>
      </w:tr>
      <w:tr w:rsidR="0078063B" w:rsidRPr="00FE5409" w14:paraId="492A9CC8" w14:textId="77777777" w:rsidTr="000B2FD5">
        <w:trPr>
          <w:trHeight w:val="300"/>
        </w:trPr>
        <w:tc>
          <w:tcPr>
            <w:tcW w:w="2200" w:type="dxa"/>
            <w:shd w:val="clear" w:color="auto" w:fill="auto"/>
            <w:vAlign w:val="bottom"/>
          </w:tcPr>
          <w:p w14:paraId="13AE3B26" w14:textId="1AF57075" w:rsidR="0078063B" w:rsidRPr="001B1927" w:rsidRDefault="0078063B" w:rsidP="0078063B">
            <w:pPr>
              <w:spacing w:line="240" w:lineRule="auto"/>
              <w:rPr>
                <w:rFonts w:cs="Calibri"/>
                <w:color w:val="000000"/>
                <w:lang w:eastAsia="en-AU"/>
              </w:rPr>
            </w:pPr>
            <w:r w:rsidRPr="001B1927">
              <w:rPr>
                <w:rFonts w:cs="Calibri"/>
              </w:rPr>
              <w:t>CS,DVO,MAG</w:t>
            </w:r>
          </w:p>
        </w:tc>
        <w:tc>
          <w:tcPr>
            <w:tcW w:w="1197" w:type="dxa"/>
            <w:shd w:val="clear" w:color="auto" w:fill="auto"/>
            <w:vAlign w:val="bottom"/>
          </w:tcPr>
          <w:p w14:paraId="1E1FE897" w14:textId="54E7F439" w:rsidR="0078063B" w:rsidRPr="001B1927" w:rsidRDefault="0078063B" w:rsidP="0078063B">
            <w:pPr>
              <w:spacing w:line="240" w:lineRule="auto"/>
              <w:jc w:val="right"/>
              <w:rPr>
                <w:rFonts w:cs="Calibri"/>
                <w:color w:val="000000"/>
                <w:lang w:eastAsia="en-AU"/>
              </w:rPr>
            </w:pPr>
            <w:r w:rsidRPr="001B1927">
              <w:rPr>
                <w:rFonts w:cs="Arial"/>
              </w:rPr>
              <w:t>2</w:t>
            </w:r>
          </w:p>
        </w:tc>
      </w:tr>
      <w:tr w:rsidR="0078063B" w:rsidRPr="00FE5409" w14:paraId="5DD4E31E" w14:textId="77777777" w:rsidTr="000B2FD5">
        <w:trPr>
          <w:trHeight w:val="300"/>
        </w:trPr>
        <w:tc>
          <w:tcPr>
            <w:tcW w:w="2200" w:type="dxa"/>
            <w:shd w:val="clear" w:color="auto" w:fill="auto"/>
            <w:vAlign w:val="bottom"/>
          </w:tcPr>
          <w:p w14:paraId="4CAD65B0" w14:textId="6190FFA1" w:rsidR="0078063B" w:rsidRPr="001B1927" w:rsidRDefault="0078063B" w:rsidP="0078063B">
            <w:pPr>
              <w:spacing w:line="240" w:lineRule="auto"/>
              <w:rPr>
                <w:rFonts w:cs="Calibri"/>
                <w:color w:val="000000"/>
              </w:rPr>
            </w:pPr>
            <w:r w:rsidRPr="001B1927">
              <w:rPr>
                <w:rFonts w:cs="Calibri"/>
              </w:rPr>
              <w:t>CS,EQ</w:t>
            </w:r>
          </w:p>
        </w:tc>
        <w:tc>
          <w:tcPr>
            <w:tcW w:w="1197" w:type="dxa"/>
            <w:shd w:val="clear" w:color="auto" w:fill="auto"/>
            <w:vAlign w:val="bottom"/>
          </w:tcPr>
          <w:p w14:paraId="3322EC6D" w14:textId="12ABA3ED" w:rsidR="0078063B" w:rsidRPr="001B1927" w:rsidRDefault="0078063B" w:rsidP="0078063B">
            <w:pPr>
              <w:spacing w:line="240" w:lineRule="auto"/>
              <w:jc w:val="right"/>
              <w:rPr>
                <w:rFonts w:cs="Calibri"/>
                <w:color w:val="000000"/>
                <w:lang w:eastAsia="en-AU"/>
              </w:rPr>
            </w:pPr>
            <w:r w:rsidRPr="001B1927">
              <w:rPr>
                <w:rFonts w:cs="Arial"/>
              </w:rPr>
              <w:t>22</w:t>
            </w:r>
          </w:p>
        </w:tc>
      </w:tr>
      <w:tr w:rsidR="0078063B" w:rsidRPr="00FE5409" w14:paraId="6FF59BF7" w14:textId="77777777" w:rsidTr="000B2FD5">
        <w:trPr>
          <w:trHeight w:val="300"/>
        </w:trPr>
        <w:tc>
          <w:tcPr>
            <w:tcW w:w="2200" w:type="dxa"/>
            <w:shd w:val="clear" w:color="auto" w:fill="auto"/>
            <w:vAlign w:val="bottom"/>
          </w:tcPr>
          <w:p w14:paraId="46C178A4" w14:textId="5DBC65CE" w:rsidR="0078063B" w:rsidRPr="001B1927" w:rsidRDefault="0078063B" w:rsidP="0078063B">
            <w:pPr>
              <w:spacing w:line="240" w:lineRule="auto"/>
              <w:rPr>
                <w:rFonts w:cs="Calibri"/>
                <w:color w:val="000000"/>
                <w:lang w:eastAsia="en-AU"/>
              </w:rPr>
            </w:pPr>
            <w:r w:rsidRPr="001B1927">
              <w:rPr>
                <w:rFonts w:cs="Calibri"/>
              </w:rPr>
              <w:t>CS,EQ,MAG</w:t>
            </w:r>
          </w:p>
        </w:tc>
        <w:tc>
          <w:tcPr>
            <w:tcW w:w="1197" w:type="dxa"/>
            <w:shd w:val="clear" w:color="auto" w:fill="auto"/>
            <w:vAlign w:val="bottom"/>
          </w:tcPr>
          <w:p w14:paraId="073DFBE8" w14:textId="1F9A7E35" w:rsidR="0078063B" w:rsidRPr="001B1927" w:rsidRDefault="0078063B" w:rsidP="0078063B">
            <w:pPr>
              <w:spacing w:line="240" w:lineRule="auto"/>
              <w:jc w:val="right"/>
              <w:rPr>
                <w:rFonts w:cs="Calibri"/>
                <w:color w:val="000000"/>
                <w:lang w:eastAsia="en-AU"/>
              </w:rPr>
            </w:pPr>
            <w:r w:rsidRPr="001B1927">
              <w:rPr>
                <w:rFonts w:cs="Arial"/>
              </w:rPr>
              <w:t>4</w:t>
            </w:r>
          </w:p>
        </w:tc>
      </w:tr>
      <w:tr w:rsidR="0078063B" w:rsidRPr="00FE5409" w14:paraId="3B8F98C7" w14:textId="77777777" w:rsidTr="000B2FD5">
        <w:trPr>
          <w:trHeight w:val="300"/>
        </w:trPr>
        <w:tc>
          <w:tcPr>
            <w:tcW w:w="2200" w:type="dxa"/>
            <w:shd w:val="clear" w:color="auto" w:fill="auto"/>
            <w:vAlign w:val="bottom"/>
          </w:tcPr>
          <w:p w14:paraId="01ACEBCD" w14:textId="04E88017" w:rsidR="0078063B" w:rsidRPr="001B1927" w:rsidRDefault="0078063B" w:rsidP="0078063B">
            <w:pPr>
              <w:spacing w:line="240" w:lineRule="auto"/>
              <w:rPr>
                <w:rFonts w:cs="Arial"/>
                <w:lang w:eastAsia="en-AU"/>
              </w:rPr>
            </w:pPr>
            <w:r w:rsidRPr="001B1927">
              <w:rPr>
                <w:rFonts w:cs="Calibri"/>
              </w:rPr>
              <w:t>CS,HT</w:t>
            </w:r>
          </w:p>
        </w:tc>
        <w:tc>
          <w:tcPr>
            <w:tcW w:w="1197" w:type="dxa"/>
            <w:shd w:val="clear" w:color="auto" w:fill="auto"/>
            <w:vAlign w:val="bottom"/>
          </w:tcPr>
          <w:p w14:paraId="61DECDF2" w14:textId="668694BF" w:rsidR="0078063B" w:rsidRPr="001B1927" w:rsidRDefault="0078063B" w:rsidP="0078063B">
            <w:pPr>
              <w:spacing w:line="240" w:lineRule="auto"/>
              <w:jc w:val="right"/>
              <w:rPr>
                <w:rFonts w:cs="Arial"/>
                <w:lang w:eastAsia="en-AU"/>
              </w:rPr>
            </w:pPr>
            <w:r w:rsidRPr="001B1927">
              <w:rPr>
                <w:rFonts w:cs="Arial"/>
              </w:rPr>
              <w:t>1</w:t>
            </w:r>
          </w:p>
        </w:tc>
      </w:tr>
      <w:tr w:rsidR="0078063B" w:rsidRPr="00FE5409" w14:paraId="1F7BFD3E" w14:textId="77777777" w:rsidTr="000B2FD5">
        <w:trPr>
          <w:trHeight w:val="300"/>
        </w:trPr>
        <w:tc>
          <w:tcPr>
            <w:tcW w:w="2200" w:type="dxa"/>
            <w:shd w:val="clear" w:color="auto" w:fill="auto"/>
            <w:vAlign w:val="bottom"/>
          </w:tcPr>
          <w:p w14:paraId="7F0F7750" w14:textId="54054B89" w:rsidR="0078063B" w:rsidRPr="001B1927" w:rsidRDefault="0078063B" w:rsidP="0078063B">
            <w:pPr>
              <w:spacing w:line="240" w:lineRule="auto"/>
              <w:rPr>
                <w:rFonts w:cs="Calibri"/>
                <w:color w:val="000000"/>
                <w:lang w:eastAsia="en-AU"/>
              </w:rPr>
            </w:pPr>
            <w:r w:rsidRPr="001B1927">
              <w:rPr>
                <w:rFonts w:cs="Calibri"/>
              </w:rPr>
              <w:t>CS,MAG</w:t>
            </w:r>
          </w:p>
        </w:tc>
        <w:tc>
          <w:tcPr>
            <w:tcW w:w="1197" w:type="dxa"/>
            <w:shd w:val="clear" w:color="auto" w:fill="auto"/>
            <w:vAlign w:val="bottom"/>
          </w:tcPr>
          <w:p w14:paraId="0F6136B2" w14:textId="6A2FB30A" w:rsidR="0078063B" w:rsidRPr="001B1927" w:rsidRDefault="0078063B" w:rsidP="0078063B">
            <w:pPr>
              <w:spacing w:line="240" w:lineRule="auto"/>
              <w:jc w:val="right"/>
              <w:rPr>
                <w:rFonts w:cs="Calibri"/>
                <w:color w:val="000000"/>
                <w:lang w:eastAsia="en-AU"/>
              </w:rPr>
            </w:pPr>
            <w:r w:rsidRPr="001B1927">
              <w:rPr>
                <w:rFonts w:cs="Arial"/>
              </w:rPr>
              <w:t>1</w:t>
            </w:r>
          </w:p>
        </w:tc>
      </w:tr>
      <w:tr w:rsidR="0078063B" w:rsidRPr="00FE5409" w14:paraId="1787C4F7" w14:textId="77777777" w:rsidTr="000B2FD5">
        <w:trPr>
          <w:trHeight w:val="300"/>
        </w:trPr>
        <w:tc>
          <w:tcPr>
            <w:tcW w:w="2200" w:type="dxa"/>
            <w:shd w:val="clear" w:color="auto" w:fill="auto"/>
            <w:vAlign w:val="bottom"/>
          </w:tcPr>
          <w:p w14:paraId="4FDE344B" w14:textId="7DB2807B" w:rsidR="0078063B" w:rsidRPr="001B1927" w:rsidRDefault="0078063B" w:rsidP="0078063B">
            <w:pPr>
              <w:spacing w:line="240" w:lineRule="auto"/>
              <w:rPr>
                <w:rFonts w:cs="Calibri"/>
                <w:color w:val="000000"/>
                <w:lang w:eastAsia="en-AU"/>
              </w:rPr>
            </w:pPr>
            <w:r w:rsidRPr="001B1927">
              <w:rPr>
                <w:rFonts w:cs="Calibri"/>
              </w:rPr>
              <w:t>DVB,DVO</w:t>
            </w:r>
          </w:p>
        </w:tc>
        <w:tc>
          <w:tcPr>
            <w:tcW w:w="1197" w:type="dxa"/>
            <w:shd w:val="clear" w:color="auto" w:fill="auto"/>
            <w:vAlign w:val="bottom"/>
          </w:tcPr>
          <w:p w14:paraId="1A891217" w14:textId="43F7FD59" w:rsidR="0078063B" w:rsidRPr="001B1927" w:rsidRDefault="0078063B" w:rsidP="0078063B">
            <w:pPr>
              <w:spacing w:line="240" w:lineRule="auto"/>
              <w:jc w:val="right"/>
              <w:rPr>
                <w:rFonts w:cs="Calibri"/>
                <w:color w:val="000000"/>
                <w:lang w:eastAsia="en-AU"/>
              </w:rPr>
            </w:pPr>
            <w:r w:rsidRPr="001B1927">
              <w:rPr>
                <w:rFonts w:cs="Arial"/>
              </w:rPr>
              <w:t>1</w:t>
            </w:r>
          </w:p>
        </w:tc>
      </w:tr>
      <w:tr w:rsidR="0078063B" w:rsidRPr="00FE5409" w14:paraId="3740FA89" w14:textId="77777777" w:rsidTr="000B2FD5">
        <w:trPr>
          <w:trHeight w:val="300"/>
        </w:trPr>
        <w:tc>
          <w:tcPr>
            <w:tcW w:w="2200" w:type="dxa"/>
            <w:shd w:val="clear" w:color="auto" w:fill="auto"/>
            <w:vAlign w:val="bottom"/>
          </w:tcPr>
          <w:p w14:paraId="51D24033" w14:textId="1BBF132E" w:rsidR="0078063B" w:rsidRPr="001B1927" w:rsidRDefault="0078063B" w:rsidP="0078063B">
            <w:pPr>
              <w:spacing w:line="240" w:lineRule="auto"/>
              <w:rPr>
                <w:rFonts w:cs="Calibri"/>
                <w:color w:val="000000"/>
                <w:lang w:eastAsia="en-AU"/>
              </w:rPr>
            </w:pPr>
            <w:r w:rsidRPr="001B1927">
              <w:rPr>
                <w:rFonts w:cs="Calibri"/>
              </w:rPr>
              <w:t>DVB,DVO,EQ</w:t>
            </w:r>
          </w:p>
        </w:tc>
        <w:tc>
          <w:tcPr>
            <w:tcW w:w="1197" w:type="dxa"/>
            <w:shd w:val="clear" w:color="auto" w:fill="auto"/>
            <w:vAlign w:val="bottom"/>
          </w:tcPr>
          <w:p w14:paraId="09F5D6E0" w14:textId="0C4F8901" w:rsidR="0078063B" w:rsidRPr="001B1927" w:rsidRDefault="0078063B" w:rsidP="0078063B">
            <w:pPr>
              <w:spacing w:line="240" w:lineRule="auto"/>
              <w:jc w:val="right"/>
              <w:rPr>
                <w:rFonts w:cs="Calibri"/>
                <w:color w:val="000000"/>
                <w:lang w:eastAsia="en-AU"/>
              </w:rPr>
            </w:pPr>
            <w:r w:rsidRPr="001B1927">
              <w:rPr>
                <w:rFonts w:cs="Arial"/>
              </w:rPr>
              <w:t>1</w:t>
            </w:r>
          </w:p>
        </w:tc>
      </w:tr>
      <w:tr w:rsidR="0078063B" w:rsidRPr="00FE5409" w14:paraId="3B5DB2AE" w14:textId="77777777" w:rsidTr="000B2FD5">
        <w:trPr>
          <w:trHeight w:val="300"/>
        </w:trPr>
        <w:tc>
          <w:tcPr>
            <w:tcW w:w="2200" w:type="dxa"/>
            <w:shd w:val="clear" w:color="auto" w:fill="auto"/>
            <w:vAlign w:val="bottom"/>
          </w:tcPr>
          <w:p w14:paraId="5AFBBD46" w14:textId="6247B52A" w:rsidR="0078063B" w:rsidRPr="001B1927" w:rsidRDefault="0078063B" w:rsidP="0078063B">
            <w:pPr>
              <w:spacing w:line="240" w:lineRule="auto"/>
              <w:rPr>
                <w:rFonts w:cs="Arial"/>
                <w:color w:val="000000"/>
              </w:rPr>
            </w:pPr>
            <w:r w:rsidRPr="001B1927">
              <w:rPr>
                <w:rFonts w:cs="Calibri"/>
              </w:rPr>
              <w:t>DVB,DVO,EQ,MAG</w:t>
            </w:r>
          </w:p>
        </w:tc>
        <w:tc>
          <w:tcPr>
            <w:tcW w:w="1197" w:type="dxa"/>
            <w:shd w:val="clear" w:color="auto" w:fill="auto"/>
            <w:vAlign w:val="bottom"/>
          </w:tcPr>
          <w:p w14:paraId="06991F98" w14:textId="73FE093C" w:rsidR="0078063B" w:rsidRPr="001B1927" w:rsidRDefault="0078063B" w:rsidP="0078063B">
            <w:pPr>
              <w:spacing w:line="240" w:lineRule="auto"/>
              <w:jc w:val="right"/>
              <w:rPr>
                <w:rFonts w:cs="Arial"/>
                <w:color w:val="000000"/>
              </w:rPr>
            </w:pPr>
            <w:r w:rsidRPr="001B1927">
              <w:rPr>
                <w:rFonts w:cs="Arial"/>
              </w:rPr>
              <w:t>2</w:t>
            </w:r>
          </w:p>
        </w:tc>
      </w:tr>
      <w:tr w:rsidR="0078063B" w:rsidRPr="00FE5409" w14:paraId="1CA3553C" w14:textId="77777777" w:rsidTr="000B2FD5">
        <w:trPr>
          <w:trHeight w:val="300"/>
        </w:trPr>
        <w:tc>
          <w:tcPr>
            <w:tcW w:w="2200" w:type="dxa"/>
            <w:shd w:val="clear" w:color="auto" w:fill="auto"/>
            <w:vAlign w:val="bottom"/>
          </w:tcPr>
          <w:p w14:paraId="2F839C82" w14:textId="73B54219" w:rsidR="0078063B" w:rsidRPr="001B1927" w:rsidRDefault="0078063B" w:rsidP="0078063B">
            <w:pPr>
              <w:spacing w:line="240" w:lineRule="auto"/>
              <w:rPr>
                <w:rFonts w:cs="Arial"/>
                <w:lang w:eastAsia="en-AU"/>
              </w:rPr>
            </w:pPr>
            <w:r w:rsidRPr="001B1927">
              <w:rPr>
                <w:rFonts w:cs="Calibri"/>
              </w:rPr>
              <w:t>DVB,DVO,MAG</w:t>
            </w:r>
          </w:p>
        </w:tc>
        <w:tc>
          <w:tcPr>
            <w:tcW w:w="1197" w:type="dxa"/>
            <w:shd w:val="clear" w:color="auto" w:fill="auto"/>
            <w:vAlign w:val="bottom"/>
          </w:tcPr>
          <w:p w14:paraId="6717F1C7" w14:textId="0BB5AA4D" w:rsidR="0078063B" w:rsidRPr="001B1927" w:rsidRDefault="0078063B" w:rsidP="0078063B">
            <w:pPr>
              <w:spacing w:line="240" w:lineRule="auto"/>
              <w:jc w:val="right"/>
              <w:rPr>
                <w:rFonts w:cs="Calibri"/>
                <w:color w:val="000000"/>
                <w:lang w:eastAsia="en-AU"/>
              </w:rPr>
            </w:pPr>
            <w:r w:rsidRPr="001B1927">
              <w:rPr>
                <w:rFonts w:cs="Arial"/>
              </w:rPr>
              <w:t>2</w:t>
            </w:r>
          </w:p>
        </w:tc>
      </w:tr>
      <w:tr w:rsidR="0078063B" w:rsidRPr="00FE5409" w14:paraId="353B90B4" w14:textId="77777777" w:rsidTr="000B2FD5">
        <w:trPr>
          <w:trHeight w:val="300"/>
        </w:trPr>
        <w:tc>
          <w:tcPr>
            <w:tcW w:w="2200" w:type="dxa"/>
            <w:shd w:val="clear" w:color="auto" w:fill="auto"/>
            <w:vAlign w:val="bottom"/>
          </w:tcPr>
          <w:p w14:paraId="7288BB57" w14:textId="53531121" w:rsidR="0078063B" w:rsidRPr="001B1927" w:rsidRDefault="0078063B" w:rsidP="0078063B">
            <w:pPr>
              <w:spacing w:line="240" w:lineRule="auto"/>
              <w:rPr>
                <w:rFonts w:cs="Arial"/>
              </w:rPr>
            </w:pPr>
            <w:r w:rsidRPr="001B1927">
              <w:rPr>
                <w:rFonts w:cs="Calibri"/>
              </w:rPr>
              <w:t>DVB,EQ,MAG</w:t>
            </w:r>
          </w:p>
        </w:tc>
        <w:tc>
          <w:tcPr>
            <w:tcW w:w="1197" w:type="dxa"/>
            <w:shd w:val="clear" w:color="auto" w:fill="auto"/>
            <w:vAlign w:val="bottom"/>
          </w:tcPr>
          <w:p w14:paraId="0287F7D6" w14:textId="34C511EE" w:rsidR="0078063B" w:rsidRPr="001B1927" w:rsidRDefault="0078063B" w:rsidP="0078063B">
            <w:pPr>
              <w:spacing w:line="240" w:lineRule="auto"/>
              <w:jc w:val="right"/>
              <w:rPr>
                <w:rFonts w:cs="Calibri"/>
                <w:color w:val="000000"/>
                <w:lang w:eastAsia="en-AU"/>
              </w:rPr>
            </w:pPr>
            <w:r w:rsidRPr="001B1927">
              <w:rPr>
                <w:rFonts w:cs="Arial"/>
              </w:rPr>
              <w:t>3</w:t>
            </w:r>
          </w:p>
        </w:tc>
      </w:tr>
      <w:tr w:rsidR="0078063B" w:rsidRPr="00FE5409" w14:paraId="10193DEB" w14:textId="77777777" w:rsidTr="000B2FD5">
        <w:trPr>
          <w:trHeight w:val="300"/>
        </w:trPr>
        <w:tc>
          <w:tcPr>
            <w:tcW w:w="2200" w:type="dxa"/>
            <w:shd w:val="clear" w:color="auto" w:fill="auto"/>
            <w:vAlign w:val="bottom"/>
          </w:tcPr>
          <w:p w14:paraId="5630A823" w14:textId="074DA35E" w:rsidR="0078063B" w:rsidRPr="001B1927" w:rsidRDefault="0078063B" w:rsidP="0078063B">
            <w:pPr>
              <w:spacing w:line="240" w:lineRule="auto"/>
              <w:rPr>
                <w:rFonts w:cs="Arial"/>
              </w:rPr>
            </w:pPr>
            <w:r w:rsidRPr="001B1927">
              <w:rPr>
                <w:rFonts w:cs="Calibri"/>
              </w:rPr>
              <w:t>DVB,MAG</w:t>
            </w:r>
          </w:p>
        </w:tc>
        <w:tc>
          <w:tcPr>
            <w:tcW w:w="1197" w:type="dxa"/>
            <w:shd w:val="clear" w:color="auto" w:fill="auto"/>
            <w:vAlign w:val="bottom"/>
          </w:tcPr>
          <w:p w14:paraId="23AF1DDC" w14:textId="488100B3" w:rsidR="0078063B" w:rsidRPr="001B1927" w:rsidRDefault="0078063B" w:rsidP="0078063B">
            <w:pPr>
              <w:spacing w:line="240" w:lineRule="auto"/>
              <w:jc w:val="right"/>
              <w:rPr>
                <w:rFonts w:cs="Calibri"/>
                <w:color w:val="000000"/>
                <w:lang w:eastAsia="en-AU"/>
              </w:rPr>
            </w:pPr>
            <w:r w:rsidRPr="001B1927">
              <w:rPr>
                <w:rFonts w:cs="Arial"/>
              </w:rPr>
              <w:t>5</w:t>
            </w:r>
          </w:p>
        </w:tc>
      </w:tr>
      <w:tr w:rsidR="0078063B" w:rsidRPr="00FE5409" w14:paraId="2E406D39" w14:textId="77777777" w:rsidTr="000B2FD5">
        <w:trPr>
          <w:trHeight w:val="300"/>
        </w:trPr>
        <w:tc>
          <w:tcPr>
            <w:tcW w:w="2200" w:type="dxa"/>
            <w:shd w:val="clear" w:color="auto" w:fill="auto"/>
            <w:vAlign w:val="bottom"/>
          </w:tcPr>
          <w:p w14:paraId="5A03E782" w14:textId="105B8EEE" w:rsidR="0078063B" w:rsidRPr="001B1927" w:rsidRDefault="0078063B" w:rsidP="0078063B">
            <w:pPr>
              <w:spacing w:line="240" w:lineRule="auto"/>
              <w:rPr>
                <w:rFonts w:cs="Arial"/>
              </w:rPr>
            </w:pPr>
            <w:r w:rsidRPr="001B1927">
              <w:rPr>
                <w:rFonts w:cs="Calibri"/>
              </w:rPr>
              <w:t>DVO,EQ</w:t>
            </w:r>
          </w:p>
        </w:tc>
        <w:tc>
          <w:tcPr>
            <w:tcW w:w="1197" w:type="dxa"/>
            <w:shd w:val="clear" w:color="auto" w:fill="auto"/>
            <w:vAlign w:val="bottom"/>
          </w:tcPr>
          <w:p w14:paraId="62D55C3D" w14:textId="238708B2" w:rsidR="0078063B" w:rsidRPr="001B1927" w:rsidRDefault="0078063B" w:rsidP="0078063B">
            <w:pPr>
              <w:spacing w:line="240" w:lineRule="auto"/>
              <w:jc w:val="right"/>
              <w:rPr>
                <w:rFonts w:cs="Calibri"/>
                <w:color w:val="000000"/>
                <w:lang w:eastAsia="en-AU"/>
              </w:rPr>
            </w:pPr>
            <w:r w:rsidRPr="001B1927">
              <w:rPr>
                <w:rFonts w:cs="Arial"/>
              </w:rPr>
              <w:t>1</w:t>
            </w:r>
          </w:p>
        </w:tc>
      </w:tr>
      <w:tr w:rsidR="0078063B" w:rsidRPr="00FE5409" w14:paraId="36587FC3" w14:textId="77777777" w:rsidTr="000B2FD5">
        <w:trPr>
          <w:trHeight w:val="300"/>
        </w:trPr>
        <w:tc>
          <w:tcPr>
            <w:tcW w:w="2200" w:type="dxa"/>
            <w:shd w:val="clear" w:color="auto" w:fill="auto"/>
            <w:vAlign w:val="bottom"/>
          </w:tcPr>
          <w:p w14:paraId="1955039C" w14:textId="0E654C0A" w:rsidR="0078063B" w:rsidRPr="001B1927" w:rsidRDefault="0078063B" w:rsidP="0078063B">
            <w:pPr>
              <w:spacing w:line="240" w:lineRule="auto"/>
              <w:rPr>
                <w:rFonts w:cs="Arial"/>
              </w:rPr>
            </w:pPr>
            <w:r w:rsidRPr="001B1927">
              <w:rPr>
                <w:rFonts w:cs="Calibri"/>
              </w:rPr>
              <w:t>DVO,EQ,MAG</w:t>
            </w:r>
          </w:p>
        </w:tc>
        <w:tc>
          <w:tcPr>
            <w:tcW w:w="1197" w:type="dxa"/>
            <w:shd w:val="clear" w:color="auto" w:fill="auto"/>
            <w:vAlign w:val="bottom"/>
          </w:tcPr>
          <w:p w14:paraId="6D782CB8" w14:textId="5F22D806" w:rsidR="0078063B" w:rsidRPr="001B1927" w:rsidRDefault="0078063B" w:rsidP="0078063B">
            <w:pPr>
              <w:spacing w:line="240" w:lineRule="auto"/>
              <w:jc w:val="right"/>
              <w:rPr>
                <w:rFonts w:cs="Calibri"/>
                <w:color w:val="000000"/>
                <w:lang w:eastAsia="en-AU"/>
              </w:rPr>
            </w:pPr>
            <w:r w:rsidRPr="001B1927">
              <w:rPr>
                <w:rFonts w:cs="Arial"/>
              </w:rPr>
              <w:t>1</w:t>
            </w:r>
          </w:p>
        </w:tc>
      </w:tr>
      <w:tr w:rsidR="0078063B" w:rsidRPr="00FE5409" w14:paraId="2FA5C5A3" w14:textId="77777777" w:rsidTr="000B2FD5">
        <w:trPr>
          <w:trHeight w:val="300"/>
        </w:trPr>
        <w:tc>
          <w:tcPr>
            <w:tcW w:w="2200" w:type="dxa"/>
            <w:shd w:val="clear" w:color="auto" w:fill="auto"/>
            <w:vAlign w:val="bottom"/>
          </w:tcPr>
          <w:p w14:paraId="0785F122" w14:textId="56C64774" w:rsidR="0078063B" w:rsidRPr="001B1927" w:rsidRDefault="0078063B" w:rsidP="0078063B">
            <w:pPr>
              <w:spacing w:line="240" w:lineRule="auto"/>
              <w:rPr>
                <w:rFonts w:cs="Arial"/>
              </w:rPr>
            </w:pPr>
            <w:r w:rsidRPr="001B1927">
              <w:rPr>
                <w:rFonts w:cs="Calibri"/>
              </w:rPr>
              <w:t>DVO,MAG</w:t>
            </w:r>
          </w:p>
        </w:tc>
        <w:tc>
          <w:tcPr>
            <w:tcW w:w="1197" w:type="dxa"/>
            <w:shd w:val="clear" w:color="auto" w:fill="auto"/>
            <w:vAlign w:val="bottom"/>
          </w:tcPr>
          <w:p w14:paraId="38805E13" w14:textId="0FB00EDA" w:rsidR="0078063B" w:rsidRPr="001B1927" w:rsidRDefault="0078063B" w:rsidP="0078063B">
            <w:pPr>
              <w:spacing w:line="240" w:lineRule="auto"/>
              <w:jc w:val="right"/>
              <w:rPr>
                <w:rFonts w:cs="Calibri"/>
                <w:color w:val="000000"/>
                <w:lang w:eastAsia="en-AU"/>
              </w:rPr>
            </w:pPr>
            <w:r w:rsidRPr="001B1927">
              <w:rPr>
                <w:rFonts w:cs="Arial"/>
              </w:rPr>
              <w:t>5</w:t>
            </w:r>
          </w:p>
        </w:tc>
      </w:tr>
      <w:tr w:rsidR="0078063B" w:rsidRPr="00FE5409" w14:paraId="65E2217A" w14:textId="77777777" w:rsidTr="000B2FD5">
        <w:trPr>
          <w:trHeight w:val="300"/>
        </w:trPr>
        <w:tc>
          <w:tcPr>
            <w:tcW w:w="2200" w:type="dxa"/>
            <w:shd w:val="clear" w:color="auto" w:fill="auto"/>
            <w:vAlign w:val="bottom"/>
          </w:tcPr>
          <w:p w14:paraId="1C28C580" w14:textId="093F5BF2" w:rsidR="0078063B" w:rsidRPr="001B1927" w:rsidRDefault="0078063B" w:rsidP="0078063B">
            <w:pPr>
              <w:spacing w:line="240" w:lineRule="auto"/>
              <w:rPr>
                <w:rFonts w:cs="Arial"/>
              </w:rPr>
            </w:pPr>
            <w:r w:rsidRPr="001B1927">
              <w:rPr>
                <w:rFonts w:cs="Calibri"/>
              </w:rPr>
              <w:t>EQ,MAG</w:t>
            </w:r>
          </w:p>
        </w:tc>
        <w:tc>
          <w:tcPr>
            <w:tcW w:w="1197" w:type="dxa"/>
            <w:shd w:val="clear" w:color="auto" w:fill="auto"/>
            <w:vAlign w:val="bottom"/>
          </w:tcPr>
          <w:p w14:paraId="632D8F5F" w14:textId="5EB7142D" w:rsidR="0078063B" w:rsidRPr="001B1927" w:rsidRDefault="0078063B" w:rsidP="0078063B">
            <w:pPr>
              <w:spacing w:line="240" w:lineRule="auto"/>
              <w:jc w:val="right"/>
              <w:rPr>
                <w:rFonts w:cs="Calibri"/>
                <w:color w:val="000000"/>
                <w:lang w:eastAsia="en-AU"/>
              </w:rPr>
            </w:pPr>
            <w:r w:rsidRPr="001B1927">
              <w:rPr>
                <w:rFonts w:cs="Arial"/>
              </w:rPr>
              <w:t>25</w:t>
            </w:r>
          </w:p>
        </w:tc>
      </w:tr>
      <w:tr w:rsidR="0078063B" w:rsidRPr="00FE5409" w14:paraId="599095D1" w14:textId="77777777" w:rsidTr="000B2FD5">
        <w:trPr>
          <w:trHeight w:val="300"/>
        </w:trPr>
        <w:tc>
          <w:tcPr>
            <w:tcW w:w="2200" w:type="dxa"/>
            <w:shd w:val="clear" w:color="auto" w:fill="auto"/>
            <w:vAlign w:val="bottom"/>
          </w:tcPr>
          <w:p w14:paraId="10DDD1B6" w14:textId="308DE435" w:rsidR="0078063B" w:rsidRPr="001B1927" w:rsidRDefault="0078063B" w:rsidP="0078063B">
            <w:pPr>
              <w:spacing w:line="240" w:lineRule="auto"/>
              <w:rPr>
                <w:rFonts w:cs="Arial"/>
              </w:rPr>
            </w:pPr>
            <w:r w:rsidRPr="001B1927">
              <w:rPr>
                <w:rFonts w:cs="Calibri"/>
              </w:rPr>
              <w:t>EQ,MAG,SEN</w:t>
            </w:r>
          </w:p>
        </w:tc>
        <w:tc>
          <w:tcPr>
            <w:tcW w:w="1197" w:type="dxa"/>
            <w:shd w:val="clear" w:color="auto" w:fill="auto"/>
            <w:vAlign w:val="bottom"/>
          </w:tcPr>
          <w:p w14:paraId="28C2F07C" w14:textId="4E788145" w:rsidR="0078063B" w:rsidRPr="001B1927" w:rsidRDefault="0078063B" w:rsidP="0078063B">
            <w:pPr>
              <w:spacing w:line="240" w:lineRule="auto"/>
              <w:jc w:val="right"/>
              <w:rPr>
                <w:rFonts w:cs="Calibri"/>
                <w:color w:val="000000"/>
                <w:lang w:eastAsia="en-AU"/>
              </w:rPr>
            </w:pPr>
            <w:r w:rsidRPr="001B1927">
              <w:rPr>
                <w:rFonts w:cs="Arial"/>
              </w:rPr>
              <w:t>1</w:t>
            </w:r>
          </w:p>
        </w:tc>
      </w:tr>
      <w:tr w:rsidR="00277E4B" w:rsidRPr="00FE5409" w14:paraId="50E20029" w14:textId="77777777" w:rsidTr="000B2FD5">
        <w:trPr>
          <w:trHeight w:val="300"/>
        </w:trPr>
        <w:tc>
          <w:tcPr>
            <w:tcW w:w="2200" w:type="dxa"/>
            <w:shd w:val="clear" w:color="auto" w:fill="auto"/>
          </w:tcPr>
          <w:p w14:paraId="53704947" w14:textId="1D769966" w:rsidR="00277E4B" w:rsidRPr="001B1927" w:rsidRDefault="000827CC" w:rsidP="00277E4B">
            <w:pPr>
              <w:spacing w:line="240" w:lineRule="auto"/>
              <w:rPr>
                <w:rFonts w:cs="Calibri"/>
                <w:b/>
                <w:bCs/>
                <w:color w:val="000000"/>
                <w:lang w:eastAsia="en-AU"/>
              </w:rPr>
            </w:pPr>
            <w:r w:rsidRPr="001B1927">
              <w:rPr>
                <w:rFonts w:cs="Calibri"/>
                <w:b/>
                <w:bCs/>
                <w:color w:val="000000"/>
                <w:lang w:eastAsia="en-AU"/>
              </w:rPr>
              <w:t>Total</w:t>
            </w:r>
          </w:p>
        </w:tc>
        <w:tc>
          <w:tcPr>
            <w:tcW w:w="1197" w:type="dxa"/>
            <w:shd w:val="clear" w:color="auto" w:fill="auto"/>
          </w:tcPr>
          <w:p w14:paraId="15B80D46" w14:textId="733644C1" w:rsidR="00277E4B" w:rsidRPr="001B1927" w:rsidRDefault="0078063B" w:rsidP="00277E4B">
            <w:pPr>
              <w:spacing w:line="240" w:lineRule="auto"/>
              <w:jc w:val="right"/>
              <w:rPr>
                <w:rFonts w:cs="Calibri"/>
                <w:b/>
                <w:bCs/>
                <w:color w:val="000000"/>
                <w:lang w:eastAsia="en-AU"/>
              </w:rPr>
            </w:pPr>
            <w:r w:rsidRPr="001B1927">
              <w:rPr>
                <w:rFonts w:cs="Calibri"/>
                <w:b/>
                <w:bCs/>
                <w:color w:val="000000"/>
                <w:lang w:eastAsia="en-AU"/>
              </w:rPr>
              <w:t>80</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56E77C28"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w:t>
      </w:r>
      <w:r w:rsidR="000A7AFF">
        <w:rPr>
          <w:rFonts w:cs="Arial"/>
        </w:rPr>
        <w:t>ing</w:t>
      </w:r>
      <w:r w:rsidR="00190C1B">
        <w:rPr>
          <w:rFonts w:cs="Arial"/>
        </w:rPr>
        <w:t xml:space="preserve">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r w:rsidR="00DA38EC">
        <w:rPr>
          <w:rFonts w:cs="Arial"/>
        </w:rPr>
        <w:t xml:space="preserve">making </w:t>
      </w:r>
      <w:r w:rsidR="00342EBC">
        <w:rPr>
          <w:rFonts w:cs="Arial"/>
        </w:rPr>
        <w:t>a determination</w:t>
      </w:r>
      <w:r w:rsidR="00881438">
        <w:rPr>
          <w:rFonts w:cs="Arial"/>
        </w:rPr>
        <w:t>.</w:t>
      </w:r>
    </w:p>
    <w:p w14:paraId="33BB1B04" w14:textId="2C083555" w:rsidR="002D75CB" w:rsidRDefault="002D75CB" w:rsidP="00C16F20">
      <w:pPr>
        <w:ind w:left="-142" w:right="-425"/>
        <w:jc w:val="both"/>
        <w:rPr>
          <w:rFonts w:cs="Arial"/>
        </w:rPr>
      </w:pPr>
    </w:p>
    <w:p w14:paraId="68A169AC" w14:textId="64249375" w:rsidR="002D75CB" w:rsidRPr="00264A2C" w:rsidRDefault="002D75CB" w:rsidP="002D75CB">
      <w:pPr>
        <w:tabs>
          <w:tab w:val="left" w:pos="1134"/>
        </w:tabs>
        <w:ind w:left="-142" w:right="-425"/>
        <w:jc w:val="both"/>
      </w:pPr>
      <w:r>
        <w:t xml:space="preserve">The role of the FRC is to work with the most vulnerable, disadvantaged group who engage in anti-social behaviours. Of this extremely vulnerable cohort who engage in anti-social behaviours there are a range of clients who fall within a spectrum of willingness to take personal accountability for </w:t>
      </w:r>
      <w:r w:rsidR="00414B67">
        <w:t xml:space="preserve">their </w:t>
      </w:r>
      <w:r>
        <w:t>actions and accept support to address behaviours</w:t>
      </w:r>
      <w:r w:rsidR="00414B67">
        <w:t>. T</w:t>
      </w:r>
      <w:r>
        <w:t>he vast majority are prepared to accept support and demonstrate a degree of insight into their behaviours</w:t>
      </w:r>
      <w:r w:rsidR="00425DDB">
        <w:t>,</w:t>
      </w:r>
      <w:r>
        <w:t xml:space="preserve"> however</w:t>
      </w:r>
      <w:r w:rsidR="0087406D">
        <w:t>,</w:t>
      </w:r>
      <w:r>
        <w:t xml:space="preserve"> </w:t>
      </w:r>
      <w:r w:rsidR="00425DDB">
        <w:t xml:space="preserve">there is </w:t>
      </w:r>
      <w:r>
        <w:t xml:space="preserve">a cohort of clients who are </w:t>
      </w:r>
      <w:r w:rsidR="000440CF">
        <w:t>resistant</w:t>
      </w:r>
      <w:r w:rsidR="00425DDB">
        <w:t xml:space="preserve"> to chang</w:t>
      </w:r>
      <w:r w:rsidR="0087406D">
        <w:t>e</w:t>
      </w:r>
      <w:r w:rsidR="00425DDB">
        <w:t>.</w:t>
      </w:r>
    </w:p>
    <w:p w14:paraId="51F2BF4A" w14:textId="77777777" w:rsidR="002D75CB" w:rsidRDefault="002D75CB" w:rsidP="00C16F20">
      <w:pPr>
        <w:ind w:left="-142" w:right="-425"/>
        <w:jc w:val="both"/>
        <w:rPr>
          <w:rFonts w:cs="Arial"/>
        </w:rPr>
      </w:pPr>
    </w:p>
    <w:p w14:paraId="65D3405D" w14:textId="25526046" w:rsidR="00237AB1" w:rsidRDefault="00696B4E" w:rsidP="0091685B">
      <w:pPr>
        <w:ind w:left="-142" w:right="-425"/>
        <w:jc w:val="both"/>
        <w:rPr>
          <w:rFonts w:cs="Arial"/>
        </w:rPr>
      </w:pPr>
      <w:r>
        <w:rPr>
          <w:rFonts w:cs="Arial"/>
        </w:rPr>
        <w:t>Show</w:t>
      </w:r>
      <w:r w:rsidR="00F305F2">
        <w:rPr>
          <w:rFonts w:cs="Arial"/>
        </w:rPr>
        <w:t>n</w:t>
      </w:r>
      <w:r>
        <w:rPr>
          <w:rFonts w:cs="Arial"/>
        </w:rPr>
        <w:t xml:space="preserve"> </w:t>
      </w:r>
      <w:r w:rsidR="00E25138">
        <w:rPr>
          <w:rFonts w:cs="Arial"/>
        </w:rPr>
        <w:t xml:space="preserve">on the next page </w:t>
      </w:r>
      <w:r>
        <w:rPr>
          <w:rFonts w:cs="Arial"/>
        </w:rPr>
        <w:t>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The Commission is still seeing a number</w:t>
      </w:r>
      <w:r w:rsidR="00237AB1" w:rsidRPr="00BD03F1">
        <w:rPr>
          <w:rFonts w:cs="Arial"/>
        </w:rPr>
        <w:t xml:space="preserve"> of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less intrusive and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w:t>
      </w:r>
      <w:r w:rsidR="00B23523" w:rsidRPr="00BD03F1">
        <w:rPr>
          <w:rFonts w:cs="Arial"/>
        </w:rPr>
        <w:lastRenderedPageBreak/>
        <w:t xml:space="preserve">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 a positive indication that community members have developed a consciousness of their actions and are demonstrating early insight into the </w:t>
      </w:r>
      <w:r w:rsidR="008D0261">
        <w:rPr>
          <w:rFonts w:cs="Arial"/>
        </w:rPr>
        <w:t>a</w:t>
      </w:r>
      <w:r w:rsidR="00237AB1" w:rsidRPr="00BD03F1">
        <w:rPr>
          <w:rFonts w:cs="Arial"/>
        </w:rPr>
        <w:t>ffect those actions have on others.</w:t>
      </w:r>
    </w:p>
    <w:p w14:paraId="3A601116" w14:textId="77777777" w:rsidR="008436DC" w:rsidRDefault="008436DC" w:rsidP="0091685B">
      <w:pPr>
        <w:ind w:left="-142" w:right="-425"/>
        <w:jc w:val="both"/>
        <w:rPr>
          <w:rFonts w:cs="Arial"/>
        </w:rPr>
      </w:pPr>
    </w:p>
    <w:p w14:paraId="19233629" w14:textId="32B6044D"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9"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9"/>
      <w:r w:rsidRPr="00656C56">
        <w:rPr>
          <w:sz w:val="16"/>
          <w:szCs w:val="16"/>
        </w:rPr>
        <w:t>entered into</w:t>
      </w:r>
      <w:r>
        <w:rPr>
          <w:sz w:val="16"/>
          <w:szCs w:val="16"/>
        </w:rPr>
        <w:t xml:space="preserve"> </w:t>
      </w:r>
      <w:r w:rsidR="00397BFC">
        <w:rPr>
          <w:sz w:val="16"/>
          <w:szCs w:val="16"/>
        </w:rPr>
        <w:t xml:space="preserve">from </w:t>
      </w:r>
      <w:bookmarkStart w:id="10" w:name="_Ref74754019"/>
      <w:r w:rsidR="00241C79">
        <w:rPr>
          <w:sz w:val="16"/>
          <w:szCs w:val="16"/>
        </w:rPr>
        <w:t xml:space="preserve">1 </w:t>
      </w:r>
      <w:r w:rsidR="00BC09BB">
        <w:rPr>
          <w:sz w:val="16"/>
          <w:szCs w:val="16"/>
        </w:rPr>
        <w:t xml:space="preserve">January </w:t>
      </w:r>
      <w:r w:rsidR="00241C79">
        <w:rPr>
          <w:sz w:val="16"/>
          <w:szCs w:val="16"/>
        </w:rPr>
        <w:t>202</w:t>
      </w:r>
      <w:r w:rsidR="00BC09BB">
        <w:rPr>
          <w:sz w:val="16"/>
          <w:szCs w:val="16"/>
        </w:rPr>
        <w:t>4</w:t>
      </w:r>
      <w:r w:rsidR="00241C79">
        <w:rPr>
          <w:sz w:val="16"/>
          <w:szCs w:val="16"/>
        </w:rPr>
        <w:t xml:space="preserve"> to 31 </w:t>
      </w:r>
      <w:r w:rsidR="00BC09BB">
        <w:rPr>
          <w:sz w:val="16"/>
          <w:szCs w:val="16"/>
        </w:rPr>
        <w:t xml:space="preserve">March </w:t>
      </w:r>
      <w:r w:rsidR="00241C79">
        <w:rPr>
          <w:sz w:val="16"/>
          <w:szCs w:val="16"/>
        </w:rPr>
        <w:t>202</w:t>
      </w:r>
      <w:r w:rsidR="00BC09BB">
        <w:rPr>
          <w:sz w:val="16"/>
          <w:szCs w:val="16"/>
        </w:rPr>
        <w:t>4</w:t>
      </w:r>
      <w:r w:rsidR="00604429" w:rsidRPr="008F6888">
        <w:rPr>
          <w:rStyle w:val="FootnoteReference"/>
          <w:sz w:val="16"/>
          <w:szCs w:val="16"/>
        </w:rPr>
        <w:footnoteReference w:id="6"/>
      </w:r>
      <w:bookmarkEnd w:id="10"/>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ED5D13" w:rsidRPr="00776C26" w14:paraId="23E8C631" w14:textId="77777777" w:rsidTr="0034073B">
        <w:tc>
          <w:tcPr>
            <w:tcW w:w="1555" w:type="dxa"/>
          </w:tcPr>
          <w:p w14:paraId="08DA178D" w14:textId="77777777" w:rsidR="00ED5D13" w:rsidRPr="00776C26" w:rsidRDefault="00ED5D13" w:rsidP="00ED5D13">
            <w:pPr>
              <w:ind w:right="-425"/>
              <w:jc w:val="both"/>
              <w:rPr>
                <w:rFonts w:cs="Arial"/>
                <w:b/>
                <w:bCs/>
              </w:rPr>
            </w:pPr>
            <w:r w:rsidRPr="00776C26">
              <w:rPr>
                <w:rFonts w:cs="Arial"/>
                <w:b/>
                <w:bCs/>
              </w:rPr>
              <w:t>Total</w:t>
            </w:r>
          </w:p>
        </w:tc>
        <w:tc>
          <w:tcPr>
            <w:tcW w:w="992" w:type="dxa"/>
            <w:vAlign w:val="bottom"/>
          </w:tcPr>
          <w:p w14:paraId="31C63D09" w14:textId="34936D08" w:rsidR="00ED5D13" w:rsidRPr="00776C26" w:rsidRDefault="0078063B" w:rsidP="00ED5D13">
            <w:pPr>
              <w:jc w:val="right"/>
              <w:rPr>
                <w:b/>
                <w:bCs/>
              </w:rPr>
            </w:pPr>
            <w:r>
              <w:rPr>
                <w:b/>
                <w:bCs/>
              </w:rPr>
              <w:t>60</w:t>
            </w:r>
          </w:p>
        </w:tc>
        <w:tc>
          <w:tcPr>
            <w:tcW w:w="1134" w:type="dxa"/>
            <w:vAlign w:val="bottom"/>
          </w:tcPr>
          <w:p w14:paraId="1D2060AE" w14:textId="40E1B0CE" w:rsidR="00ED5D13" w:rsidRPr="00776C26" w:rsidRDefault="0078063B" w:rsidP="00ED5D13">
            <w:pPr>
              <w:jc w:val="right"/>
              <w:rPr>
                <w:b/>
                <w:bCs/>
              </w:rPr>
            </w:pPr>
            <w:r>
              <w:rPr>
                <w:b/>
                <w:bCs/>
              </w:rPr>
              <w:t>22</w:t>
            </w:r>
          </w:p>
        </w:tc>
        <w:tc>
          <w:tcPr>
            <w:tcW w:w="992" w:type="dxa"/>
            <w:vAlign w:val="bottom"/>
          </w:tcPr>
          <w:p w14:paraId="7E29C7F4" w14:textId="452EE17E" w:rsidR="00ED5D13" w:rsidRPr="00776C26" w:rsidRDefault="0078063B" w:rsidP="00ED5D13">
            <w:pPr>
              <w:jc w:val="right"/>
              <w:rPr>
                <w:b/>
                <w:bCs/>
              </w:rPr>
            </w:pPr>
            <w:r>
              <w:rPr>
                <w:b/>
                <w:bCs/>
              </w:rPr>
              <w:t>82</w:t>
            </w:r>
          </w:p>
        </w:tc>
      </w:tr>
    </w:tbl>
    <w:p w14:paraId="340804AB" w14:textId="2011C4C9" w:rsidR="00C64787" w:rsidRDefault="00C64787" w:rsidP="00237AB1">
      <w:pPr>
        <w:ind w:left="-142" w:right="-425"/>
        <w:jc w:val="both"/>
        <w:rPr>
          <w:rFonts w:cs="Arial"/>
        </w:rPr>
      </w:pPr>
    </w:p>
    <w:p w14:paraId="32A7D6CF" w14:textId="46198B4B"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2"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2"/>
      <w:r w:rsidRPr="00656C56">
        <w:rPr>
          <w:sz w:val="16"/>
          <w:szCs w:val="16"/>
        </w:rPr>
        <w:t>entered into</w:t>
      </w:r>
      <w:r>
        <w:rPr>
          <w:sz w:val="16"/>
          <w:szCs w:val="16"/>
        </w:rPr>
        <w:t xml:space="preserve"> </w:t>
      </w:r>
      <w:r w:rsidR="00397BFC">
        <w:rPr>
          <w:sz w:val="16"/>
          <w:szCs w:val="16"/>
        </w:rPr>
        <w:t xml:space="preserve">from </w:t>
      </w:r>
      <w:r w:rsidR="00241C79">
        <w:rPr>
          <w:sz w:val="16"/>
          <w:szCs w:val="16"/>
        </w:rPr>
        <w:t xml:space="preserve">1 </w:t>
      </w:r>
      <w:r w:rsidR="00BC09BB">
        <w:rPr>
          <w:sz w:val="16"/>
          <w:szCs w:val="16"/>
        </w:rPr>
        <w:t xml:space="preserve">January </w:t>
      </w:r>
      <w:r w:rsidR="00241C79">
        <w:rPr>
          <w:sz w:val="16"/>
          <w:szCs w:val="16"/>
        </w:rPr>
        <w:t>202</w:t>
      </w:r>
      <w:r w:rsidR="00BC09BB">
        <w:rPr>
          <w:sz w:val="16"/>
          <w:szCs w:val="16"/>
        </w:rPr>
        <w:t>4</w:t>
      </w:r>
      <w:r w:rsidR="00241C79">
        <w:rPr>
          <w:sz w:val="16"/>
          <w:szCs w:val="16"/>
        </w:rPr>
        <w:t xml:space="preserve"> to 31 </w:t>
      </w:r>
      <w:r w:rsidR="00BC09BB">
        <w:rPr>
          <w:sz w:val="16"/>
          <w:szCs w:val="16"/>
        </w:rPr>
        <w:t xml:space="preserve">March </w:t>
      </w:r>
      <w:r w:rsidR="00241C79">
        <w:rPr>
          <w:sz w:val="16"/>
          <w:szCs w:val="16"/>
        </w:rPr>
        <w:t>202</w:t>
      </w:r>
      <w:r w:rsidR="00BC09BB">
        <w:rPr>
          <w:sz w:val="16"/>
          <w:szCs w:val="16"/>
        </w:rPr>
        <w:t>4</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C06C72">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78063B" w14:paraId="604BDE97" w14:textId="77777777" w:rsidTr="00237AB1">
        <w:tc>
          <w:tcPr>
            <w:tcW w:w="1555" w:type="dxa"/>
          </w:tcPr>
          <w:p w14:paraId="16D39C9C" w14:textId="77777777" w:rsidR="0078063B" w:rsidRPr="00490B40" w:rsidRDefault="0078063B" w:rsidP="0078063B">
            <w:pPr>
              <w:ind w:right="-425"/>
              <w:jc w:val="both"/>
              <w:rPr>
                <w:rFonts w:cs="Arial"/>
              </w:rPr>
            </w:pPr>
            <w:r w:rsidRPr="00490B40">
              <w:rPr>
                <w:rFonts w:cs="Arial"/>
              </w:rPr>
              <w:t>AU</w:t>
            </w:r>
          </w:p>
        </w:tc>
        <w:tc>
          <w:tcPr>
            <w:tcW w:w="992" w:type="dxa"/>
            <w:vAlign w:val="bottom"/>
          </w:tcPr>
          <w:p w14:paraId="4F2BC6E4" w14:textId="649BA3D7" w:rsidR="0078063B" w:rsidRPr="00900EA0" w:rsidRDefault="0078063B" w:rsidP="0078063B">
            <w:pPr>
              <w:jc w:val="right"/>
            </w:pPr>
            <w:r>
              <w:rPr>
                <w:rFonts w:cs="Arial"/>
              </w:rPr>
              <w:t>49</w:t>
            </w:r>
          </w:p>
        </w:tc>
        <w:tc>
          <w:tcPr>
            <w:tcW w:w="1134" w:type="dxa"/>
            <w:vAlign w:val="bottom"/>
          </w:tcPr>
          <w:p w14:paraId="5D79F7D6" w14:textId="41E9554F" w:rsidR="0078063B" w:rsidRPr="00900EA0" w:rsidRDefault="0078063B" w:rsidP="0078063B">
            <w:pPr>
              <w:jc w:val="right"/>
            </w:pPr>
            <w:r>
              <w:rPr>
                <w:rFonts w:cs="Arial"/>
              </w:rPr>
              <w:t>0</w:t>
            </w:r>
          </w:p>
        </w:tc>
        <w:tc>
          <w:tcPr>
            <w:tcW w:w="992" w:type="dxa"/>
            <w:vAlign w:val="bottom"/>
          </w:tcPr>
          <w:p w14:paraId="2B25B2DF" w14:textId="2F7A8840" w:rsidR="0078063B" w:rsidRPr="00900EA0" w:rsidRDefault="0078063B" w:rsidP="0078063B">
            <w:pPr>
              <w:jc w:val="right"/>
              <w:rPr>
                <w:b/>
                <w:bCs/>
              </w:rPr>
            </w:pPr>
            <w:r>
              <w:rPr>
                <w:rFonts w:cs="Arial"/>
                <w:b/>
                <w:bCs/>
              </w:rPr>
              <w:t>49</w:t>
            </w:r>
          </w:p>
        </w:tc>
      </w:tr>
      <w:tr w:rsidR="0078063B" w14:paraId="1A905600" w14:textId="77777777" w:rsidTr="00237AB1">
        <w:tc>
          <w:tcPr>
            <w:tcW w:w="1555" w:type="dxa"/>
          </w:tcPr>
          <w:p w14:paraId="59A72EEE" w14:textId="77777777" w:rsidR="0078063B" w:rsidRPr="00490B40" w:rsidRDefault="0078063B" w:rsidP="0078063B">
            <w:pPr>
              <w:ind w:right="-425"/>
              <w:jc w:val="both"/>
              <w:rPr>
                <w:rFonts w:cs="Arial"/>
              </w:rPr>
            </w:pPr>
            <w:r w:rsidRPr="00490B40">
              <w:rPr>
                <w:rFonts w:cs="Arial"/>
              </w:rPr>
              <w:t>CO</w:t>
            </w:r>
          </w:p>
        </w:tc>
        <w:tc>
          <w:tcPr>
            <w:tcW w:w="992" w:type="dxa"/>
            <w:vAlign w:val="bottom"/>
          </w:tcPr>
          <w:p w14:paraId="7DC045C3" w14:textId="0AC9BCD8" w:rsidR="0078063B" w:rsidRPr="00900EA0" w:rsidRDefault="0078063B" w:rsidP="0078063B">
            <w:pPr>
              <w:jc w:val="right"/>
            </w:pPr>
            <w:r>
              <w:rPr>
                <w:rFonts w:cs="Arial"/>
              </w:rPr>
              <w:t>5</w:t>
            </w:r>
          </w:p>
        </w:tc>
        <w:tc>
          <w:tcPr>
            <w:tcW w:w="1134" w:type="dxa"/>
            <w:vAlign w:val="bottom"/>
          </w:tcPr>
          <w:p w14:paraId="544139DB" w14:textId="785E69C8" w:rsidR="0078063B" w:rsidRPr="00900EA0" w:rsidRDefault="0078063B" w:rsidP="0078063B">
            <w:pPr>
              <w:jc w:val="right"/>
            </w:pPr>
            <w:r>
              <w:rPr>
                <w:rFonts w:cs="Arial"/>
              </w:rPr>
              <w:t>0</w:t>
            </w:r>
          </w:p>
        </w:tc>
        <w:tc>
          <w:tcPr>
            <w:tcW w:w="992" w:type="dxa"/>
            <w:vAlign w:val="bottom"/>
          </w:tcPr>
          <w:p w14:paraId="655575AD" w14:textId="590D0A27" w:rsidR="0078063B" w:rsidRPr="00900EA0" w:rsidRDefault="0078063B" w:rsidP="0078063B">
            <w:pPr>
              <w:jc w:val="right"/>
              <w:rPr>
                <w:b/>
                <w:bCs/>
              </w:rPr>
            </w:pPr>
            <w:r>
              <w:rPr>
                <w:rFonts w:cs="Arial"/>
                <w:b/>
                <w:bCs/>
              </w:rPr>
              <w:t>5</w:t>
            </w:r>
          </w:p>
        </w:tc>
      </w:tr>
      <w:tr w:rsidR="0078063B" w14:paraId="577F7E12" w14:textId="77777777" w:rsidTr="00237AB1">
        <w:tc>
          <w:tcPr>
            <w:tcW w:w="1555" w:type="dxa"/>
          </w:tcPr>
          <w:p w14:paraId="2E4003E9" w14:textId="77777777" w:rsidR="0078063B" w:rsidRPr="00490B40" w:rsidRDefault="0078063B" w:rsidP="0078063B">
            <w:pPr>
              <w:ind w:right="-425"/>
              <w:jc w:val="both"/>
              <w:rPr>
                <w:rFonts w:cs="Arial"/>
              </w:rPr>
            </w:pPr>
            <w:r w:rsidRPr="00490B40">
              <w:rPr>
                <w:rFonts w:cs="Arial"/>
              </w:rPr>
              <w:t>DM</w:t>
            </w:r>
          </w:p>
        </w:tc>
        <w:tc>
          <w:tcPr>
            <w:tcW w:w="992" w:type="dxa"/>
            <w:vAlign w:val="bottom"/>
          </w:tcPr>
          <w:p w14:paraId="68E2C72D" w14:textId="644B549B" w:rsidR="0078063B" w:rsidRPr="00900EA0" w:rsidRDefault="0078063B" w:rsidP="0078063B">
            <w:pPr>
              <w:jc w:val="right"/>
            </w:pPr>
            <w:r>
              <w:rPr>
                <w:rFonts w:cs="Arial"/>
              </w:rPr>
              <w:t>7</w:t>
            </w:r>
          </w:p>
        </w:tc>
        <w:tc>
          <w:tcPr>
            <w:tcW w:w="1134" w:type="dxa"/>
            <w:vAlign w:val="bottom"/>
          </w:tcPr>
          <w:p w14:paraId="5EFFF8C4" w14:textId="38F9A15D" w:rsidR="0078063B" w:rsidRPr="00900EA0" w:rsidRDefault="0078063B" w:rsidP="0078063B">
            <w:pPr>
              <w:jc w:val="right"/>
            </w:pPr>
            <w:r>
              <w:rPr>
                <w:rFonts w:cs="Arial"/>
              </w:rPr>
              <w:t>0</w:t>
            </w:r>
          </w:p>
        </w:tc>
        <w:tc>
          <w:tcPr>
            <w:tcW w:w="992" w:type="dxa"/>
            <w:vAlign w:val="bottom"/>
          </w:tcPr>
          <w:p w14:paraId="1CF754DE" w14:textId="5BB04B91" w:rsidR="0078063B" w:rsidRPr="00900EA0" w:rsidRDefault="0078063B" w:rsidP="0078063B">
            <w:pPr>
              <w:jc w:val="right"/>
              <w:rPr>
                <w:b/>
                <w:bCs/>
              </w:rPr>
            </w:pPr>
            <w:r>
              <w:rPr>
                <w:rFonts w:cs="Arial"/>
                <w:b/>
                <w:bCs/>
              </w:rPr>
              <w:t>7</w:t>
            </w:r>
          </w:p>
        </w:tc>
      </w:tr>
      <w:tr w:rsidR="0078063B" w14:paraId="55AC2A32" w14:textId="77777777" w:rsidTr="00237AB1">
        <w:tc>
          <w:tcPr>
            <w:tcW w:w="1555" w:type="dxa"/>
          </w:tcPr>
          <w:p w14:paraId="511465EF" w14:textId="77777777" w:rsidR="0078063B" w:rsidRPr="00490B40" w:rsidRDefault="0078063B" w:rsidP="0078063B">
            <w:pPr>
              <w:ind w:right="-425"/>
              <w:jc w:val="both"/>
              <w:rPr>
                <w:rFonts w:cs="Arial"/>
              </w:rPr>
            </w:pPr>
            <w:r w:rsidRPr="00490B40">
              <w:rPr>
                <w:rFonts w:cs="Arial"/>
              </w:rPr>
              <w:t>HV</w:t>
            </w:r>
          </w:p>
        </w:tc>
        <w:tc>
          <w:tcPr>
            <w:tcW w:w="992" w:type="dxa"/>
            <w:vAlign w:val="bottom"/>
          </w:tcPr>
          <w:p w14:paraId="16976329" w14:textId="154FF144" w:rsidR="0078063B" w:rsidRPr="00900EA0" w:rsidRDefault="0078063B" w:rsidP="0078063B">
            <w:pPr>
              <w:jc w:val="right"/>
            </w:pPr>
            <w:r>
              <w:rPr>
                <w:rFonts w:cs="Arial"/>
              </w:rPr>
              <w:t>11</w:t>
            </w:r>
          </w:p>
        </w:tc>
        <w:tc>
          <w:tcPr>
            <w:tcW w:w="1134" w:type="dxa"/>
            <w:vAlign w:val="bottom"/>
          </w:tcPr>
          <w:p w14:paraId="48C3CD7F" w14:textId="36E76D49" w:rsidR="0078063B" w:rsidRPr="00900EA0" w:rsidRDefault="0078063B" w:rsidP="0078063B">
            <w:pPr>
              <w:jc w:val="right"/>
            </w:pPr>
            <w:r>
              <w:rPr>
                <w:rFonts w:cs="Arial"/>
              </w:rPr>
              <w:t>0</w:t>
            </w:r>
          </w:p>
        </w:tc>
        <w:tc>
          <w:tcPr>
            <w:tcW w:w="992" w:type="dxa"/>
            <w:vAlign w:val="bottom"/>
          </w:tcPr>
          <w:p w14:paraId="1AAF646B" w14:textId="67584A1B" w:rsidR="0078063B" w:rsidRPr="00900EA0" w:rsidRDefault="0078063B" w:rsidP="0078063B">
            <w:pPr>
              <w:jc w:val="right"/>
              <w:rPr>
                <w:b/>
                <w:bCs/>
              </w:rPr>
            </w:pPr>
            <w:r>
              <w:rPr>
                <w:rFonts w:cs="Arial"/>
                <w:b/>
                <w:bCs/>
              </w:rPr>
              <w:t>11</w:t>
            </w:r>
          </w:p>
        </w:tc>
      </w:tr>
      <w:tr w:rsidR="0078063B" w14:paraId="50F69E1F" w14:textId="77777777" w:rsidTr="00237AB1">
        <w:tc>
          <w:tcPr>
            <w:tcW w:w="1555" w:type="dxa"/>
          </w:tcPr>
          <w:p w14:paraId="48DBAB63" w14:textId="77777777" w:rsidR="0078063B" w:rsidRPr="00490B40" w:rsidRDefault="0078063B" w:rsidP="0078063B">
            <w:pPr>
              <w:ind w:right="-425"/>
              <w:jc w:val="both"/>
              <w:rPr>
                <w:rFonts w:cs="Arial"/>
              </w:rPr>
            </w:pPr>
            <w:r w:rsidRPr="00490B40">
              <w:rPr>
                <w:rFonts w:cs="Arial"/>
              </w:rPr>
              <w:t>MG</w:t>
            </w:r>
          </w:p>
        </w:tc>
        <w:tc>
          <w:tcPr>
            <w:tcW w:w="992" w:type="dxa"/>
            <w:vAlign w:val="bottom"/>
          </w:tcPr>
          <w:p w14:paraId="2E4ACC08" w14:textId="411FDDAD" w:rsidR="0078063B" w:rsidRPr="00900EA0" w:rsidRDefault="0078063B" w:rsidP="0078063B">
            <w:pPr>
              <w:jc w:val="right"/>
            </w:pPr>
            <w:r>
              <w:rPr>
                <w:rFonts w:cs="Arial"/>
              </w:rPr>
              <w:t>2</w:t>
            </w:r>
          </w:p>
        </w:tc>
        <w:tc>
          <w:tcPr>
            <w:tcW w:w="1134" w:type="dxa"/>
            <w:vAlign w:val="bottom"/>
          </w:tcPr>
          <w:p w14:paraId="06822B4C" w14:textId="7E8816F4" w:rsidR="0078063B" w:rsidRPr="00900EA0" w:rsidRDefault="0078063B" w:rsidP="0078063B">
            <w:pPr>
              <w:jc w:val="right"/>
            </w:pPr>
            <w:r>
              <w:rPr>
                <w:rFonts w:cs="Arial"/>
              </w:rPr>
              <w:t>0</w:t>
            </w:r>
          </w:p>
        </w:tc>
        <w:tc>
          <w:tcPr>
            <w:tcW w:w="992" w:type="dxa"/>
            <w:vAlign w:val="bottom"/>
          </w:tcPr>
          <w:p w14:paraId="4AC3B4A9" w14:textId="45E57811" w:rsidR="0078063B" w:rsidRPr="00900EA0" w:rsidRDefault="0078063B" w:rsidP="0078063B">
            <w:pPr>
              <w:jc w:val="right"/>
              <w:rPr>
                <w:b/>
                <w:bCs/>
              </w:rPr>
            </w:pPr>
            <w:r>
              <w:rPr>
                <w:rFonts w:cs="Arial"/>
                <w:b/>
                <w:bCs/>
              </w:rPr>
              <w:t>2</w:t>
            </w:r>
          </w:p>
        </w:tc>
      </w:tr>
      <w:tr w:rsidR="0078063B" w14:paraId="7BC56D75" w14:textId="77777777" w:rsidTr="00237AB1">
        <w:tc>
          <w:tcPr>
            <w:tcW w:w="1555" w:type="dxa"/>
          </w:tcPr>
          <w:p w14:paraId="201CE63A" w14:textId="77777777" w:rsidR="0078063B" w:rsidRPr="00776C26" w:rsidRDefault="0078063B" w:rsidP="0078063B">
            <w:pPr>
              <w:ind w:right="-425"/>
              <w:jc w:val="both"/>
              <w:rPr>
                <w:rFonts w:cs="Arial"/>
                <w:b/>
                <w:bCs/>
              </w:rPr>
            </w:pPr>
            <w:r w:rsidRPr="00776C26">
              <w:rPr>
                <w:rFonts w:cs="Arial"/>
                <w:b/>
                <w:bCs/>
              </w:rPr>
              <w:t>Total</w:t>
            </w:r>
          </w:p>
        </w:tc>
        <w:tc>
          <w:tcPr>
            <w:tcW w:w="992" w:type="dxa"/>
            <w:vAlign w:val="bottom"/>
          </w:tcPr>
          <w:p w14:paraId="0FB9062E" w14:textId="0F3BED89" w:rsidR="0078063B" w:rsidRPr="00900EA0" w:rsidRDefault="0078063B" w:rsidP="0078063B">
            <w:pPr>
              <w:jc w:val="right"/>
              <w:rPr>
                <w:b/>
                <w:bCs/>
              </w:rPr>
            </w:pPr>
            <w:r>
              <w:rPr>
                <w:rFonts w:cs="Arial"/>
                <w:b/>
                <w:bCs/>
              </w:rPr>
              <w:t>74</w:t>
            </w:r>
          </w:p>
        </w:tc>
        <w:tc>
          <w:tcPr>
            <w:tcW w:w="1134" w:type="dxa"/>
            <w:vAlign w:val="bottom"/>
          </w:tcPr>
          <w:p w14:paraId="482ED4A6" w14:textId="09144D95" w:rsidR="0078063B" w:rsidRPr="00900EA0" w:rsidRDefault="0078063B" w:rsidP="0078063B">
            <w:pPr>
              <w:jc w:val="right"/>
              <w:rPr>
                <w:b/>
                <w:bCs/>
              </w:rPr>
            </w:pPr>
            <w:r>
              <w:rPr>
                <w:rFonts w:cs="Arial"/>
                <w:b/>
                <w:bCs/>
              </w:rPr>
              <w:t>0</w:t>
            </w:r>
          </w:p>
        </w:tc>
        <w:tc>
          <w:tcPr>
            <w:tcW w:w="992" w:type="dxa"/>
            <w:vAlign w:val="bottom"/>
          </w:tcPr>
          <w:p w14:paraId="47A0B826" w14:textId="6AF0F211" w:rsidR="0078063B" w:rsidRPr="00900EA0" w:rsidRDefault="0078063B" w:rsidP="0078063B">
            <w:pPr>
              <w:jc w:val="right"/>
              <w:rPr>
                <w:b/>
                <w:bCs/>
              </w:rPr>
            </w:pPr>
            <w:r>
              <w:rPr>
                <w:rFonts w:cs="Arial"/>
                <w:b/>
                <w:bCs/>
              </w:rPr>
              <w:t>74</w:t>
            </w:r>
          </w:p>
        </w:tc>
      </w:tr>
    </w:tbl>
    <w:p w14:paraId="600511AC" w14:textId="77777777" w:rsidR="00237AB1" w:rsidRDefault="00237AB1" w:rsidP="00237AB1">
      <w:pPr>
        <w:ind w:left="-142" w:right="-425"/>
        <w:jc w:val="both"/>
        <w:rPr>
          <w:rFonts w:cs="Arial"/>
        </w:rPr>
      </w:pPr>
    </w:p>
    <w:p w14:paraId="07242880" w14:textId="21F5CF82" w:rsidR="00237AB1" w:rsidRPr="00811A70" w:rsidRDefault="00237AB1" w:rsidP="0002195A">
      <w:pPr>
        <w:spacing w:after="120" w:line="240" w:lineRule="auto"/>
        <w:ind w:left="794" w:hanging="794"/>
        <w:rPr>
          <w:bCs/>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3"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3"/>
      <w:r w:rsidRPr="0002195A">
        <w:rPr>
          <w:bCs/>
          <w:sz w:val="16"/>
          <w:szCs w:val="16"/>
        </w:rPr>
        <w:t xml:space="preserve">from </w:t>
      </w:r>
      <w:r w:rsidR="00241C79">
        <w:rPr>
          <w:bCs/>
          <w:sz w:val="16"/>
          <w:szCs w:val="16"/>
        </w:rPr>
        <w:t xml:space="preserve">1 </w:t>
      </w:r>
      <w:r w:rsidR="00BC09BB">
        <w:rPr>
          <w:bCs/>
          <w:sz w:val="16"/>
          <w:szCs w:val="16"/>
        </w:rPr>
        <w:t xml:space="preserve">January </w:t>
      </w:r>
      <w:r w:rsidR="00241C79">
        <w:rPr>
          <w:bCs/>
          <w:sz w:val="16"/>
          <w:szCs w:val="16"/>
        </w:rPr>
        <w:t>202</w:t>
      </w:r>
      <w:r w:rsidR="00BC09BB">
        <w:rPr>
          <w:bCs/>
          <w:sz w:val="16"/>
          <w:szCs w:val="16"/>
        </w:rPr>
        <w:t>4</w:t>
      </w:r>
      <w:r w:rsidR="00241C79">
        <w:rPr>
          <w:bCs/>
          <w:sz w:val="16"/>
          <w:szCs w:val="16"/>
        </w:rPr>
        <w:t xml:space="preserve"> to 31 </w:t>
      </w:r>
      <w:r w:rsidR="00BC09BB">
        <w:rPr>
          <w:bCs/>
          <w:sz w:val="16"/>
          <w:szCs w:val="16"/>
        </w:rPr>
        <w:t xml:space="preserve">March </w:t>
      </w:r>
      <w:r w:rsidR="00241C79">
        <w:rPr>
          <w:bCs/>
          <w:sz w:val="16"/>
          <w:szCs w:val="16"/>
        </w:rPr>
        <w:t>202</w:t>
      </w:r>
      <w:r w:rsidR="00BC09BB">
        <w:rPr>
          <w:bCs/>
          <w:sz w:val="16"/>
          <w:szCs w:val="16"/>
        </w:rPr>
        <w:t>4</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C06C72">
        <w:rPr>
          <w:sz w:val="16"/>
          <w:szCs w:val="16"/>
          <w:vertAlign w:val="superscript"/>
        </w:rPr>
        <w:t>5</w:t>
      </w:r>
      <w:r w:rsidR="0002195A" w:rsidRPr="00152D32">
        <w:rPr>
          <w:sz w:val="16"/>
          <w:szCs w:val="16"/>
          <w:vertAlign w:val="superscript"/>
        </w:rPr>
        <w:fldChar w:fldCharType="end"/>
      </w:r>
    </w:p>
    <w:tbl>
      <w:tblPr>
        <w:tblStyle w:val="TableGrid"/>
        <w:tblW w:w="9951" w:type="dxa"/>
        <w:tblInd w:w="108" w:type="dxa"/>
        <w:tblLayout w:type="fixed"/>
        <w:tblLook w:val="04A0" w:firstRow="1" w:lastRow="0" w:firstColumn="1" w:lastColumn="0" w:noHBand="0" w:noVBand="1"/>
      </w:tblPr>
      <w:tblGrid>
        <w:gridCol w:w="1241"/>
        <w:gridCol w:w="773"/>
        <w:gridCol w:w="1417"/>
        <w:gridCol w:w="992"/>
        <w:gridCol w:w="850"/>
        <w:gridCol w:w="1276"/>
        <w:gridCol w:w="1418"/>
        <w:gridCol w:w="1275"/>
        <w:gridCol w:w="709"/>
      </w:tblGrid>
      <w:tr w:rsidR="00DE035D" w:rsidRPr="00FD5669" w14:paraId="00D64F33" w14:textId="77777777" w:rsidTr="00DE035D">
        <w:tc>
          <w:tcPr>
            <w:tcW w:w="1241" w:type="dxa"/>
          </w:tcPr>
          <w:p w14:paraId="4D5DE928" w14:textId="77777777" w:rsidR="00DE035D" w:rsidRPr="005721E7" w:rsidRDefault="00DE035D" w:rsidP="005721E7">
            <w:pPr>
              <w:ind w:right="-425"/>
              <w:jc w:val="both"/>
              <w:rPr>
                <w:rFonts w:cs="Arial"/>
                <w:b/>
                <w:bCs/>
                <w:sz w:val="16"/>
                <w:szCs w:val="16"/>
              </w:rPr>
            </w:pPr>
            <w:r w:rsidRPr="005721E7">
              <w:rPr>
                <w:rFonts w:cs="Arial"/>
                <w:b/>
                <w:bCs/>
                <w:sz w:val="16"/>
                <w:szCs w:val="16"/>
              </w:rPr>
              <w:t>Community</w:t>
            </w:r>
          </w:p>
        </w:tc>
        <w:tc>
          <w:tcPr>
            <w:tcW w:w="773" w:type="dxa"/>
          </w:tcPr>
          <w:p w14:paraId="26C6768E" w14:textId="38839D85" w:rsidR="00DE035D" w:rsidRPr="005721E7" w:rsidRDefault="00DE035D" w:rsidP="005721E7">
            <w:pPr>
              <w:jc w:val="center"/>
              <w:rPr>
                <w:rFonts w:cs="Arial"/>
                <w:b/>
                <w:bCs/>
                <w:sz w:val="16"/>
                <w:szCs w:val="16"/>
              </w:rPr>
            </w:pPr>
            <w:r w:rsidRPr="005721E7">
              <w:rPr>
                <w:rFonts w:cs="Arial"/>
                <w:b/>
                <w:bCs/>
                <w:sz w:val="16"/>
                <w:szCs w:val="16"/>
              </w:rPr>
              <w:t>CCP</w:t>
            </w:r>
          </w:p>
        </w:tc>
        <w:tc>
          <w:tcPr>
            <w:tcW w:w="1417" w:type="dxa"/>
          </w:tcPr>
          <w:p w14:paraId="26BEE2F4" w14:textId="2C3EC3D2" w:rsidR="00DE035D" w:rsidRPr="005721E7" w:rsidRDefault="00DE035D" w:rsidP="005721E7">
            <w:pPr>
              <w:jc w:val="center"/>
              <w:rPr>
                <w:rFonts w:cs="Arial"/>
                <w:b/>
                <w:bCs/>
                <w:sz w:val="16"/>
                <w:szCs w:val="16"/>
              </w:rPr>
            </w:pPr>
            <w:r w:rsidRPr="005721E7">
              <w:rPr>
                <w:rFonts w:cs="Arial"/>
                <w:b/>
                <w:bCs/>
                <w:sz w:val="16"/>
                <w:szCs w:val="16"/>
              </w:rPr>
              <w:t>CCP &amp; CIM Concurrently</w:t>
            </w:r>
          </w:p>
        </w:tc>
        <w:tc>
          <w:tcPr>
            <w:tcW w:w="992" w:type="dxa"/>
          </w:tcPr>
          <w:p w14:paraId="53C5694C" w14:textId="3ECE715A" w:rsidR="00DE035D" w:rsidRPr="005721E7" w:rsidRDefault="00DE035D" w:rsidP="005721E7">
            <w:pPr>
              <w:jc w:val="center"/>
              <w:rPr>
                <w:rFonts w:cs="Arial"/>
                <w:b/>
                <w:bCs/>
                <w:sz w:val="16"/>
                <w:szCs w:val="16"/>
              </w:rPr>
            </w:pPr>
            <w:r w:rsidRPr="00DE035D">
              <w:rPr>
                <w:rFonts w:cs="Arial"/>
                <w:b/>
                <w:bCs/>
                <w:sz w:val="16"/>
                <w:szCs w:val="16"/>
              </w:rPr>
              <w:t>CCP, Rescheduled</w:t>
            </w:r>
          </w:p>
        </w:tc>
        <w:tc>
          <w:tcPr>
            <w:tcW w:w="850" w:type="dxa"/>
          </w:tcPr>
          <w:p w14:paraId="20680178" w14:textId="2F225937" w:rsidR="00DE035D" w:rsidRPr="005721E7" w:rsidRDefault="00DE035D" w:rsidP="005721E7">
            <w:pPr>
              <w:jc w:val="center"/>
              <w:rPr>
                <w:rFonts w:cs="Arial"/>
                <w:b/>
                <w:bCs/>
                <w:sz w:val="16"/>
                <w:szCs w:val="16"/>
              </w:rPr>
            </w:pPr>
            <w:r w:rsidRPr="005721E7">
              <w:rPr>
                <w:rFonts w:cs="Arial"/>
                <w:b/>
                <w:bCs/>
                <w:sz w:val="16"/>
                <w:szCs w:val="16"/>
              </w:rPr>
              <w:t>CIM</w:t>
            </w:r>
          </w:p>
        </w:tc>
        <w:tc>
          <w:tcPr>
            <w:tcW w:w="1276" w:type="dxa"/>
          </w:tcPr>
          <w:p w14:paraId="5E156BEA" w14:textId="6A7D5A79" w:rsidR="00DE035D" w:rsidRPr="005721E7" w:rsidRDefault="00DE035D" w:rsidP="005721E7">
            <w:pPr>
              <w:jc w:val="right"/>
              <w:rPr>
                <w:rFonts w:cs="Arial"/>
                <w:b/>
                <w:bCs/>
                <w:sz w:val="16"/>
                <w:szCs w:val="16"/>
              </w:rPr>
            </w:pPr>
            <w:r w:rsidRPr="005721E7">
              <w:rPr>
                <w:rFonts w:cs="Arial"/>
                <w:b/>
                <w:bCs/>
                <w:sz w:val="16"/>
                <w:szCs w:val="16"/>
              </w:rPr>
              <w:t>No Further Action</w:t>
            </w:r>
          </w:p>
        </w:tc>
        <w:tc>
          <w:tcPr>
            <w:tcW w:w="1418" w:type="dxa"/>
          </w:tcPr>
          <w:p w14:paraId="2F640541" w14:textId="2F5D48BF" w:rsidR="00DE035D" w:rsidRPr="005721E7" w:rsidRDefault="00DE035D" w:rsidP="005721E7">
            <w:pPr>
              <w:jc w:val="right"/>
              <w:rPr>
                <w:rFonts w:cs="Arial"/>
                <w:b/>
                <w:bCs/>
                <w:sz w:val="16"/>
                <w:szCs w:val="16"/>
              </w:rPr>
            </w:pPr>
            <w:r w:rsidRPr="005721E7">
              <w:rPr>
                <w:rFonts w:cs="Arial"/>
                <w:b/>
                <w:bCs/>
                <w:sz w:val="16"/>
                <w:szCs w:val="16"/>
              </w:rPr>
              <w:t>Recommend Support Service</w:t>
            </w:r>
          </w:p>
        </w:tc>
        <w:tc>
          <w:tcPr>
            <w:tcW w:w="1275" w:type="dxa"/>
          </w:tcPr>
          <w:p w14:paraId="733FB272" w14:textId="28BC897A" w:rsidR="00DE035D" w:rsidRPr="005721E7" w:rsidRDefault="00DE035D" w:rsidP="005721E7">
            <w:pPr>
              <w:jc w:val="right"/>
              <w:rPr>
                <w:rFonts w:cs="Arial"/>
                <w:b/>
                <w:bCs/>
                <w:sz w:val="16"/>
                <w:szCs w:val="16"/>
              </w:rPr>
            </w:pPr>
            <w:r w:rsidRPr="005721E7">
              <w:rPr>
                <w:rFonts w:cs="Arial"/>
                <w:b/>
                <w:bCs/>
                <w:sz w:val="16"/>
                <w:szCs w:val="16"/>
              </w:rPr>
              <w:t>Reprimand</w:t>
            </w:r>
          </w:p>
        </w:tc>
        <w:tc>
          <w:tcPr>
            <w:tcW w:w="709" w:type="dxa"/>
          </w:tcPr>
          <w:p w14:paraId="510D2877" w14:textId="34D89101" w:rsidR="00DE035D" w:rsidRPr="005721E7" w:rsidRDefault="00DE035D" w:rsidP="005721E7">
            <w:pPr>
              <w:jc w:val="right"/>
              <w:rPr>
                <w:rFonts w:cs="Arial"/>
                <w:b/>
                <w:bCs/>
                <w:sz w:val="16"/>
                <w:szCs w:val="16"/>
              </w:rPr>
            </w:pPr>
            <w:r w:rsidRPr="005721E7">
              <w:rPr>
                <w:rFonts w:cs="Arial"/>
                <w:b/>
                <w:bCs/>
                <w:sz w:val="16"/>
                <w:szCs w:val="16"/>
              </w:rPr>
              <w:t>Total</w:t>
            </w:r>
          </w:p>
        </w:tc>
      </w:tr>
      <w:tr w:rsidR="00DE035D" w:rsidRPr="00FD5669" w14:paraId="1020AB47" w14:textId="77777777" w:rsidTr="00DE035D">
        <w:tc>
          <w:tcPr>
            <w:tcW w:w="1241" w:type="dxa"/>
          </w:tcPr>
          <w:p w14:paraId="38A91592" w14:textId="77777777" w:rsidR="00DE035D" w:rsidRPr="005721E7" w:rsidRDefault="00DE035D" w:rsidP="0078063B">
            <w:pPr>
              <w:ind w:right="-425"/>
              <w:jc w:val="both"/>
              <w:rPr>
                <w:rFonts w:cs="Arial"/>
                <w:sz w:val="16"/>
                <w:szCs w:val="16"/>
              </w:rPr>
            </w:pPr>
            <w:r w:rsidRPr="005721E7">
              <w:rPr>
                <w:rFonts w:cs="Arial"/>
                <w:sz w:val="16"/>
                <w:szCs w:val="16"/>
              </w:rPr>
              <w:t>AU</w:t>
            </w:r>
          </w:p>
        </w:tc>
        <w:tc>
          <w:tcPr>
            <w:tcW w:w="773" w:type="dxa"/>
          </w:tcPr>
          <w:p w14:paraId="49AD44CD" w14:textId="31650C58" w:rsidR="00DE035D" w:rsidRPr="005721E7" w:rsidRDefault="00DE035D" w:rsidP="0078063B">
            <w:pPr>
              <w:jc w:val="right"/>
              <w:rPr>
                <w:sz w:val="16"/>
                <w:szCs w:val="16"/>
              </w:rPr>
            </w:pPr>
            <w:r>
              <w:rPr>
                <w:rFonts w:cs="Arial"/>
                <w:color w:val="000000"/>
              </w:rPr>
              <w:t>1</w:t>
            </w:r>
          </w:p>
        </w:tc>
        <w:tc>
          <w:tcPr>
            <w:tcW w:w="1417" w:type="dxa"/>
          </w:tcPr>
          <w:p w14:paraId="17354BB6" w14:textId="0C975E8B" w:rsidR="00DE035D" w:rsidRPr="005721E7" w:rsidRDefault="00DE035D" w:rsidP="0078063B">
            <w:pPr>
              <w:jc w:val="right"/>
              <w:rPr>
                <w:sz w:val="16"/>
                <w:szCs w:val="16"/>
              </w:rPr>
            </w:pPr>
            <w:r>
              <w:rPr>
                <w:rFonts w:cs="Arial"/>
                <w:color w:val="000000"/>
              </w:rPr>
              <w:t>0</w:t>
            </w:r>
          </w:p>
        </w:tc>
        <w:tc>
          <w:tcPr>
            <w:tcW w:w="992" w:type="dxa"/>
          </w:tcPr>
          <w:p w14:paraId="68EE96E5" w14:textId="5CBA6F40" w:rsidR="00DE035D" w:rsidRDefault="00DE035D" w:rsidP="0078063B">
            <w:pPr>
              <w:jc w:val="right"/>
              <w:rPr>
                <w:rFonts w:cs="Arial"/>
                <w:color w:val="000000"/>
              </w:rPr>
            </w:pPr>
            <w:r>
              <w:rPr>
                <w:rFonts w:cs="Arial"/>
                <w:color w:val="000000"/>
              </w:rPr>
              <w:t>1</w:t>
            </w:r>
          </w:p>
        </w:tc>
        <w:tc>
          <w:tcPr>
            <w:tcW w:w="850" w:type="dxa"/>
          </w:tcPr>
          <w:p w14:paraId="515C5886" w14:textId="57656C0A" w:rsidR="00DE035D" w:rsidRPr="005721E7" w:rsidRDefault="00DE035D" w:rsidP="0078063B">
            <w:pPr>
              <w:jc w:val="right"/>
              <w:rPr>
                <w:sz w:val="16"/>
                <w:szCs w:val="16"/>
              </w:rPr>
            </w:pPr>
            <w:r>
              <w:rPr>
                <w:rFonts w:cs="Arial"/>
                <w:color w:val="000000"/>
              </w:rPr>
              <w:t>2</w:t>
            </w:r>
          </w:p>
        </w:tc>
        <w:tc>
          <w:tcPr>
            <w:tcW w:w="1276" w:type="dxa"/>
          </w:tcPr>
          <w:p w14:paraId="1EDEBBF3" w14:textId="38962BBB" w:rsidR="00DE035D" w:rsidRPr="005721E7" w:rsidRDefault="00DE035D" w:rsidP="0078063B">
            <w:pPr>
              <w:jc w:val="right"/>
              <w:rPr>
                <w:sz w:val="16"/>
                <w:szCs w:val="16"/>
              </w:rPr>
            </w:pPr>
            <w:r>
              <w:rPr>
                <w:rFonts w:cs="Arial"/>
                <w:color w:val="000000"/>
              </w:rPr>
              <w:t>3</w:t>
            </w:r>
          </w:p>
        </w:tc>
        <w:tc>
          <w:tcPr>
            <w:tcW w:w="1418" w:type="dxa"/>
          </w:tcPr>
          <w:p w14:paraId="148E8079" w14:textId="3A6D6CD7" w:rsidR="00DE035D" w:rsidRPr="005721E7" w:rsidRDefault="00DE035D" w:rsidP="0078063B">
            <w:pPr>
              <w:jc w:val="right"/>
              <w:rPr>
                <w:sz w:val="16"/>
                <w:szCs w:val="16"/>
              </w:rPr>
            </w:pPr>
            <w:r>
              <w:rPr>
                <w:rFonts w:cs="Arial"/>
                <w:color w:val="000000"/>
              </w:rPr>
              <w:t>7</w:t>
            </w:r>
          </w:p>
        </w:tc>
        <w:tc>
          <w:tcPr>
            <w:tcW w:w="1275" w:type="dxa"/>
          </w:tcPr>
          <w:p w14:paraId="3ABFE30D" w14:textId="12F54AF3" w:rsidR="00DE035D" w:rsidRPr="005721E7" w:rsidRDefault="00DE035D" w:rsidP="0078063B">
            <w:pPr>
              <w:jc w:val="right"/>
              <w:rPr>
                <w:sz w:val="16"/>
                <w:szCs w:val="16"/>
              </w:rPr>
            </w:pPr>
            <w:r>
              <w:rPr>
                <w:rFonts w:cs="Arial"/>
                <w:color w:val="000000"/>
              </w:rPr>
              <w:t>2</w:t>
            </w:r>
          </w:p>
        </w:tc>
        <w:tc>
          <w:tcPr>
            <w:tcW w:w="709" w:type="dxa"/>
            <w:vAlign w:val="bottom"/>
          </w:tcPr>
          <w:p w14:paraId="5EBCE817" w14:textId="674913C2" w:rsidR="00DE035D" w:rsidRPr="005721E7" w:rsidRDefault="00DE035D" w:rsidP="0078063B">
            <w:pPr>
              <w:jc w:val="right"/>
              <w:rPr>
                <w:b/>
                <w:bCs/>
                <w:sz w:val="16"/>
                <w:szCs w:val="16"/>
              </w:rPr>
            </w:pPr>
            <w:r>
              <w:rPr>
                <w:rFonts w:cs="Arial"/>
                <w:b/>
                <w:bCs/>
              </w:rPr>
              <w:t>16</w:t>
            </w:r>
          </w:p>
        </w:tc>
      </w:tr>
      <w:tr w:rsidR="00DE035D" w:rsidRPr="00FD5669" w14:paraId="301C6385" w14:textId="77777777" w:rsidTr="00DE035D">
        <w:tc>
          <w:tcPr>
            <w:tcW w:w="1241" w:type="dxa"/>
          </w:tcPr>
          <w:p w14:paraId="50576C01" w14:textId="77777777" w:rsidR="00DE035D" w:rsidRPr="005721E7" w:rsidRDefault="00DE035D" w:rsidP="0078063B">
            <w:pPr>
              <w:ind w:right="-425"/>
              <w:jc w:val="both"/>
              <w:rPr>
                <w:rFonts w:cs="Arial"/>
                <w:sz w:val="16"/>
                <w:szCs w:val="16"/>
              </w:rPr>
            </w:pPr>
            <w:r w:rsidRPr="005721E7">
              <w:rPr>
                <w:rFonts w:cs="Arial"/>
                <w:sz w:val="16"/>
                <w:szCs w:val="16"/>
              </w:rPr>
              <w:t>CO</w:t>
            </w:r>
          </w:p>
        </w:tc>
        <w:tc>
          <w:tcPr>
            <w:tcW w:w="773" w:type="dxa"/>
          </w:tcPr>
          <w:p w14:paraId="44D73875" w14:textId="2612B46B" w:rsidR="00DE035D" w:rsidRPr="005721E7" w:rsidRDefault="00DE035D" w:rsidP="0078063B">
            <w:pPr>
              <w:jc w:val="right"/>
              <w:rPr>
                <w:sz w:val="16"/>
                <w:szCs w:val="16"/>
              </w:rPr>
            </w:pPr>
            <w:r>
              <w:rPr>
                <w:rFonts w:cs="Arial"/>
                <w:color w:val="000000"/>
              </w:rPr>
              <w:t>1</w:t>
            </w:r>
          </w:p>
        </w:tc>
        <w:tc>
          <w:tcPr>
            <w:tcW w:w="1417" w:type="dxa"/>
          </w:tcPr>
          <w:p w14:paraId="0F9DAF08" w14:textId="36A03002" w:rsidR="00DE035D" w:rsidRPr="005721E7" w:rsidRDefault="00DE035D" w:rsidP="0078063B">
            <w:pPr>
              <w:jc w:val="right"/>
              <w:rPr>
                <w:sz w:val="16"/>
                <w:szCs w:val="16"/>
              </w:rPr>
            </w:pPr>
            <w:r>
              <w:rPr>
                <w:rFonts w:cs="Arial"/>
                <w:color w:val="000000"/>
              </w:rPr>
              <w:t>0</w:t>
            </w:r>
          </w:p>
        </w:tc>
        <w:tc>
          <w:tcPr>
            <w:tcW w:w="992" w:type="dxa"/>
          </w:tcPr>
          <w:p w14:paraId="6F0319CC" w14:textId="16E8E2AE" w:rsidR="00DE035D" w:rsidRDefault="00DE035D" w:rsidP="0078063B">
            <w:pPr>
              <w:jc w:val="right"/>
              <w:rPr>
                <w:rFonts w:cs="Arial"/>
                <w:color w:val="000000"/>
              </w:rPr>
            </w:pPr>
            <w:r>
              <w:rPr>
                <w:rFonts w:cs="Arial"/>
                <w:color w:val="000000"/>
              </w:rPr>
              <w:t>0</w:t>
            </w:r>
          </w:p>
        </w:tc>
        <w:tc>
          <w:tcPr>
            <w:tcW w:w="850" w:type="dxa"/>
          </w:tcPr>
          <w:p w14:paraId="2433CFD3" w14:textId="241FB22C" w:rsidR="00DE035D" w:rsidRPr="005721E7" w:rsidRDefault="00DE035D" w:rsidP="0078063B">
            <w:pPr>
              <w:jc w:val="right"/>
              <w:rPr>
                <w:sz w:val="16"/>
                <w:szCs w:val="16"/>
              </w:rPr>
            </w:pPr>
            <w:r>
              <w:rPr>
                <w:rFonts w:cs="Arial"/>
                <w:color w:val="000000"/>
              </w:rPr>
              <w:t>0</w:t>
            </w:r>
          </w:p>
        </w:tc>
        <w:tc>
          <w:tcPr>
            <w:tcW w:w="1276" w:type="dxa"/>
          </w:tcPr>
          <w:p w14:paraId="7CBCE60D" w14:textId="74186AC4" w:rsidR="00DE035D" w:rsidRPr="005721E7" w:rsidRDefault="00DE035D" w:rsidP="0078063B">
            <w:pPr>
              <w:jc w:val="right"/>
              <w:rPr>
                <w:sz w:val="16"/>
                <w:szCs w:val="16"/>
              </w:rPr>
            </w:pPr>
            <w:r>
              <w:rPr>
                <w:rFonts w:cs="Arial"/>
                <w:color w:val="000000"/>
              </w:rPr>
              <w:t>0</w:t>
            </w:r>
          </w:p>
        </w:tc>
        <w:tc>
          <w:tcPr>
            <w:tcW w:w="1418" w:type="dxa"/>
          </w:tcPr>
          <w:p w14:paraId="607C9E91" w14:textId="7987DE40" w:rsidR="00DE035D" w:rsidRPr="005721E7" w:rsidRDefault="00DE035D" w:rsidP="0078063B">
            <w:pPr>
              <w:jc w:val="right"/>
              <w:rPr>
                <w:sz w:val="16"/>
                <w:szCs w:val="16"/>
              </w:rPr>
            </w:pPr>
            <w:r>
              <w:rPr>
                <w:rFonts w:cs="Arial"/>
                <w:color w:val="000000"/>
              </w:rPr>
              <w:t>3</w:t>
            </w:r>
          </w:p>
        </w:tc>
        <w:tc>
          <w:tcPr>
            <w:tcW w:w="1275" w:type="dxa"/>
          </w:tcPr>
          <w:p w14:paraId="467E65DA" w14:textId="6C664937" w:rsidR="00DE035D" w:rsidRPr="005721E7" w:rsidRDefault="00DE035D" w:rsidP="0078063B">
            <w:pPr>
              <w:jc w:val="right"/>
              <w:rPr>
                <w:sz w:val="16"/>
                <w:szCs w:val="16"/>
              </w:rPr>
            </w:pPr>
            <w:r>
              <w:rPr>
                <w:rFonts w:cs="Arial"/>
                <w:color w:val="000000"/>
              </w:rPr>
              <w:t>0</w:t>
            </w:r>
          </w:p>
        </w:tc>
        <w:tc>
          <w:tcPr>
            <w:tcW w:w="709" w:type="dxa"/>
            <w:vAlign w:val="bottom"/>
          </w:tcPr>
          <w:p w14:paraId="72B8A199" w14:textId="2B13A883" w:rsidR="00DE035D" w:rsidRPr="005721E7" w:rsidRDefault="00DE035D" w:rsidP="0078063B">
            <w:pPr>
              <w:jc w:val="right"/>
              <w:rPr>
                <w:b/>
                <w:bCs/>
                <w:sz w:val="16"/>
                <w:szCs w:val="16"/>
              </w:rPr>
            </w:pPr>
            <w:r>
              <w:rPr>
                <w:rFonts w:cs="Arial"/>
                <w:b/>
                <w:bCs/>
              </w:rPr>
              <w:t>4</w:t>
            </w:r>
          </w:p>
        </w:tc>
      </w:tr>
      <w:tr w:rsidR="00DE035D" w:rsidRPr="00FD5669" w14:paraId="1AF88ED4" w14:textId="77777777" w:rsidTr="00DE035D">
        <w:tc>
          <w:tcPr>
            <w:tcW w:w="1241" w:type="dxa"/>
          </w:tcPr>
          <w:p w14:paraId="4C229F63" w14:textId="77777777" w:rsidR="00DE035D" w:rsidRPr="005721E7" w:rsidRDefault="00DE035D" w:rsidP="0078063B">
            <w:pPr>
              <w:ind w:right="-425"/>
              <w:jc w:val="both"/>
              <w:rPr>
                <w:rFonts w:cs="Arial"/>
                <w:sz w:val="16"/>
                <w:szCs w:val="16"/>
              </w:rPr>
            </w:pPr>
            <w:r w:rsidRPr="005721E7">
              <w:rPr>
                <w:rFonts w:cs="Arial"/>
                <w:sz w:val="16"/>
                <w:szCs w:val="16"/>
              </w:rPr>
              <w:t>DM</w:t>
            </w:r>
          </w:p>
        </w:tc>
        <w:tc>
          <w:tcPr>
            <w:tcW w:w="773" w:type="dxa"/>
          </w:tcPr>
          <w:p w14:paraId="67496A09" w14:textId="3A5E8CFA" w:rsidR="00DE035D" w:rsidRPr="005721E7" w:rsidRDefault="00DE035D" w:rsidP="0078063B">
            <w:pPr>
              <w:jc w:val="right"/>
              <w:rPr>
                <w:sz w:val="16"/>
                <w:szCs w:val="16"/>
              </w:rPr>
            </w:pPr>
            <w:r>
              <w:rPr>
                <w:rFonts w:cs="Arial"/>
                <w:color w:val="000000"/>
              </w:rPr>
              <w:t>10</w:t>
            </w:r>
          </w:p>
        </w:tc>
        <w:tc>
          <w:tcPr>
            <w:tcW w:w="1417" w:type="dxa"/>
          </w:tcPr>
          <w:p w14:paraId="0675C9A5" w14:textId="58531AE6" w:rsidR="00DE035D" w:rsidRPr="005721E7" w:rsidRDefault="00DE035D" w:rsidP="0078063B">
            <w:pPr>
              <w:jc w:val="right"/>
              <w:rPr>
                <w:sz w:val="16"/>
                <w:szCs w:val="16"/>
              </w:rPr>
            </w:pPr>
            <w:r>
              <w:rPr>
                <w:rFonts w:cs="Arial"/>
                <w:color w:val="000000"/>
              </w:rPr>
              <w:t>0</w:t>
            </w:r>
          </w:p>
        </w:tc>
        <w:tc>
          <w:tcPr>
            <w:tcW w:w="992" w:type="dxa"/>
          </w:tcPr>
          <w:p w14:paraId="0AD00193" w14:textId="7F524952" w:rsidR="00DE035D" w:rsidRDefault="00DE035D" w:rsidP="0078063B">
            <w:pPr>
              <w:jc w:val="right"/>
              <w:rPr>
                <w:rFonts w:cs="Arial"/>
                <w:color w:val="000000"/>
              </w:rPr>
            </w:pPr>
            <w:r>
              <w:rPr>
                <w:rFonts w:cs="Arial"/>
                <w:color w:val="000000"/>
              </w:rPr>
              <w:t>0</w:t>
            </w:r>
          </w:p>
        </w:tc>
        <w:tc>
          <w:tcPr>
            <w:tcW w:w="850" w:type="dxa"/>
          </w:tcPr>
          <w:p w14:paraId="2BF4D189" w14:textId="6501A2D0" w:rsidR="00DE035D" w:rsidRPr="005721E7" w:rsidRDefault="00DE035D" w:rsidP="0078063B">
            <w:pPr>
              <w:jc w:val="right"/>
              <w:rPr>
                <w:sz w:val="16"/>
                <w:szCs w:val="16"/>
              </w:rPr>
            </w:pPr>
            <w:r>
              <w:rPr>
                <w:rFonts w:cs="Arial"/>
                <w:color w:val="000000"/>
              </w:rPr>
              <w:t>4</w:t>
            </w:r>
          </w:p>
        </w:tc>
        <w:tc>
          <w:tcPr>
            <w:tcW w:w="1276" w:type="dxa"/>
          </w:tcPr>
          <w:p w14:paraId="27C5948E" w14:textId="67C4D198" w:rsidR="00DE035D" w:rsidRPr="005721E7" w:rsidRDefault="00DE035D" w:rsidP="0078063B">
            <w:pPr>
              <w:jc w:val="right"/>
              <w:rPr>
                <w:sz w:val="16"/>
                <w:szCs w:val="16"/>
              </w:rPr>
            </w:pPr>
            <w:r>
              <w:rPr>
                <w:rFonts w:cs="Arial"/>
                <w:color w:val="000000"/>
              </w:rPr>
              <w:t>12</w:t>
            </w:r>
          </w:p>
        </w:tc>
        <w:tc>
          <w:tcPr>
            <w:tcW w:w="1418" w:type="dxa"/>
          </w:tcPr>
          <w:p w14:paraId="3CCA6FC4" w14:textId="2C3461DD" w:rsidR="00DE035D" w:rsidRPr="005721E7" w:rsidRDefault="00DE035D" w:rsidP="0078063B">
            <w:pPr>
              <w:jc w:val="right"/>
              <w:rPr>
                <w:sz w:val="16"/>
                <w:szCs w:val="16"/>
              </w:rPr>
            </w:pPr>
            <w:r>
              <w:rPr>
                <w:rFonts w:cs="Arial"/>
                <w:color w:val="000000"/>
              </w:rPr>
              <w:t>22</w:t>
            </w:r>
          </w:p>
        </w:tc>
        <w:tc>
          <w:tcPr>
            <w:tcW w:w="1275" w:type="dxa"/>
          </w:tcPr>
          <w:p w14:paraId="40C7CD15" w14:textId="709B1E91" w:rsidR="00DE035D" w:rsidRPr="005721E7" w:rsidRDefault="00DE035D" w:rsidP="0078063B">
            <w:pPr>
              <w:jc w:val="right"/>
              <w:rPr>
                <w:sz w:val="16"/>
                <w:szCs w:val="16"/>
              </w:rPr>
            </w:pPr>
            <w:r>
              <w:rPr>
                <w:rFonts w:cs="Arial"/>
                <w:color w:val="000000"/>
              </w:rPr>
              <w:t>0</w:t>
            </w:r>
          </w:p>
        </w:tc>
        <w:tc>
          <w:tcPr>
            <w:tcW w:w="709" w:type="dxa"/>
            <w:vAlign w:val="bottom"/>
          </w:tcPr>
          <w:p w14:paraId="6A174D2C" w14:textId="09F0A53A" w:rsidR="00DE035D" w:rsidRPr="005721E7" w:rsidRDefault="00DE035D" w:rsidP="0078063B">
            <w:pPr>
              <w:jc w:val="right"/>
              <w:rPr>
                <w:b/>
                <w:bCs/>
                <w:sz w:val="16"/>
                <w:szCs w:val="16"/>
              </w:rPr>
            </w:pPr>
            <w:r>
              <w:rPr>
                <w:rFonts w:cs="Arial"/>
                <w:b/>
                <w:bCs/>
              </w:rPr>
              <w:t>48</w:t>
            </w:r>
          </w:p>
        </w:tc>
      </w:tr>
      <w:tr w:rsidR="00DE035D" w:rsidRPr="00FD5669" w14:paraId="0B079D3E" w14:textId="77777777" w:rsidTr="00DE035D">
        <w:tc>
          <w:tcPr>
            <w:tcW w:w="1241" w:type="dxa"/>
          </w:tcPr>
          <w:p w14:paraId="4C8C2425" w14:textId="77777777" w:rsidR="00DE035D" w:rsidRPr="005721E7" w:rsidRDefault="00DE035D" w:rsidP="0078063B">
            <w:pPr>
              <w:ind w:right="-425"/>
              <w:jc w:val="both"/>
              <w:rPr>
                <w:rFonts w:cs="Arial"/>
                <w:sz w:val="16"/>
                <w:szCs w:val="16"/>
              </w:rPr>
            </w:pPr>
            <w:r w:rsidRPr="005721E7">
              <w:rPr>
                <w:rFonts w:cs="Arial"/>
                <w:sz w:val="16"/>
                <w:szCs w:val="16"/>
              </w:rPr>
              <w:t>HV</w:t>
            </w:r>
          </w:p>
        </w:tc>
        <w:tc>
          <w:tcPr>
            <w:tcW w:w="773" w:type="dxa"/>
          </w:tcPr>
          <w:p w14:paraId="37538412" w14:textId="073BDFB8" w:rsidR="00DE035D" w:rsidRPr="005721E7" w:rsidRDefault="00DE035D" w:rsidP="0078063B">
            <w:pPr>
              <w:jc w:val="right"/>
              <w:rPr>
                <w:sz w:val="16"/>
                <w:szCs w:val="16"/>
              </w:rPr>
            </w:pPr>
            <w:r>
              <w:rPr>
                <w:rFonts w:cs="Arial"/>
                <w:color w:val="000000"/>
              </w:rPr>
              <w:t>7</w:t>
            </w:r>
          </w:p>
        </w:tc>
        <w:tc>
          <w:tcPr>
            <w:tcW w:w="1417" w:type="dxa"/>
          </w:tcPr>
          <w:p w14:paraId="19FE7E35" w14:textId="1F025A7B" w:rsidR="00DE035D" w:rsidRPr="005721E7" w:rsidRDefault="00DE035D" w:rsidP="0078063B">
            <w:pPr>
              <w:jc w:val="right"/>
              <w:rPr>
                <w:sz w:val="16"/>
                <w:szCs w:val="16"/>
              </w:rPr>
            </w:pPr>
            <w:r>
              <w:rPr>
                <w:rFonts w:cs="Arial"/>
                <w:color w:val="000000"/>
              </w:rPr>
              <w:t>1</w:t>
            </w:r>
          </w:p>
        </w:tc>
        <w:tc>
          <w:tcPr>
            <w:tcW w:w="992" w:type="dxa"/>
          </w:tcPr>
          <w:p w14:paraId="693F9DE3" w14:textId="458D61CA" w:rsidR="00DE035D" w:rsidRDefault="00DE035D" w:rsidP="0078063B">
            <w:pPr>
              <w:jc w:val="right"/>
              <w:rPr>
                <w:rFonts w:cs="Arial"/>
                <w:color w:val="000000"/>
              </w:rPr>
            </w:pPr>
            <w:r>
              <w:rPr>
                <w:rFonts w:cs="Arial"/>
                <w:color w:val="000000"/>
              </w:rPr>
              <w:t>0</w:t>
            </w:r>
          </w:p>
        </w:tc>
        <w:tc>
          <w:tcPr>
            <w:tcW w:w="850" w:type="dxa"/>
          </w:tcPr>
          <w:p w14:paraId="5329BF30" w14:textId="68D9091D" w:rsidR="00DE035D" w:rsidRPr="005721E7" w:rsidRDefault="00DE035D" w:rsidP="0078063B">
            <w:pPr>
              <w:jc w:val="right"/>
              <w:rPr>
                <w:sz w:val="16"/>
                <w:szCs w:val="16"/>
              </w:rPr>
            </w:pPr>
            <w:r>
              <w:rPr>
                <w:rFonts w:cs="Arial"/>
                <w:color w:val="000000"/>
              </w:rPr>
              <w:t>2</w:t>
            </w:r>
          </w:p>
        </w:tc>
        <w:tc>
          <w:tcPr>
            <w:tcW w:w="1276" w:type="dxa"/>
          </w:tcPr>
          <w:p w14:paraId="069E5406" w14:textId="04A99FBF" w:rsidR="00DE035D" w:rsidRPr="005721E7" w:rsidRDefault="00DE035D" w:rsidP="0078063B">
            <w:pPr>
              <w:jc w:val="right"/>
              <w:rPr>
                <w:sz w:val="16"/>
                <w:szCs w:val="16"/>
              </w:rPr>
            </w:pPr>
            <w:r>
              <w:rPr>
                <w:rFonts w:cs="Arial"/>
                <w:color w:val="000000"/>
              </w:rPr>
              <w:t>8</w:t>
            </w:r>
          </w:p>
        </w:tc>
        <w:tc>
          <w:tcPr>
            <w:tcW w:w="1418" w:type="dxa"/>
          </w:tcPr>
          <w:p w14:paraId="3A7239B1" w14:textId="6FFF61FB" w:rsidR="00DE035D" w:rsidRPr="005721E7" w:rsidRDefault="00DE035D" w:rsidP="0078063B">
            <w:pPr>
              <w:jc w:val="right"/>
              <w:rPr>
                <w:sz w:val="16"/>
                <w:szCs w:val="16"/>
              </w:rPr>
            </w:pPr>
            <w:r>
              <w:rPr>
                <w:rFonts w:cs="Arial"/>
                <w:color w:val="000000"/>
              </w:rPr>
              <w:t>0</w:t>
            </w:r>
          </w:p>
        </w:tc>
        <w:tc>
          <w:tcPr>
            <w:tcW w:w="1275" w:type="dxa"/>
          </w:tcPr>
          <w:p w14:paraId="1EBA0B08" w14:textId="335ED810" w:rsidR="00DE035D" w:rsidRPr="005721E7" w:rsidRDefault="00DE035D" w:rsidP="0078063B">
            <w:pPr>
              <w:jc w:val="right"/>
              <w:rPr>
                <w:sz w:val="16"/>
                <w:szCs w:val="16"/>
              </w:rPr>
            </w:pPr>
            <w:r>
              <w:rPr>
                <w:rFonts w:cs="Arial"/>
                <w:color w:val="000000"/>
              </w:rPr>
              <w:t>2</w:t>
            </w:r>
          </w:p>
        </w:tc>
        <w:tc>
          <w:tcPr>
            <w:tcW w:w="709" w:type="dxa"/>
            <w:vAlign w:val="bottom"/>
          </w:tcPr>
          <w:p w14:paraId="03987686" w14:textId="5893BDA5" w:rsidR="00DE035D" w:rsidRPr="005721E7" w:rsidRDefault="00DE035D" w:rsidP="0078063B">
            <w:pPr>
              <w:jc w:val="right"/>
              <w:rPr>
                <w:b/>
                <w:bCs/>
                <w:sz w:val="16"/>
                <w:szCs w:val="16"/>
              </w:rPr>
            </w:pPr>
            <w:r>
              <w:rPr>
                <w:rFonts w:cs="Arial"/>
                <w:b/>
                <w:bCs/>
              </w:rPr>
              <w:t>20</w:t>
            </w:r>
          </w:p>
        </w:tc>
      </w:tr>
      <w:tr w:rsidR="00DE035D" w:rsidRPr="00FD5669" w14:paraId="1A110982" w14:textId="77777777" w:rsidTr="00DE035D">
        <w:tc>
          <w:tcPr>
            <w:tcW w:w="1241" w:type="dxa"/>
          </w:tcPr>
          <w:p w14:paraId="3E280D98" w14:textId="77777777" w:rsidR="00DE035D" w:rsidRPr="005721E7" w:rsidRDefault="00DE035D" w:rsidP="0078063B">
            <w:pPr>
              <w:ind w:right="-425"/>
              <w:jc w:val="both"/>
              <w:rPr>
                <w:rFonts w:cs="Arial"/>
                <w:sz w:val="16"/>
                <w:szCs w:val="16"/>
              </w:rPr>
            </w:pPr>
            <w:r w:rsidRPr="005721E7">
              <w:rPr>
                <w:rFonts w:cs="Arial"/>
                <w:sz w:val="16"/>
                <w:szCs w:val="16"/>
              </w:rPr>
              <w:t>MG</w:t>
            </w:r>
          </w:p>
        </w:tc>
        <w:tc>
          <w:tcPr>
            <w:tcW w:w="773" w:type="dxa"/>
          </w:tcPr>
          <w:p w14:paraId="219E514B" w14:textId="3855E2D9" w:rsidR="00DE035D" w:rsidRPr="005721E7" w:rsidRDefault="00DE035D" w:rsidP="0078063B">
            <w:pPr>
              <w:jc w:val="right"/>
              <w:rPr>
                <w:sz w:val="16"/>
                <w:szCs w:val="16"/>
              </w:rPr>
            </w:pPr>
            <w:r>
              <w:rPr>
                <w:rFonts w:cs="Arial"/>
                <w:color w:val="000000"/>
              </w:rPr>
              <w:t>2</w:t>
            </w:r>
          </w:p>
        </w:tc>
        <w:tc>
          <w:tcPr>
            <w:tcW w:w="1417" w:type="dxa"/>
          </w:tcPr>
          <w:p w14:paraId="51A17240" w14:textId="51EC6138" w:rsidR="00DE035D" w:rsidRPr="005721E7" w:rsidRDefault="00DE035D" w:rsidP="0078063B">
            <w:pPr>
              <w:jc w:val="right"/>
              <w:rPr>
                <w:sz w:val="16"/>
                <w:szCs w:val="16"/>
              </w:rPr>
            </w:pPr>
            <w:r>
              <w:rPr>
                <w:rFonts w:cs="Arial"/>
                <w:color w:val="000000"/>
              </w:rPr>
              <w:t>0</w:t>
            </w:r>
          </w:p>
        </w:tc>
        <w:tc>
          <w:tcPr>
            <w:tcW w:w="992" w:type="dxa"/>
          </w:tcPr>
          <w:p w14:paraId="2DCBC30D" w14:textId="1FC90A60" w:rsidR="00DE035D" w:rsidRDefault="00DE035D" w:rsidP="0078063B">
            <w:pPr>
              <w:jc w:val="right"/>
              <w:rPr>
                <w:rFonts w:cs="Arial"/>
                <w:color w:val="000000"/>
              </w:rPr>
            </w:pPr>
            <w:r>
              <w:rPr>
                <w:rFonts w:cs="Arial"/>
                <w:color w:val="000000"/>
              </w:rPr>
              <w:t>0</w:t>
            </w:r>
          </w:p>
        </w:tc>
        <w:tc>
          <w:tcPr>
            <w:tcW w:w="850" w:type="dxa"/>
          </w:tcPr>
          <w:p w14:paraId="358DC4D7" w14:textId="4898ED13" w:rsidR="00DE035D" w:rsidRPr="005721E7" w:rsidRDefault="00DE035D" w:rsidP="0078063B">
            <w:pPr>
              <w:jc w:val="right"/>
              <w:rPr>
                <w:sz w:val="16"/>
                <w:szCs w:val="16"/>
              </w:rPr>
            </w:pPr>
            <w:r>
              <w:rPr>
                <w:rFonts w:cs="Arial"/>
                <w:color w:val="000000"/>
              </w:rPr>
              <w:t>0</w:t>
            </w:r>
          </w:p>
        </w:tc>
        <w:tc>
          <w:tcPr>
            <w:tcW w:w="1276" w:type="dxa"/>
          </w:tcPr>
          <w:p w14:paraId="33ED210D" w14:textId="7A620899" w:rsidR="00DE035D" w:rsidRPr="005721E7" w:rsidRDefault="00DE035D" w:rsidP="0078063B">
            <w:pPr>
              <w:jc w:val="right"/>
              <w:rPr>
                <w:sz w:val="16"/>
                <w:szCs w:val="16"/>
              </w:rPr>
            </w:pPr>
            <w:r>
              <w:rPr>
                <w:rFonts w:cs="Arial"/>
                <w:color w:val="000000"/>
              </w:rPr>
              <w:t>0</w:t>
            </w:r>
          </w:p>
        </w:tc>
        <w:tc>
          <w:tcPr>
            <w:tcW w:w="1418" w:type="dxa"/>
          </w:tcPr>
          <w:p w14:paraId="0CEB7435" w14:textId="36DF48FF" w:rsidR="00DE035D" w:rsidRPr="005721E7" w:rsidRDefault="00DE035D" w:rsidP="0078063B">
            <w:pPr>
              <w:jc w:val="right"/>
              <w:rPr>
                <w:sz w:val="16"/>
                <w:szCs w:val="16"/>
              </w:rPr>
            </w:pPr>
            <w:r>
              <w:rPr>
                <w:rFonts w:cs="Arial"/>
                <w:color w:val="000000"/>
              </w:rPr>
              <w:t>1</w:t>
            </w:r>
          </w:p>
        </w:tc>
        <w:tc>
          <w:tcPr>
            <w:tcW w:w="1275" w:type="dxa"/>
          </w:tcPr>
          <w:p w14:paraId="3088DABD" w14:textId="2F002140" w:rsidR="00DE035D" w:rsidRPr="005721E7" w:rsidRDefault="00DE035D" w:rsidP="0078063B">
            <w:pPr>
              <w:jc w:val="right"/>
              <w:rPr>
                <w:sz w:val="16"/>
                <w:szCs w:val="16"/>
              </w:rPr>
            </w:pPr>
            <w:r>
              <w:rPr>
                <w:rFonts w:cs="Arial"/>
                <w:color w:val="000000"/>
              </w:rPr>
              <w:t>0</w:t>
            </w:r>
          </w:p>
        </w:tc>
        <w:tc>
          <w:tcPr>
            <w:tcW w:w="709" w:type="dxa"/>
            <w:vAlign w:val="bottom"/>
          </w:tcPr>
          <w:p w14:paraId="1AC531B7" w14:textId="33085A16" w:rsidR="00DE035D" w:rsidRPr="005721E7" w:rsidRDefault="00DE035D" w:rsidP="0078063B">
            <w:pPr>
              <w:jc w:val="right"/>
              <w:rPr>
                <w:b/>
                <w:bCs/>
                <w:sz w:val="16"/>
                <w:szCs w:val="16"/>
              </w:rPr>
            </w:pPr>
            <w:r>
              <w:rPr>
                <w:rFonts w:cs="Arial"/>
                <w:b/>
                <w:bCs/>
              </w:rPr>
              <w:t>3</w:t>
            </w:r>
          </w:p>
        </w:tc>
      </w:tr>
      <w:tr w:rsidR="00DE035D" w:rsidRPr="00FD5669" w14:paraId="7D295E1A" w14:textId="77777777" w:rsidTr="00DE035D">
        <w:tc>
          <w:tcPr>
            <w:tcW w:w="1241" w:type="dxa"/>
          </w:tcPr>
          <w:p w14:paraId="1AA67368" w14:textId="77777777" w:rsidR="00DE035D" w:rsidRPr="005721E7" w:rsidRDefault="00DE035D" w:rsidP="0078063B">
            <w:pPr>
              <w:ind w:right="-425"/>
              <w:jc w:val="both"/>
              <w:rPr>
                <w:rFonts w:cs="Arial"/>
                <w:b/>
                <w:bCs/>
                <w:sz w:val="16"/>
                <w:szCs w:val="16"/>
              </w:rPr>
            </w:pPr>
            <w:r w:rsidRPr="005721E7">
              <w:rPr>
                <w:rFonts w:cs="Arial"/>
                <w:b/>
                <w:bCs/>
                <w:sz w:val="16"/>
                <w:szCs w:val="16"/>
              </w:rPr>
              <w:t>Total</w:t>
            </w:r>
          </w:p>
        </w:tc>
        <w:tc>
          <w:tcPr>
            <w:tcW w:w="773" w:type="dxa"/>
            <w:vAlign w:val="bottom"/>
          </w:tcPr>
          <w:p w14:paraId="7EA61294" w14:textId="745A78A2" w:rsidR="00DE035D" w:rsidRPr="005721E7" w:rsidRDefault="00DE035D" w:rsidP="0078063B">
            <w:pPr>
              <w:jc w:val="right"/>
              <w:rPr>
                <w:b/>
                <w:bCs/>
                <w:sz w:val="16"/>
                <w:szCs w:val="16"/>
              </w:rPr>
            </w:pPr>
            <w:r>
              <w:rPr>
                <w:rFonts w:cs="Arial"/>
                <w:b/>
                <w:bCs/>
              </w:rPr>
              <w:t>21</w:t>
            </w:r>
          </w:p>
        </w:tc>
        <w:tc>
          <w:tcPr>
            <w:tcW w:w="1417" w:type="dxa"/>
            <w:vAlign w:val="bottom"/>
          </w:tcPr>
          <w:p w14:paraId="4423A1A4" w14:textId="4DD2D025" w:rsidR="00DE035D" w:rsidRPr="005721E7" w:rsidRDefault="00DE035D" w:rsidP="0078063B">
            <w:pPr>
              <w:jc w:val="right"/>
              <w:rPr>
                <w:b/>
                <w:bCs/>
                <w:sz w:val="16"/>
                <w:szCs w:val="16"/>
              </w:rPr>
            </w:pPr>
            <w:r>
              <w:rPr>
                <w:rFonts w:cs="Arial"/>
                <w:b/>
                <w:bCs/>
              </w:rPr>
              <w:t>1</w:t>
            </w:r>
          </w:p>
        </w:tc>
        <w:tc>
          <w:tcPr>
            <w:tcW w:w="992" w:type="dxa"/>
          </w:tcPr>
          <w:p w14:paraId="011CCFBE" w14:textId="222FF76A" w:rsidR="00DE035D" w:rsidRDefault="00DE035D" w:rsidP="0078063B">
            <w:pPr>
              <w:jc w:val="right"/>
              <w:rPr>
                <w:rFonts w:cs="Arial"/>
                <w:b/>
                <w:bCs/>
              </w:rPr>
            </w:pPr>
            <w:r>
              <w:rPr>
                <w:rFonts w:cs="Arial"/>
                <w:b/>
                <w:bCs/>
              </w:rPr>
              <w:t>1</w:t>
            </w:r>
          </w:p>
        </w:tc>
        <w:tc>
          <w:tcPr>
            <w:tcW w:w="850" w:type="dxa"/>
            <w:vAlign w:val="bottom"/>
          </w:tcPr>
          <w:p w14:paraId="2793E47C" w14:textId="7D0698B2" w:rsidR="00DE035D" w:rsidRPr="005721E7" w:rsidRDefault="00DE035D" w:rsidP="0078063B">
            <w:pPr>
              <w:jc w:val="right"/>
              <w:rPr>
                <w:b/>
                <w:bCs/>
                <w:sz w:val="16"/>
                <w:szCs w:val="16"/>
              </w:rPr>
            </w:pPr>
            <w:r>
              <w:rPr>
                <w:rFonts w:cs="Arial"/>
                <w:b/>
                <w:bCs/>
              </w:rPr>
              <w:t>8</w:t>
            </w:r>
          </w:p>
        </w:tc>
        <w:tc>
          <w:tcPr>
            <w:tcW w:w="1276" w:type="dxa"/>
            <w:vAlign w:val="bottom"/>
          </w:tcPr>
          <w:p w14:paraId="1795BF25" w14:textId="1DF0C7DA" w:rsidR="00DE035D" w:rsidRPr="005721E7" w:rsidRDefault="00DE035D" w:rsidP="0078063B">
            <w:pPr>
              <w:jc w:val="right"/>
              <w:rPr>
                <w:b/>
                <w:bCs/>
                <w:sz w:val="16"/>
                <w:szCs w:val="16"/>
              </w:rPr>
            </w:pPr>
            <w:r>
              <w:rPr>
                <w:rFonts w:cs="Arial"/>
                <w:b/>
                <w:bCs/>
              </w:rPr>
              <w:t>23</w:t>
            </w:r>
          </w:p>
        </w:tc>
        <w:tc>
          <w:tcPr>
            <w:tcW w:w="1418" w:type="dxa"/>
            <w:vAlign w:val="bottom"/>
          </w:tcPr>
          <w:p w14:paraId="0554D8B3" w14:textId="6274BC8E" w:rsidR="00DE035D" w:rsidRPr="005721E7" w:rsidRDefault="00DE035D" w:rsidP="0078063B">
            <w:pPr>
              <w:jc w:val="right"/>
              <w:rPr>
                <w:b/>
                <w:bCs/>
                <w:sz w:val="16"/>
                <w:szCs w:val="16"/>
              </w:rPr>
            </w:pPr>
            <w:r>
              <w:rPr>
                <w:rFonts w:cs="Arial"/>
                <w:b/>
                <w:bCs/>
              </w:rPr>
              <w:t>33</w:t>
            </w:r>
          </w:p>
        </w:tc>
        <w:tc>
          <w:tcPr>
            <w:tcW w:w="1275" w:type="dxa"/>
            <w:vAlign w:val="bottom"/>
          </w:tcPr>
          <w:p w14:paraId="5CC64B6B" w14:textId="33728720" w:rsidR="00DE035D" w:rsidRPr="005721E7" w:rsidRDefault="00DE035D" w:rsidP="0078063B">
            <w:pPr>
              <w:jc w:val="right"/>
              <w:rPr>
                <w:b/>
                <w:bCs/>
                <w:sz w:val="16"/>
                <w:szCs w:val="16"/>
              </w:rPr>
            </w:pPr>
            <w:r>
              <w:rPr>
                <w:rFonts w:cs="Arial"/>
                <w:b/>
                <w:bCs/>
              </w:rPr>
              <w:t>4</w:t>
            </w:r>
          </w:p>
        </w:tc>
        <w:tc>
          <w:tcPr>
            <w:tcW w:w="709" w:type="dxa"/>
            <w:vAlign w:val="bottom"/>
          </w:tcPr>
          <w:p w14:paraId="6FB13ACB" w14:textId="4BB6B3E9" w:rsidR="00DE035D" w:rsidRPr="005721E7" w:rsidRDefault="00DE035D" w:rsidP="0078063B">
            <w:pPr>
              <w:jc w:val="right"/>
              <w:rPr>
                <w:b/>
                <w:bCs/>
                <w:sz w:val="16"/>
                <w:szCs w:val="16"/>
              </w:rPr>
            </w:pPr>
            <w:r>
              <w:rPr>
                <w:rFonts w:cs="Arial"/>
                <w:b/>
                <w:bCs/>
              </w:rPr>
              <w:t>91</w:t>
            </w:r>
          </w:p>
        </w:tc>
      </w:tr>
    </w:tbl>
    <w:p w14:paraId="370BFC10" w14:textId="6394BA5A" w:rsidR="00D505F2" w:rsidRDefault="00D505F2" w:rsidP="00237AB1">
      <w:pPr>
        <w:ind w:left="-142" w:right="-425"/>
        <w:jc w:val="both"/>
        <w:rPr>
          <w:rFonts w:cs="Arial"/>
        </w:rPr>
      </w:pPr>
    </w:p>
    <w:p w14:paraId="1C006F71" w14:textId="569DCD17"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4"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4"/>
      <w:r w:rsidRPr="004B6F52">
        <w:rPr>
          <w:sz w:val="16"/>
          <w:szCs w:val="16"/>
        </w:rPr>
        <w:t xml:space="preserve">from </w:t>
      </w:r>
      <w:r w:rsidR="00241C79">
        <w:rPr>
          <w:sz w:val="16"/>
          <w:szCs w:val="16"/>
        </w:rPr>
        <w:t xml:space="preserve">1 </w:t>
      </w:r>
      <w:r w:rsidR="00BC09BB">
        <w:rPr>
          <w:sz w:val="16"/>
          <w:szCs w:val="16"/>
        </w:rPr>
        <w:t xml:space="preserve">January </w:t>
      </w:r>
      <w:r w:rsidR="00241C79">
        <w:rPr>
          <w:sz w:val="16"/>
          <w:szCs w:val="16"/>
        </w:rPr>
        <w:t>202</w:t>
      </w:r>
      <w:r w:rsidR="00BC09BB">
        <w:rPr>
          <w:sz w:val="16"/>
          <w:szCs w:val="16"/>
        </w:rPr>
        <w:t>4</w:t>
      </w:r>
      <w:r w:rsidR="00241C79">
        <w:rPr>
          <w:sz w:val="16"/>
          <w:szCs w:val="16"/>
        </w:rPr>
        <w:t xml:space="preserve"> to 31 </w:t>
      </w:r>
      <w:r w:rsidR="00BC09BB">
        <w:rPr>
          <w:sz w:val="16"/>
          <w:szCs w:val="16"/>
        </w:rPr>
        <w:t xml:space="preserve">March </w:t>
      </w:r>
      <w:r w:rsidR="00241C79">
        <w:rPr>
          <w:sz w:val="16"/>
          <w:szCs w:val="16"/>
        </w:rPr>
        <w:t>202</w:t>
      </w:r>
      <w:r w:rsidR="00BC09BB">
        <w:rPr>
          <w:sz w:val="16"/>
          <w:szCs w:val="16"/>
        </w:rPr>
        <w:t>4</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C06C72">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1967E1" w14:paraId="5A3BBB23" w14:textId="77777777" w:rsidTr="00BD03F1">
        <w:trPr>
          <w:trHeight w:val="222"/>
        </w:trPr>
        <w:tc>
          <w:tcPr>
            <w:tcW w:w="1588" w:type="dxa"/>
          </w:tcPr>
          <w:p w14:paraId="0687FF23" w14:textId="77777777" w:rsidR="001967E1" w:rsidRPr="00294D17" w:rsidRDefault="001967E1" w:rsidP="001967E1">
            <w:pPr>
              <w:ind w:right="-425"/>
              <w:jc w:val="both"/>
              <w:rPr>
                <w:rFonts w:cs="Arial"/>
                <w:b/>
                <w:bCs/>
              </w:rPr>
            </w:pPr>
            <w:r w:rsidRPr="00294D17">
              <w:rPr>
                <w:rFonts w:cs="Arial"/>
                <w:b/>
                <w:bCs/>
              </w:rPr>
              <w:t>Total</w:t>
            </w:r>
          </w:p>
        </w:tc>
        <w:tc>
          <w:tcPr>
            <w:tcW w:w="992" w:type="dxa"/>
            <w:vAlign w:val="bottom"/>
          </w:tcPr>
          <w:p w14:paraId="5B6FF504" w14:textId="7F58DBBC" w:rsidR="001967E1" w:rsidRPr="008742B2" w:rsidRDefault="00747AA6" w:rsidP="001967E1">
            <w:pPr>
              <w:jc w:val="right"/>
              <w:rPr>
                <w:b/>
                <w:bCs/>
              </w:rPr>
            </w:pPr>
            <w:r>
              <w:rPr>
                <w:b/>
                <w:bCs/>
              </w:rPr>
              <w:t>0</w:t>
            </w:r>
          </w:p>
        </w:tc>
        <w:tc>
          <w:tcPr>
            <w:tcW w:w="1418" w:type="dxa"/>
            <w:vAlign w:val="bottom"/>
          </w:tcPr>
          <w:p w14:paraId="2A53915F" w14:textId="28BF85A6" w:rsidR="001967E1" w:rsidRPr="008742B2" w:rsidRDefault="00747AA6" w:rsidP="001967E1">
            <w:pPr>
              <w:jc w:val="right"/>
              <w:rPr>
                <w:b/>
                <w:bCs/>
              </w:rPr>
            </w:pPr>
            <w:r>
              <w:rPr>
                <w:b/>
                <w:bCs/>
              </w:rPr>
              <w:t>0</w:t>
            </w:r>
          </w:p>
        </w:tc>
        <w:tc>
          <w:tcPr>
            <w:tcW w:w="1134" w:type="dxa"/>
            <w:vAlign w:val="bottom"/>
          </w:tcPr>
          <w:p w14:paraId="62FCB111" w14:textId="252AFA58" w:rsidR="001967E1" w:rsidRPr="008742B2" w:rsidRDefault="00747AA6" w:rsidP="001967E1">
            <w:pPr>
              <w:jc w:val="right"/>
              <w:rPr>
                <w:b/>
                <w:bCs/>
              </w:rPr>
            </w:pPr>
            <w:r>
              <w:rPr>
                <w:b/>
                <w:bCs/>
              </w:rPr>
              <w:t>2</w:t>
            </w:r>
          </w:p>
        </w:tc>
        <w:tc>
          <w:tcPr>
            <w:tcW w:w="850" w:type="dxa"/>
            <w:vAlign w:val="bottom"/>
          </w:tcPr>
          <w:p w14:paraId="1321C4ED" w14:textId="2FB24030" w:rsidR="001967E1" w:rsidRPr="008742B2" w:rsidRDefault="00747AA6" w:rsidP="001967E1">
            <w:pPr>
              <w:jc w:val="right"/>
              <w:rPr>
                <w:b/>
                <w:bCs/>
              </w:rPr>
            </w:pPr>
            <w:r>
              <w:rPr>
                <w:b/>
                <w:bCs/>
              </w:rPr>
              <w:t>1</w:t>
            </w:r>
          </w:p>
        </w:tc>
        <w:tc>
          <w:tcPr>
            <w:tcW w:w="1276" w:type="dxa"/>
            <w:vAlign w:val="bottom"/>
          </w:tcPr>
          <w:p w14:paraId="70642BB8" w14:textId="4AFDC0DC" w:rsidR="001967E1" w:rsidRPr="008742B2" w:rsidRDefault="00747AA6" w:rsidP="001967E1">
            <w:pPr>
              <w:jc w:val="right"/>
              <w:rPr>
                <w:b/>
                <w:bCs/>
              </w:rPr>
            </w:pPr>
            <w:r>
              <w:rPr>
                <w:b/>
                <w:bCs/>
              </w:rPr>
              <w:t>0</w:t>
            </w:r>
          </w:p>
        </w:tc>
        <w:tc>
          <w:tcPr>
            <w:tcW w:w="851" w:type="dxa"/>
            <w:vAlign w:val="bottom"/>
          </w:tcPr>
          <w:p w14:paraId="542CEAE2" w14:textId="538BC1EA" w:rsidR="001967E1" w:rsidRPr="008742B2" w:rsidRDefault="00747AA6" w:rsidP="001967E1">
            <w:pPr>
              <w:jc w:val="right"/>
              <w:rPr>
                <w:b/>
                <w:bCs/>
              </w:rPr>
            </w:pPr>
            <w:r>
              <w:rPr>
                <w:b/>
                <w:bCs/>
              </w:rPr>
              <w:t>3</w:t>
            </w:r>
          </w:p>
        </w:tc>
      </w:tr>
    </w:tbl>
    <w:p w14:paraId="5681D27B" w14:textId="77777777" w:rsidR="00B23CEA" w:rsidRDefault="00B23CEA" w:rsidP="00CA7C48">
      <w:pPr>
        <w:spacing w:after="120" w:line="240" w:lineRule="auto"/>
        <w:ind w:left="794" w:hanging="794"/>
        <w:rPr>
          <w:b/>
          <w:sz w:val="16"/>
          <w:szCs w:val="16"/>
        </w:rPr>
      </w:pPr>
      <w:bookmarkStart w:id="15" w:name="_Hlk69483860"/>
    </w:p>
    <w:p w14:paraId="1B8999AA" w14:textId="5809DD19"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241C79">
        <w:rPr>
          <w:sz w:val="16"/>
          <w:szCs w:val="16"/>
        </w:rPr>
        <w:t xml:space="preserve">1 </w:t>
      </w:r>
      <w:r w:rsidR="00BC09BB">
        <w:rPr>
          <w:sz w:val="16"/>
          <w:szCs w:val="16"/>
        </w:rPr>
        <w:t xml:space="preserve">January </w:t>
      </w:r>
      <w:r w:rsidR="00241C79">
        <w:rPr>
          <w:sz w:val="16"/>
          <w:szCs w:val="16"/>
        </w:rPr>
        <w:t>202</w:t>
      </w:r>
      <w:r w:rsidR="00BC09BB">
        <w:rPr>
          <w:sz w:val="16"/>
          <w:szCs w:val="16"/>
        </w:rPr>
        <w:t>4</w:t>
      </w:r>
      <w:r w:rsidR="00241C79">
        <w:rPr>
          <w:sz w:val="16"/>
          <w:szCs w:val="16"/>
        </w:rPr>
        <w:t xml:space="preserve"> to 31 </w:t>
      </w:r>
      <w:r w:rsidR="00BC09BB">
        <w:rPr>
          <w:sz w:val="16"/>
          <w:szCs w:val="16"/>
        </w:rPr>
        <w:t xml:space="preserve">March </w:t>
      </w:r>
      <w:r w:rsidR="00241C79">
        <w:rPr>
          <w:sz w:val="16"/>
          <w:szCs w:val="16"/>
        </w:rPr>
        <w:t>202</w:t>
      </w:r>
      <w:r w:rsidR="00BC09BB">
        <w:rPr>
          <w:sz w:val="16"/>
          <w:szCs w:val="16"/>
        </w:rPr>
        <w:t>4</w:t>
      </w:r>
      <w:r w:rsidR="00560109">
        <w:rPr>
          <w:rStyle w:val="FootnoteReference"/>
          <w:sz w:val="16"/>
          <w:szCs w:val="16"/>
        </w:rPr>
        <w:footnoteReference w:id="7"/>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1967E1" w14:paraId="16A64130" w14:textId="77777777" w:rsidTr="00E65E47">
        <w:tc>
          <w:tcPr>
            <w:tcW w:w="1496" w:type="dxa"/>
          </w:tcPr>
          <w:p w14:paraId="11A0DFEF" w14:textId="77777777" w:rsidR="001967E1" w:rsidRPr="00294D17" w:rsidRDefault="001967E1" w:rsidP="001967E1">
            <w:pPr>
              <w:ind w:right="-425"/>
              <w:jc w:val="both"/>
              <w:rPr>
                <w:rFonts w:cs="Arial"/>
                <w:b/>
                <w:bCs/>
              </w:rPr>
            </w:pPr>
            <w:r w:rsidRPr="00294D17">
              <w:rPr>
                <w:rFonts w:cs="Arial"/>
                <w:b/>
                <w:bCs/>
              </w:rPr>
              <w:t>Total</w:t>
            </w:r>
          </w:p>
        </w:tc>
        <w:tc>
          <w:tcPr>
            <w:tcW w:w="1793" w:type="dxa"/>
            <w:vAlign w:val="bottom"/>
          </w:tcPr>
          <w:p w14:paraId="171714C6" w14:textId="7F7C51C7" w:rsidR="001967E1" w:rsidRPr="00900EA0" w:rsidRDefault="00747AA6" w:rsidP="001967E1">
            <w:pPr>
              <w:jc w:val="right"/>
              <w:rPr>
                <w:b/>
                <w:bCs/>
              </w:rPr>
            </w:pPr>
            <w:r>
              <w:rPr>
                <w:b/>
                <w:bCs/>
              </w:rPr>
              <w:t>0</w:t>
            </w:r>
          </w:p>
        </w:tc>
        <w:tc>
          <w:tcPr>
            <w:tcW w:w="1227" w:type="dxa"/>
            <w:vAlign w:val="bottom"/>
          </w:tcPr>
          <w:p w14:paraId="3DCD9CB4" w14:textId="6527897C" w:rsidR="001967E1" w:rsidRPr="00900EA0" w:rsidRDefault="00747AA6" w:rsidP="001967E1">
            <w:pPr>
              <w:jc w:val="right"/>
              <w:rPr>
                <w:b/>
                <w:bCs/>
              </w:rPr>
            </w:pPr>
            <w:r>
              <w:rPr>
                <w:b/>
                <w:bCs/>
              </w:rPr>
              <w:t>2</w:t>
            </w:r>
          </w:p>
        </w:tc>
        <w:tc>
          <w:tcPr>
            <w:tcW w:w="2742" w:type="dxa"/>
            <w:vAlign w:val="bottom"/>
          </w:tcPr>
          <w:p w14:paraId="1EDA8F9D" w14:textId="2DA8DF2E" w:rsidR="001967E1" w:rsidRPr="00900EA0" w:rsidRDefault="00747AA6" w:rsidP="001967E1">
            <w:pPr>
              <w:jc w:val="right"/>
              <w:rPr>
                <w:b/>
                <w:bCs/>
              </w:rPr>
            </w:pPr>
            <w:r>
              <w:rPr>
                <w:b/>
                <w:bCs/>
              </w:rPr>
              <w:t>1</w:t>
            </w:r>
          </w:p>
        </w:tc>
        <w:tc>
          <w:tcPr>
            <w:tcW w:w="851" w:type="dxa"/>
            <w:vAlign w:val="bottom"/>
          </w:tcPr>
          <w:p w14:paraId="14017305" w14:textId="59C2972D" w:rsidR="001967E1" w:rsidRPr="00900EA0" w:rsidRDefault="00747AA6" w:rsidP="001967E1">
            <w:pPr>
              <w:jc w:val="right"/>
              <w:rPr>
                <w:b/>
                <w:bCs/>
              </w:rPr>
            </w:pPr>
            <w:r>
              <w:rPr>
                <w:b/>
                <w:bCs/>
              </w:rPr>
              <w:t>3</w:t>
            </w:r>
          </w:p>
        </w:tc>
      </w:tr>
    </w:tbl>
    <w:p w14:paraId="466F9F6E" w14:textId="77777777" w:rsidR="002522F2" w:rsidRDefault="002522F2" w:rsidP="00A42818">
      <w:pPr>
        <w:ind w:left="-142" w:right="-425"/>
        <w:jc w:val="both"/>
        <w:rPr>
          <w:rFonts w:cs="Arial"/>
        </w:rPr>
      </w:pPr>
    </w:p>
    <w:p w14:paraId="27F37C5D" w14:textId="7125BF1F" w:rsidR="00152C1E" w:rsidRDefault="00237AB1" w:rsidP="00A42818">
      <w:pPr>
        <w:ind w:left="-142" w:right="-425"/>
        <w:jc w:val="both"/>
        <w:rPr>
          <w:rFonts w:cs="Arial"/>
        </w:rPr>
      </w:pPr>
      <w:r w:rsidRPr="00CE1294">
        <w:rPr>
          <w:rFonts w:cs="Arial"/>
        </w:rPr>
        <w:lastRenderedPageBreak/>
        <w:t xml:space="preserve">During quarter </w:t>
      </w:r>
      <w:r w:rsidR="00BC09BB">
        <w:rPr>
          <w:rFonts w:cs="Arial"/>
        </w:rPr>
        <w:t>63</w:t>
      </w:r>
      <w:r w:rsidR="00CE7CB6" w:rsidRPr="00CE1294">
        <w:rPr>
          <w:rFonts w:cs="Arial"/>
        </w:rPr>
        <w:t xml:space="preserve"> </w:t>
      </w:r>
      <w:r w:rsidRPr="00CE1294">
        <w:rPr>
          <w:rFonts w:cs="Arial"/>
        </w:rPr>
        <w:t xml:space="preserve">the number of interactions highlighted in tables </w:t>
      </w:r>
      <w:r w:rsidR="00A42818">
        <w:rPr>
          <w:rFonts w:cs="Arial"/>
        </w:rPr>
        <w:t>4</w:t>
      </w:r>
      <w:r w:rsidR="008D0261">
        <w:rPr>
          <w:rFonts w:cs="Arial"/>
        </w:rPr>
        <w:t xml:space="preserve"> to </w:t>
      </w:r>
      <w:r w:rsidR="002522F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747AA6">
        <w:rPr>
          <w:rFonts w:cs="Arial"/>
        </w:rPr>
        <w:t>226</w:t>
      </w:r>
      <w:r w:rsidR="00747AA6" w:rsidRPr="00EF268C">
        <w:rPr>
          <w:rFonts w:cs="Arial"/>
        </w:rPr>
        <w:t xml:space="preserve"> </w:t>
      </w:r>
      <w:r w:rsidRPr="00EF268C">
        <w:rPr>
          <w:rFonts w:cs="Arial"/>
        </w:rPr>
        <w:t>clients (</w:t>
      </w:r>
      <w:r w:rsidR="005D3898">
        <w:rPr>
          <w:rFonts w:cs="Arial"/>
        </w:rPr>
        <w:t>149</w:t>
      </w:r>
      <w:r w:rsidR="005D3898" w:rsidRPr="00EF268C">
        <w:rPr>
          <w:rFonts w:cs="Arial"/>
        </w:rPr>
        <w:t xml:space="preserve"> </w:t>
      </w:r>
      <w:r w:rsidRPr="00EF268C">
        <w:rPr>
          <w:rFonts w:cs="Arial"/>
        </w:rPr>
        <w:t xml:space="preserve">female and </w:t>
      </w:r>
      <w:r w:rsidR="005D3898">
        <w:rPr>
          <w:rFonts w:cs="Arial"/>
        </w:rPr>
        <w:t>77</w:t>
      </w:r>
      <w:r w:rsidR="005D3898"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0B21D53E"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w:t>
      </w:r>
      <w:r w:rsidR="00454E1A">
        <w:rPr>
          <w:rFonts w:ascii="Verdana" w:hAnsi="Verdana" w:cs="Arial"/>
          <w:sz w:val="20"/>
          <w:szCs w:val="20"/>
        </w:rPr>
        <w:t>quarantining</w:t>
      </w:r>
      <w:r w:rsidR="00A42818" w:rsidRPr="00B106D4">
        <w:rPr>
          <w:rFonts w:ascii="Verdana" w:hAnsi="Verdana" w:cs="Arial"/>
          <w:sz w:val="20"/>
          <w:szCs w:val="20"/>
        </w:rPr>
        <w:t xml:space="preserve"> 60%, 75% or 90% </w:t>
      </w:r>
      <w:r w:rsidR="00454E1A" w:rsidRPr="00454E1A">
        <w:rPr>
          <w:rFonts w:ascii="Verdana" w:hAnsi="Verdana" w:cs="Arial"/>
          <w:sz w:val="20"/>
          <w:szCs w:val="20"/>
        </w:rPr>
        <w:t xml:space="preserve">of </w:t>
      </w:r>
      <w:r w:rsidR="00454E1A">
        <w:rPr>
          <w:rFonts w:ascii="Verdana" w:hAnsi="Verdana" w:cs="Arial"/>
          <w:sz w:val="20"/>
          <w:szCs w:val="20"/>
        </w:rPr>
        <w:t xml:space="preserve">their </w:t>
      </w:r>
      <w:r w:rsidR="00454E1A" w:rsidRPr="00454E1A">
        <w:rPr>
          <w:rFonts w:ascii="Verdana" w:hAnsi="Verdana" w:cs="Arial"/>
          <w:sz w:val="20"/>
          <w:szCs w:val="20"/>
        </w:rPr>
        <w:t>welfare payments</w:t>
      </w:r>
      <w:r w:rsidR="00454E1A">
        <w:rPr>
          <w:rFonts w:cs="Arial"/>
        </w:rPr>
        <w:t xml:space="preserve"> </w:t>
      </w:r>
      <w:r w:rsidR="00A42818" w:rsidRPr="00B106D4">
        <w:rPr>
          <w:rFonts w:ascii="Verdana" w:hAnsi="Verdana" w:cs="Arial"/>
          <w:sz w:val="20"/>
          <w:szCs w:val="20"/>
        </w:rPr>
        <w:t>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2992EF7A" w:rsidR="00B9722A" w:rsidRPr="001B0466" w:rsidRDefault="00B9722A" w:rsidP="00C34899">
      <w:pPr>
        <w:tabs>
          <w:tab w:val="left" w:pos="1134"/>
        </w:tabs>
        <w:ind w:left="-142" w:right="-425"/>
        <w:jc w:val="both"/>
      </w:pPr>
      <w:r w:rsidRPr="001B0466">
        <w:t xml:space="preserve">The types of client interactions evident during quarter </w:t>
      </w:r>
      <w:r w:rsidR="00BC09BB">
        <w:t>63</w:t>
      </w:r>
      <w:r w:rsidRPr="001B0466">
        <w:t xml:space="preserve"> reinforce the Commission’s belief that 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BC09BB">
        <w:t>1 January 2024 to 31 March 2024</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53A5CDC0" w:rsidR="00B9722A" w:rsidRPr="001B0466" w:rsidRDefault="00AE6C9A"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61.5</w:t>
      </w:r>
      <w:r w:rsidR="00DD36DF">
        <w:rPr>
          <w:rFonts w:ascii="Verdana" w:hAnsi="Verdana" w:cs="Arial"/>
          <w:sz w:val="20"/>
          <w:szCs w:val="20"/>
        </w:rPr>
        <w:t>%</w:t>
      </w:r>
      <w:r w:rsidR="00B9722A" w:rsidRPr="000F203E">
        <w:rPr>
          <w:rFonts w:ascii="Verdana" w:hAnsi="Verdana" w:cs="Arial"/>
          <w:sz w:val="20"/>
          <w:szCs w:val="20"/>
        </w:rPr>
        <w:t xml:space="preserve"> of clients </w:t>
      </w:r>
      <w:r w:rsidR="00887699" w:rsidRPr="000F203E">
        <w:rPr>
          <w:rFonts w:ascii="Verdana" w:hAnsi="Verdana"/>
          <w:sz w:val="20"/>
          <w:szCs w:val="20"/>
        </w:rPr>
        <w:t xml:space="preserve">at some point during the quarter </w:t>
      </w:r>
      <w:r w:rsidR="0031338E" w:rsidRPr="000F203E">
        <w:rPr>
          <w:rFonts w:ascii="Verdana" w:hAnsi="Verdana"/>
          <w:sz w:val="20"/>
          <w:szCs w:val="20"/>
        </w:rPr>
        <w:t xml:space="preserve">may have done one or more of the following: </w:t>
      </w:r>
      <w:r w:rsidR="00DE0E94" w:rsidRPr="000F203E">
        <w:rPr>
          <w:rFonts w:ascii="Verdana" w:hAnsi="Verdana" w:cs="Arial"/>
          <w:sz w:val="20"/>
          <w:szCs w:val="20"/>
        </w:rPr>
        <w:t>self-referr</w:t>
      </w:r>
      <w:r w:rsidR="0031338E" w:rsidRPr="000F203E">
        <w:rPr>
          <w:rFonts w:ascii="Verdana" w:hAnsi="Verdana" w:cs="Arial"/>
          <w:sz w:val="20"/>
          <w:szCs w:val="20"/>
        </w:rPr>
        <w:t>ed</w:t>
      </w:r>
      <w:r w:rsidR="00DE0E94" w:rsidRPr="000F203E">
        <w:rPr>
          <w:rFonts w:ascii="Verdana" w:hAnsi="Verdana" w:cs="Arial"/>
          <w:sz w:val="20"/>
          <w:szCs w:val="20"/>
        </w:rPr>
        <w:t xml:space="preserve"> to the FRC</w:t>
      </w:r>
      <w:r w:rsidR="0031338E" w:rsidRPr="000F203E">
        <w:rPr>
          <w:rFonts w:ascii="Verdana" w:hAnsi="Verdana" w:cs="Arial"/>
          <w:sz w:val="20"/>
          <w:szCs w:val="20"/>
        </w:rPr>
        <w:t xml:space="preserve"> </w:t>
      </w:r>
      <w:r w:rsidR="00F76774" w:rsidRPr="000F203E">
        <w:rPr>
          <w:rFonts w:ascii="Verdana" w:hAnsi="Verdana" w:cs="Arial"/>
          <w:sz w:val="20"/>
          <w:szCs w:val="20"/>
        </w:rPr>
        <w:t xml:space="preserve">for a VCP or a </w:t>
      </w:r>
      <w:r w:rsidR="0031338E" w:rsidRPr="000F203E">
        <w:rPr>
          <w:rFonts w:ascii="Verdana" w:hAnsi="Verdana" w:cs="Arial"/>
          <w:sz w:val="20"/>
          <w:szCs w:val="20"/>
        </w:rPr>
        <w:t>VIM</w:t>
      </w:r>
      <w:r w:rsidR="00177928" w:rsidRPr="000F203E">
        <w:rPr>
          <w:rFonts w:ascii="Verdana" w:hAnsi="Verdana" w:cs="Arial"/>
          <w:sz w:val="20"/>
          <w:szCs w:val="20"/>
        </w:rPr>
        <w:t xml:space="preserve">; </w:t>
      </w:r>
      <w:r w:rsidR="00B9722A" w:rsidRPr="000F203E">
        <w:rPr>
          <w:rFonts w:ascii="Verdana" w:hAnsi="Verdana" w:cs="Arial"/>
          <w:sz w:val="20"/>
          <w:szCs w:val="20"/>
        </w:rPr>
        <w:t>enter</w:t>
      </w:r>
      <w:r w:rsidR="0031338E" w:rsidRPr="000F203E">
        <w:rPr>
          <w:rFonts w:ascii="Verdana" w:hAnsi="Verdana" w:cs="Arial"/>
          <w:sz w:val="20"/>
          <w:szCs w:val="20"/>
        </w:rPr>
        <w:t>ed</w:t>
      </w:r>
      <w:r w:rsidR="00B9722A" w:rsidRPr="000F203E">
        <w:rPr>
          <w:rFonts w:ascii="Verdana" w:hAnsi="Verdana" w:cs="Arial"/>
          <w:sz w:val="20"/>
          <w:szCs w:val="20"/>
        </w:rPr>
        <w:t xml:space="preserve"> into a Family Responsibilities Agreement</w:t>
      </w:r>
      <w:r w:rsidR="00177928" w:rsidRPr="000F203E">
        <w:rPr>
          <w:rFonts w:ascii="Verdana" w:hAnsi="Verdana" w:cs="Arial"/>
          <w:sz w:val="20"/>
          <w:szCs w:val="20"/>
        </w:rPr>
        <w:t>;</w:t>
      </w:r>
      <w:r w:rsidR="005B7F9C" w:rsidRPr="000F203E">
        <w:rPr>
          <w:rFonts w:ascii="Verdana" w:hAnsi="Verdana" w:cs="Arial"/>
          <w:sz w:val="20"/>
          <w:szCs w:val="20"/>
        </w:rPr>
        <w:t xml:space="preserve"> </w:t>
      </w:r>
      <w:r w:rsidR="00DE0E94" w:rsidRPr="000F203E">
        <w:rPr>
          <w:rFonts w:ascii="Verdana" w:hAnsi="Verdana" w:cs="Arial"/>
          <w:sz w:val="20"/>
          <w:szCs w:val="20"/>
        </w:rPr>
        <w:t>successfully appl</w:t>
      </w:r>
      <w:r w:rsidR="0031338E" w:rsidRPr="000F203E">
        <w:rPr>
          <w:rFonts w:ascii="Verdana" w:hAnsi="Verdana" w:cs="Arial"/>
          <w:sz w:val="20"/>
          <w:szCs w:val="20"/>
        </w:rPr>
        <w:t>ied</w:t>
      </w:r>
      <w:r w:rsidR="00DE0E94" w:rsidRPr="000F203E">
        <w:rPr>
          <w:rFonts w:ascii="Verdana" w:hAnsi="Verdana" w:cs="Arial"/>
          <w:sz w:val="20"/>
          <w:szCs w:val="20"/>
        </w:rPr>
        <w:t xml:space="preserve"> to end or amend their decision by order or a</w:t>
      </w:r>
      <w:r w:rsidR="002A33C4" w:rsidRPr="000F203E">
        <w:rPr>
          <w:rFonts w:ascii="Verdana" w:hAnsi="Verdana" w:cs="Arial"/>
          <w:sz w:val="20"/>
          <w:szCs w:val="20"/>
        </w:rPr>
        <w:t>greement</w:t>
      </w:r>
      <w:r w:rsidR="00C34899" w:rsidRPr="000F203E">
        <w:rPr>
          <w:rFonts w:ascii="Verdana" w:hAnsi="Verdana" w:cs="Arial"/>
          <w:sz w:val="20"/>
          <w:szCs w:val="20"/>
        </w:rPr>
        <w:t>;</w:t>
      </w:r>
    </w:p>
    <w:p w14:paraId="0B6EF2B3" w14:textId="12B0F794"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AE6C9A">
        <w:rPr>
          <w:rFonts w:ascii="Verdana" w:hAnsi="Verdana" w:cs="Arial"/>
          <w:sz w:val="20"/>
          <w:szCs w:val="20"/>
        </w:rPr>
        <w:t>46</w:t>
      </w:r>
      <w:r w:rsidR="00DD36DF">
        <w:rPr>
          <w:rFonts w:ascii="Verdana" w:hAnsi="Verdana" w:cs="Arial"/>
          <w:sz w:val="20"/>
          <w:szCs w:val="20"/>
        </w:rPr>
        <w:t>%</w:t>
      </w:r>
      <w:r w:rsidR="00B9722A" w:rsidRPr="001B0466">
        <w:rPr>
          <w:rFonts w:ascii="Verdana" w:hAnsi="Verdana" w:cs="Arial"/>
          <w:sz w:val="20"/>
          <w:szCs w:val="20"/>
        </w:rPr>
        <w:t xml:space="preserve">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
    <w:p w14:paraId="3A616BEF" w14:textId="4FBA8AC9" w:rsidR="00B9722A" w:rsidRPr="001B0466" w:rsidRDefault="00AE6C9A"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22.6</w:t>
      </w:r>
      <w:r w:rsidR="00DD36DF">
        <w:rPr>
          <w:rFonts w:ascii="Verdana" w:hAnsi="Verdana" w:cs="Arial"/>
          <w:sz w:val="20"/>
          <w:szCs w:val="20"/>
        </w:rPr>
        <w:t>%</w:t>
      </w:r>
      <w:r w:rsidR="00B9722A" w:rsidRPr="001B0466">
        <w:rPr>
          <w:rFonts w:ascii="Verdana" w:hAnsi="Verdana" w:cs="Arial"/>
          <w:sz w:val="20"/>
          <w:szCs w:val="20"/>
        </w:rPr>
        <w:t xml:space="preserve">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with no </w:t>
      </w:r>
      <w:r w:rsidR="00E6519A" w:rsidRPr="001B0466">
        <w:rPr>
          <w:rFonts w:ascii="Verdana" w:hAnsi="Verdana" w:cs="Arial"/>
          <w:sz w:val="20"/>
          <w:szCs w:val="20"/>
        </w:rPr>
        <w:t>other</w:t>
      </w:r>
      <w:r w:rsidR="005551E4" w:rsidRPr="001B0466">
        <w:rPr>
          <w:rFonts w:ascii="Verdana" w:hAnsi="Verdana" w:cs="Arial"/>
          <w:sz w:val="20"/>
          <w:szCs w:val="20"/>
        </w:rPr>
        <w:t xml:space="preserve"> action</w:t>
      </w:r>
      <w:r w:rsidR="00E6519A" w:rsidRPr="001B0466">
        <w:rPr>
          <w:rFonts w:ascii="Verdana" w:hAnsi="Verdana" w:cs="Arial"/>
          <w:sz w:val="20"/>
          <w:szCs w:val="20"/>
        </w:rPr>
        <w:t xml:space="preserve"> types</w:t>
      </w:r>
      <w:r w:rsidR="00C34899" w:rsidRPr="001B0466">
        <w:rPr>
          <w:rFonts w:ascii="Verdana" w:hAnsi="Verdana" w:cs="Arial"/>
          <w:sz w:val="20"/>
          <w:szCs w:val="20"/>
        </w:rPr>
        <w:t>;</w:t>
      </w:r>
    </w:p>
    <w:p w14:paraId="46767E6D" w14:textId="15FEF250" w:rsidR="00B9722A" w:rsidRPr="001B0466" w:rsidRDefault="00AE6C9A"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1.8</w:t>
      </w:r>
      <w:r w:rsidR="00DD36DF">
        <w:rPr>
          <w:rFonts w:ascii="Verdana" w:hAnsi="Verdana" w:cs="Arial"/>
          <w:sz w:val="20"/>
          <w:szCs w:val="20"/>
        </w:rPr>
        <w:t>%</w:t>
      </w:r>
      <w:r w:rsidR="00B9722A" w:rsidRPr="001B0466">
        <w:rPr>
          <w:rFonts w:ascii="Verdana" w:hAnsi="Verdana" w:cs="Arial"/>
          <w:sz w:val="20"/>
          <w:szCs w:val="20"/>
        </w:rPr>
        <w:t xml:space="preserve">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64E98188" w14:textId="006C0E31" w:rsidR="00C014C9" w:rsidRDefault="00106839" w:rsidP="002522F2">
      <w:pPr>
        <w:tabs>
          <w:tab w:val="decimal" w:pos="284"/>
        </w:tabs>
        <w:ind w:left="-142" w:right="-425"/>
        <w:jc w:val="both"/>
      </w:pPr>
      <w:bookmarkStart w:id="16" w:name="_Hlk97302962"/>
      <w:r w:rsidRPr="001B0466">
        <w:rPr>
          <w:rFonts w:cs="Arial"/>
        </w:rPr>
        <w:t xml:space="preserve">There </w:t>
      </w:r>
      <w:r w:rsidR="0032035F" w:rsidRPr="001B0466">
        <w:rPr>
          <w:rFonts w:cs="Arial"/>
        </w:rPr>
        <w:t>remains</w:t>
      </w:r>
      <w:r w:rsidRPr="001B0466">
        <w:rPr>
          <w:rFonts w:cs="Arial"/>
        </w:rPr>
        <w:t xml:space="preserve"> a 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w:t>
      </w:r>
      <w:r w:rsidR="001F47FC">
        <w:rPr>
          <w:rFonts w:cs="Arial"/>
        </w:rPr>
        <w:t xml:space="preserve">the harm their behaviours may have on children and other vulnerable community members.  Sometimes these clients </w:t>
      </w:r>
      <w:r w:rsidR="004A6E0F" w:rsidRPr="001B0466">
        <w:rPr>
          <w:rFonts w:cs="Arial"/>
        </w:rPr>
        <w:t>are less incline</w:t>
      </w:r>
      <w:r w:rsidR="00AC48DA" w:rsidRPr="001B0466">
        <w:rPr>
          <w:rFonts w:cs="Arial"/>
        </w:rPr>
        <w:t>d</w:t>
      </w:r>
      <w:r w:rsidRPr="001B0466">
        <w:rPr>
          <w:rFonts w:cs="Arial"/>
        </w:rPr>
        <w:t xml:space="preserve"> to change their behaviours</w:t>
      </w:r>
      <w:r w:rsidR="001F47FC">
        <w:rPr>
          <w:rFonts w:cs="Arial"/>
        </w:rPr>
        <w:t xml:space="preserve"> and take personal responsibility</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1F47FC">
        <w:t xml:space="preserve"> with, or without case plan referrals to support services.</w:t>
      </w:r>
      <w:r w:rsidR="00660953" w:rsidRPr="001B0466">
        <w:t xml:space="preserve"> These </w:t>
      </w:r>
      <w:r w:rsidR="001F47FC">
        <w:t>decisions</w:t>
      </w:r>
      <w:r w:rsidR="00660953" w:rsidRPr="001B0466">
        <w:t xml:space="preserve"> are </w:t>
      </w:r>
      <w:r w:rsidR="001F47FC">
        <w:t>made</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16"/>
    </w:p>
    <w:p w14:paraId="4838241D" w14:textId="13AA4EBE" w:rsidR="00C014C9" w:rsidRDefault="00C014C9">
      <w:pPr>
        <w:spacing w:line="240" w:lineRule="auto"/>
      </w:pPr>
      <w:r>
        <w:br w:type="page"/>
      </w:r>
    </w:p>
    <w:p w14:paraId="78EF6562" w14:textId="7E5D0B5E" w:rsidR="00240AAF" w:rsidRDefault="00CD0A5A" w:rsidP="00C014C9">
      <w:pPr>
        <w:tabs>
          <w:tab w:val="decimal" w:pos="284"/>
        </w:tabs>
        <w:ind w:left="-142" w:right="-425"/>
        <w:jc w:val="both"/>
        <w:rPr>
          <w:rFonts w:cs="Arial"/>
        </w:rPr>
      </w:pPr>
      <w:r w:rsidRPr="001B0466">
        <w:rPr>
          <w:rFonts w:cs="Arial"/>
        </w:rPr>
        <w:lastRenderedPageBreak/>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C014C9" w:rsidRPr="001B0466">
        <w:rPr>
          <w:rFonts w:cs="Arial"/>
        </w:rPr>
        <w:t>th</w:t>
      </w:r>
      <w:r w:rsidR="00C014C9">
        <w:rPr>
          <w:rFonts w:cs="Arial"/>
        </w:rPr>
        <w:t>is cohort of clients:</w:t>
      </w:r>
    </w:p>
    <w:p w14:paraId="431EED9F" w14:textId="1A430A29" w:rsidR="007B1F5A" w:rsidRPr="000479CF" w:rsidRDefault="00AE6C9A" w:rsidP="000479CF">
      <w:pPr>
        <w:pStyle w:val="ListParagraph"/>
        <w:numPr>
          <w:ilvl w:val="0"/>
          <w:numId w:val="8"/>
        </w:numPr>
        <w:spacing w:line="288" w:lineRule="auto"/>
        <w:ind w:left="567" w:right="-425" w:hanging="283"/>
        <w:jc w:val="both"/>
        <w:rPr>
          <w:rFonts w:ascii="Verdana" w:hAnsi="Verdana" w:cs="Arial"/>
          <w:sz w:val="20"/>
          <w:szCs w:val="20"/>
        </w:rPr>
      </w:pPr>
      <w:r w:rsidRPr="000479CF">
        <w:rPr>
          <w:rFonts w:ascii="Verdana" w:hAnsi="Verdana" w:cs="Arial"/>
          <w:sz w:val="20"/>
          <w:szCs w:val="20"/>
        </w:rPr>
        <w:t>9.3</w:t>
      </w:r>
      <w:r w:rsidR="00DD36DF" w:rsidRPr="000479CF">
        <w:rPr>
          <w:rFonts w:ascii="Verdana" w:hAnsi="Verdana" w:cs="Arial"/>
          <w:sz w:val="20"/>
          <w:szCs w:val="20"/>
        </w:rPr>
        <w:t>%</w:t>
      </w:r>
      <w:r w:rsidR="007B1F5A" w:rsidRPr="000479CF">
        <w:rPr>
          <w:rFonts w:ascii="Verdana" w:hAnsi="Verdana" w:cs="Arial"/>
          <w:sz w:val="20"/>
          <w:szCs w:val="20"/>
        </w:rPr>
        <w:t xml:space="preserve"> of clients were ordered to attend a support service under a case plan;</w:t>
      </w:r>
    </w:p>
    <w:p w14:paraId="039AEB9E" w14:textId="299EBEFC" w:rsidR="00EB52B2" w:rsidRPr="000479CF" w:rsidRDefault="00AE6C9A" w:rsidP="000479CF">
      <w:pPr>
        <w:pStyle w:val="ListParagraph"/>
        <w:numPr>
          <w:ilvl w:val="0"/>
          <w:numId w:val="8"/>
        </w:numPr>
        <w:spacing w:line="288" w:lineRule="auto"/>
        <w:ind w:left="567" w:right="-425" w:hanging="283"/>
        <w:jc w:val="both"/>
        <w:rPr>
          <w:rFonts w:ascii="Verdana" w:hAnsi="Verdana" w:cs="Arial"/>
          <w:sz w:val="20"/>
          <w:szCs w:val="20"/>
        </w:rPr>
      </w:pPr>
      <w:r w:rsidRPr="000479CF">
        <w:rPr>
          <w:rFonts w:ascii="Verdana" w:hAnsi="Verdana" w:cs="Arial"/>
          <w:sz w:val="20"/>
          <w:szCs w:val="20"/>
        </w:rPr>
        <w:t>3</w:t>
      </w:r>
      <w:r w:rsidR="00D317BA" w:rsidRPr="000479CF">
        <w:rPr>
          <w:rFonts w:ascii="Verdana" w:hAnsi="Verdana" w:cs="Arial"/>
          <w:sz w:val="20"/>
          <w:szCs w:val="20"/>
        </w:rPr>
        <w:t>.1</w:t>
      </w:r>
      <w:r w:rsidR="00DD36DF" w:rsidRPr="000479CF">
        <w:rPr>
          <w:rFonts w:ascii="Verdana" w:hAnsi="Verdana" w:cs="Arial"/>
          <w:sz w:val="20"/>
          <w:szCs w:val="20"/>
        </w:rPr>
        <w:t>%</w:t>
      </w:r>
      <w:r w:rsidR="00EB52B2" w:rsidRPr="000479CF">
        <w:rPr>
          <w:rFonts w:ascii="Verdana" w:hAnsi="Verdana" w:cs="Arial"/>
          <w:sz w:val="20"/>
          <w:szCs w:val="20"/>
        </w:rPr>
        <w:t xml:space="preserve"> of clients were placed on a CIM order;</w:t>
      </w:r>
    </w:p>
    <w:p w14:paraId="19F8E19F" w14:textId="38F2AF4E" w:rsidR="00334048" w:rsidRPr="000479CF" w:rsidRDefault="00AE6C9A" w:rsidP="000479CF">
      <w:pPr>
        <w:pStyle w:val="ListParagraph"/>
        <w:numPr>
          <w:ilvl w:val="0"/>
          <w:numId w:val="8"/>
        </w:numPr>
        <w:spacing w:line="288" w:lineRule="auto"/>
        <w:ind w:left="567" w:right="-425" w:hanging="283"/>
        <w:jc w:val="both"/>
        <w:rPr>
          <w:rFonts w:ascii="Verdana" w:hAnsi="Verdana" w:cs="Arial"/>
          <w:sz w:val="20"/>
          <w:szCs w:val="20"/>
        </w:rPr>
      </w:pPr>
      <w:r w:rsidRPr="000479CF">
        <w:rPr>
          <w:rFonts w:ascii="Verdana" w:hAnsi="Verdana" w:cs="Arial"/>
          <w:sz w:val="20"/>
          <w:szCs w:val="20"/>
        </w:rPr>
        <w:t>0.9</w:t>
      </w:r>
      <w:r w:rsidR="00DD36DF" w:rsidRPr="000479CF">
        <w:rPr>
          <w:rFonts w:ascii="Verdana" w:hAnsi="Verdana" w:cs="Arial"/>
          <w:sz w:val="20"/>
          <w:szCs w:val="20"/>
        </w:rPr>
        <w:t>%</w:t>
      </w:r>
      <w:r w:rsidR="00334048" w:rsidRPr="000479CF">
        <w:rPr>
          <w:rFonts w:ascii="Verdana" w:hAnsi="Verdana" w:cs="Arial"/>
          <w:sz w:val="20"/>
          <w:szCs w:val="20"/>
        </w:rPr>
        <w:t xml:space="preserve"> of clients were placed on a CIM order and ordered to attend a support service</w:t>
      </w:r>
      <w:r w:rsidR="00B43DA5" w:rsidRPr="000479CF">
        <w:rPr>
          <w:rFonts w:ascii="Verdana" w:hAnsi="Verdana" w:cs="Arial"/>
          <w:sz w:val="20"/>
          <w:szCs w:val="20"/>
        </w:rPr>
        <w:t>.</w:t>
      </w:r>
    </w:p>
    <w:bookmarkEnd w:id="15"/>
    <w:p w14:paraId="3CB0752E" w14:textId="77777777" w:rsidR="00AE6C9A" w:rsidRPr="00AE6C9A" w:rsidRDefault="00AE6C9A" w:rsidP="00AE6C9A">
      <w:pPr>
        <w:tabs>
          <w:tab w:val="decimal" w:pos="284"/>
        </w:tabs>
        <w:ind w:left="-142" w:right="-425"/>
        <w:jc w:val="both"/>
        <w:rPr>
          <w:rFonts w:cs="Arial"/>
        </w:rPr>
      </w:pPr>
    </w:p>
    <w:p w14:paraId="01840B62" w14:textId="321A7969" w:rsidR="00986092" w:rsidRPr="00143FBB" w:rsidRDefault="00986092" w:rsidP="00D54B8B">
      <w:pPr>
        <w:pStyle w:val="Heading2"/>
      </w:pPr>
      <w:r w:rsidRPr="00143FBB">
        <w:t>Notices</w:t>
      </w:r>
    </w:p>
    <w:p w14:paraId="41B569DF" w14:textId="776B61E8"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8C05DB">
        <w:rPr>
          <w:rFonts w:cs="Arial"/>
        </w:rPr>
        <w:t>6</w:t>
      </w:r>
      <w:r w:rsidR="00BC09BB">
        <w:rPr>
          <w:rFonts w:cs="Arial"/>
        </w:rPr>
        <w:t>3</w:t>
      </w:r>
      <w:r w:rsidR="004748B3"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AC5811">
        <w:rPr>
          <w:rFonts w:cs="Arial"/>
        </w:rPr>
        <w:t>1,</w:t>
      </w:r>
      <w:r w:rsidR="001B1927">
        <w:rPr>
          <w:rFonts w:cs="Arial"/>
        </w:rPr>
        <w:t>679</w:t>
      </w:r>
      <w:r w:rsidR="000E7C1E" w:rsidRPr="006042AF">
        <w:rPr>
          <w:rFonts w:cs="Arial"/>
        </w:rPr>
        <w:t xml:space="preserve"> </w:t>
      </w:r>
      <w:r w:rsidRPr="006042AF">
        <w:rPr>
          <w:rFonts w:cs="Arial"/>
        </w:rPr>
        <w:t>agency notices</w:t>
      </w:r>
      <w:r w:rsidRPr="006042AF">
        <w:rPr>
          <w:rFonts w:cs="Arial"/>
          <w:vertAlign w:val="superscript"/>
        </w:rPr>
        <w:footnoteReference w:id="8"/>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w:t>
      </w:r>
      <w:r w:rsidR="001B1927">
        <w:rPr>
          <w:rFonts w:cs="Arial"/>
        </w:rPr>
        <w:t>087</w:t>
      </w:r>
      <w:r w:rsidR="005174DF" w:rsidRPr="006042AF">
        <w:rPr>
          <w:rFonts w:cs="Arial"/>
        </w:rPr>
        <w:t xml:space="preserve"> </w:t>
      </w:r>
      <w:r w:rsidRPr="006042AF">
        <w:rPr>
          <w:rFonts w:cs="Arial"/>
        </w:rPr>
        <w:t>notices (</w:t>
      </w:r>
      <w:r w:rsidR="000E7C1E">
        <w:rPr>
          <w:rFonts w:cs="Arial"/>
        </w:rPr>
        <w:t>6</w:t>
      </w:r>
      <w:r w:rsidR="001B1927">
        <w:rPr>
          <w:rFonts w:cs="Arial"/>
        </w:rPr>
        <w:t>5</w:t>
      </w:r>
      <w:r w:rsidR="00DD36DF">
        <w:rPr>
          <w:rFonts w:cs="Arial"/>
        </w:rPr>
        <w:t>%</w:t>
      </w:r>
      <w:r w:rsidRPr="006042AF">
        <w:rPr>
          <w:rFonts w:cs="Arial"/>
        </w:rPr>
        <w:t>)</w:t>
      </w:r>
      <w:r w:rsidR="00F257B3" w:rsidRPr="006042AF">
        <w:rPr>
          <w:rFonts w:cs="Arial"/>
        </w:rPr>
        <w:t xml:space="preserve"> relating to </w:t>
      </w:r>
      <w:r w:rsidR="00965B99">
        <w:rPr>
          <w:rFonts w:cs="Arial"/>
        </w:rPr>
        <w:t>598</w:t>
      </w:r>
      <w:r w:rsidR="00965B99"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1B1927">
        <w:rPr>
          <w:rFonts w:cs="Arial"/>
        </w:rPr>
        <w:t xml:space="preserve">592 </w:t>
      </w:r>
      <w:r w:rsidRPr="006042AF">
        <w:rPr>
          <w:rFonts w:cs="Arial"/>
        </w:rPr>
        <w:t>notices (</w:t>
      </w:r>
      <w:r w:rsidR="000E7C1E">
        <w:rPr>
          <w:rFonts w:cs="Arial"/>
        </w:rPr>
        <w:t>3</w:t>
      </w:r>
      <w:r w:rsidR="001B1927">
        <w:rPr>
          <w:rFonts w:cs="Arial"/>
        </w:rPr>
        <w:t>5</w:t>
      </w:r>
      <w:r w:rsidR="00DD36DF">
        <w:rPr>
          <w:rFonts w:cs="Arial"/>
        </w:rPr>
        <w: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7EB978C6" w:rsidR="005A5B78" w:rsidRPr="00241C79" w:rsidRDefault="00C7128D" w:rsidP="00C7128D">
      <w:pPr>
        <w:spacing w:after="120" w:line="240" w:lineRule="auto"/>
        <w:ind w:right="-425"/>
        <w:rPr>
          <w:rFonts w:cs="Arial"/>
          <w:bCs/>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BC09BB">
        <w:rPr>
          <w:sz w:val="16"/>
          <w:szCs w:val="16"/>
        </w:rPr>
        <w:t>1 January 2024 to 31 March 2024</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9"/>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0A060E" w:rsidRPr="00650B45" w14:paraId="34AFEA3C" w14:textId="77777777" w:rsidTr="000A060E">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0A060E" w:rsidRPr="005E0531" w:rsidRDefault="000A060E" w:rsidP="000A060E">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bottom"/>
          </w:tcPr>
          <w:p w14:paraId="5640E14A" w14:textId="25F0441D" w:rsidR="000A060E" w:rsidRPr="001B1927" w:rsidRDefault="000A060E" w:rsidP="000A060E">
            <w:pPr>
              <w:spacing w:line="240" w:lineRule="auto"/>
              <w:jc w:val="right"/>
              <w:rPr>
                <w:rFonts w:cs="Arial"/>
              </w:rPr>
            </w:pPr>
            <w:r w:rsidRPr="001B1927">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bottom"/>
          </w:tcPr>
          <w:p w14:paraId="120FB598" w14:textId="0D71DF8F" w:rsidR="000A060E" w:rsidRPr="001B1927" w:rsidRDefault="000A060E" w:rsidP="000A060E">
            <w:pPr>
              <w:spacing w:line="240" w:lineRule="auto"/>
              <w:jc w:val="right"/>
              <w:rPr>
                <w:rFonts w:cs="Arial"/>
              </w:rPr>
            </w:pPr>
            <w:r w:rsidRPr="001B1927">
              <w:rPr>
                <w:rFonts w:cs="Arial"/>
              </w:rPr>
              <w:t>0</w:t>
            </w:r>
          </w:p>
        </w:tc>
        <w:tc>
          <w:tcPr>
            <w:tcW w:w="779" w:type="dxa"/>
            <w:tcBorders>
              <w:top w:val="single" w:sz="4" w:space="0" w:color="auto"/>
              <w:left w:val="nil"/>
              <w:bottom w:val="single" w:sz="4" w:space="0" w:color="auto"/>
              <w:right w:val="single" w:sz="4" w:space="0" w:color="auto"/>
            </w:tcBorders>
            <w:vAlign w:val="bottom"/>
          </w:tcPr>
          <w:p w14:paraId="7FB6364C" w14:textId="649A2E50" w:rsidR="000A060E" w:rsidRPr="001B1927" w:rsidRDefault="000A060E" w:rsidP="000A060E">
            <w:pPr>
              <w:spacing w:line="240" w:lineRule="auto"/>
              <w:jc w:val="right"/>
              <w:rPr>
                <w:rFonts w:cs="Arial"/>
              </w:rPr>
            </w:pPr>
            <w:r w:rsidRPr="001B1927">
              <w:rPr>
                <w:rFonts w:cs="Arial"/>
              </w:rPr>
              <w:t>0</w:t>
            </w:r>
          </w:p>
        </w:tc>
        <w:tc>
          <w:tcPr>
            <w:tcW w:w="643" w:type="dxa"/>
            <w:tcBorders>
              <w:top w:val="single" w:sz="4" w:space="0" w:color="auto"/>
              <w:left w:val="nil"/>
              <w:bottom w:val="single" w:sz="4" w:space="0" w:color="auto"/>
              <w:right w:val="single" w:sz="4" w:space="0" w:color="auto"/>
            </w:tcBorders>
            <w:vAlign w:val="bottom"/>
          </w:tcPr>
          <w:p w14:paraId="0C4DF6A7" w14:textId="09EFAA34" w:rsidR="000A060E" w:rsidRPr="001B1927" w:rsidRDefault="000A060E" w:rsidP="000A060E">
            <w:pPr>
              <w:spacing w:line="240" w:lineRule="auto"/>
              <w:jc w:val="right"/>
              <w:rPr>
                <w:rFonts w:cs="Arial"/>
              </w:rPr>
            </w:pPr>
            <w:r w:rsidRPr="001B1927">
              <w:rPr>
                <w:rFonts w:cs="Arial"/>
              </w:rPr>
              <w:t>0</w:t>
            </w:r>
          </w:p>
        </w:tc>
        <w:tc>
          <w:tcPr>
            <w:tcW w:w="706" w:type="dxa"/>
            <w:tcBorders>
              <w:top w:val="single" w:sz="4" w:space="0" w:color="auto"/>
              <w:left w:val="nil"/>
              <w:bottom w:val="single" w:sz="4" w:space="0" w:color="auto"/>
              <w:right w:val="single" w:sz="4" w:space="0" w:color="auto"/>
            </w:tcBorders>
            <w:vAlign w:val="bottom"/>
          </w:tcPr>
          <w:p w14:paraId="25FC0DA8" w14:textId="4A613906" w:rsidR="000A060E" w:rsidRPr="001B1927" w:rsidRDefault="000A060E" w:rsidP="000A060E">
            <w:pPr>
              <w:spacing w:line="240" w:lineRule="auto"/>
              <w:jc w:val="right"/>
              <w:rPr>
                <w:rFonts w:cs="Arial"/>
              </w:rPr>
            </w:pPr>
            <w:r w:rsidRPr="001B1927">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01BB296D" w:rsidR="000A060E" w:rsidRPr="001B1927" w:rsidRDefault="000A060E" w:rsidP="000A060E">
            <w:pPr>
              <w:spacing w:line="240" w:lineRule="auto"/>
              <w:jc w:val="right"/>
              <w:rPr>
                <w:rFonts w:cs="Arial"/>
                <w:b/>
                <w:bCs/>
                <w:lang w:eastAsia="en-AU"/>
              </w:rPr>
            </w:pPr>
            <w:r>
              <w:rPr>
                <w:rFonts w:cs="Arial"/>
                <w:b/>
                <w:bCs/>
              </w:rPr>
              <w:t>0</w:t>
            </w:r>
          </w:p>
        </w:tc>
      </w:tr>
      <w:tr w:rsidR="000A060E" w:rsidRPr="00650B45" w14:paraId="440532E3" w14:textId="77777777" w:rsidTr="000A060E">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0A060E" w:rsidRPr="0040594D" w:rsidRDefault="000A060E" w:rsidP="000A060E">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bottom"/>
          </w:tcPr>
          <w:p w14:paraId="00039A5F" w14:textId="0ED5747F" w:rsidR="000A060E" w:rsidRPr="001B1927" w:rsidRDefault="000A060E" w:rsidP="000A060E">
            <w:pPr>
              <w:spacing w:line="240" w:lineRule="auto"/>
              <w:jc w:val="right"/>
              <w:rPr>
                <w:rFonts w:cs="Arial"/>
                <w:lang w:eastAsia="en-AU"/>
              </w:rPr>
            </w:pPr>
            <w:r w:rsidRPr="001B1927">
              <w:rPr>
                <w:rFonts w:cs="Arial"/>
              </w:rPr>
              <w:t>0</w:t>
            </w:r>
          </w:p>
        </w:tc>
        <w:tc>
          <w:tcPr>
            <w:tcW w:w="850" w:type="dxa"/>
            <w:tcBorders>
              <w:top w:val="nil"/>
              <w:left w:val="nil"/>
              <w:bottom w:val="single" w:sz="4" w:space="0" w:color="auto"/>
              <w:right w:val="single" w:sz="4" w:space="0" w:color="auto"/>
            </w:tcBorders>
            <w:shd w:val="clear" w:color="auto" w:fill="auto"/>
            <w:vAlign w:val="bottom"/>
          </w:tcPr>
          <w:p w14:paraId="2545D481" w14:textId="2DE2F365" w:rsidR="000A060E" w:rsidRPr="001B1927" w:rsidRDefault="000A060E" w:rsidP="000A060E">
            <w:pPr>
              <w:spacing w:line="240" w:lineRule="auto"/>
              <w:jc w:val="right"/>
              <w:rPr>
                <w:rFonts w:cs="Arial"/>
                <w:lang w:eastAsia="en-AU"/>
              </w:rPr>
            </w:pPr>
            <w:r w:rsidRPr="001B1927">
              <w:rPr>
                <w:rFonts w:cs="Arial"/>
              </w:rPr>
              <w:t>1</w:t>
            </w:r>
          </w:p>
        </w:tc>
        <w:tc>
          <w:tcPr>
            <w:tcW w:w="779" w:type="dxa"/>
            <w:tcBorders>
              <w:top w:val="nil"/>
              <w:left w:val="nil"/>
              <w:bottom w:val="single" w:sz="4" w:space="0" w:color="auto"/>
              <w:right w:val="single" w:sz="4" w:space="0" w:color="auto"/>
            </w:tcBorders>
            <w:vAlign w:val="bottom"/>
          </w:tcPr>
          <w:p w14:paraId="02F60FDE" w14:textId="76A03990" w:rsidR="000A060E" w:rsidRPr="001B1927" w:rsidRDefault="000A060E" w:rsidP="000A060E">
            <w:pPr>
              <w:spacing w:line="240" w:lineRule="auto"/>
              <w:jc w:val="right"/>
              <w:rPr>
                <w:rFonts w:cs="Arial"/>
                <w:lang w:eastAsia="en-AU"/>
              </w:rPr>
            </w:pPr>
            <w:r w:rsidRPr="001B1927">
              <w:rPr>
                <w:rFonts w:cs="Arial"/>
              </w:rPr>
              <w:t>0</w:t>
            </w:r>
          </w:p>
        </w:tc>
        <w:tc>
          <w:tcPr>
            <w:tcW w:w="643" w:type="dxa"/>
            <w:tcBorders>
              <w:top w:val="nil"/>
              <w:left w:val="nil"/>
              <w:bottom w:val="single" w:sz="4" w:space="0" w:color="auto"/>
              <w:right w:val="single" w:sz="4" w:space="0" w:color="auto"/>
            </w:tcBorders>
            <w:vAlign w:val="bottom"/>
          </w:tcPr>
          <w:p w14:paraId="34CB5F06" w14:textId="7BCD3B46" w:rsidR="000A060E" w:rsidRPr="001B1927" w:rsidRDefault="000A060E" w:rsidP="000A060E">
            <w:pPr>
              <w:spacing w:line="240" w:lineRule="auto"/>
              <w:jc w:val="right"/>
              <w:rPr>
                <w:rFonts w:cs="Arial"/>
                <w:lang w:eastAsia="en-AU"/>
              </w:rPr>
            </w:pPr>
            <w:r w:rsidRPr="001B1927">
              <w:rPr>
                <w:rFonts w:cs="Arial"/>
              </w:rPr>
              <w:t>0</w:t>
            </w:r>
          </w:p>
        </w:tc>
        <w:tc>
          <w:tcPr>
            <w:tcW w:w="706" w:type="dxa"/>
            <w:tcBorders>
              <w:top w:val="nil"/>
              <w:left w:val="nil"/>
              <w:bottom w:val="single" w:sz="4" w:space="0" w:color="auto"/>
              <w:right w:val="single" w:sz="4" w:space="0" w:color="auto"/>
            </w:tcBorders>
            <w:vAlign w:val="bottom"/>
          </w:tcPr>
          <w:p w14:paraId="7909412F" w14:textId="0B67F746" w:rsidR="000A060E" w:rsidRPr="001B1927" w:rsidRDefault="000A060E" w:rsidP="000A060E">
            <w:pPr>
              <w:spacing w:line="240" w:lineRule="auto"/>
              <w:jc w:val="right"/>
              <w:rPr>
                <w:rFonts w:cs="Arial"/>
                <w:lang w:eastAsia="en-AU"/>
              </w:rPr>
            </w:pPr>
            <w:r w:rsidRPr="001B1927">
              <w:rPr>
                <w:rFonts w:cs="Arial"/>
              </w:rPr>
              <w:t>0</w:t>
            </w:r>
          </w:p>
        </w:tc>
        <w:tc>
          <w:tcPr>
            <w:tcW w:w="849" w:type="dxa"/>
            <w:tcBorders>
              <w:top w:val="nil"/>
              <w:left w:val="nil"/>
              <w:bottom w:val="single" w:sz="4" w:space="0" w:color="auto"/>
              <w:right w:val="single" w:sz="4" w:space="0" w:color="auto"/>
            </w:tcBorders>
            <w:vAlign w:val="center"/>
          </w:tcPr>
          <w:p w14:paraId="731692A8" w14:textId="629D726C" w:rsidR="000A060E" w:rsidRPr="001B1927" w:rsidRDefault="000A060E" w:rsidP="000A060E">
            <w:pPr>
              <w:spacing w:line="240" w:lineRule="auto"/>
              <w:jc w:val="right"/>
              <w:rPr>
                <w:rFonts w:cs="Arial"/>
                <w:b/>
                <w:lang w:eastAsia="en-AU"/>
              </w:rPr>
            </w:pPr>
            <w:r>
              <w:rPr>
                <w:rFonts w:cs="Arial"/>
                <w:b/>
                <w:bCs/>
              </w:rPr>
              <w:t>1</w:t>
            </w:r>
          </w:p>
        </w:tc>
      </w:tr>
      <w:tr w:rsidR="000A060E" w:rsidRPr="00650B45" w14:paraId="606D952D" w14:textId="77777777" w:rsidTr="000A060E">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0A060E" w:rsidRDefault="000A060E" w:rsidP="000A060E">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bottom"/>
          </w:tcPr>
          <w:p w14:paraId="7D871931" w14:textId="2E86023C" w:rsidR="000A060E" w:rsidRPr="001B1927" w:rsidRDefault="000A060E" w:rsidP="000A060E">
            <w:pPr>
              <w:spacing w:line="240" w:lineRule="auto"/>
              <w:jc w:val="right"/>
              <w:rPr>
                <w:rFonts w:cs="Arial"/>
                <w:lang w:eastAsia="en-AU"/>
              </w:rPr>
            </w:pPr>
            <w:r w:rsidRPr="001B1927">
              <w:rPr>
                <w:rFonts w:cs="Arial"/>
              </w:rPr>
              <w:t>270</w:t>
            </w:r>
          </w:p>
        </w:tc>
        <w:tc>
          <w:tcPr>
            <w:tcW w:w="850" w:type="dxa"/>
            <w:tcBorders>
              <w:top w:val="nil"/>
              <w:left w:val="nil"/>
              <w:bottom w:val="single" w:sz="4" w:space="0" w:color="auto"/>
              <w:right w:val="single" w:sz="4" w:space="0" w:color="auto"/>
            </w:tcBorders>
            <w:shd w:val="clear" w:color="auto" w:fill="auto"/>
            <w:vAlign w:val="bottom"/>
          </w:tcPr>
          <w:p w14:paraId="42DE6DE7" w14:textId="3258BB89" w:rsidR="000A060E" w:rsidRPr="001B1927" w:rsidRDefault="00965B99" w:rsidP="000A060E">
            <w:pPr>
              <w:spacing w:line="240" w:lineRule="auto"/>
              <w:jc w:val="right"/>
              <w:rPr>
                <w:rFonts w:cs="Arial"/>
                <w:lang w:eastAsia="en-AU"/>
              </w:rPr>
            </w:pPr>
            <w:r>
              <w:rPr>
                <w:rFonts w:cs="Arial"/>
              </w:rPr>
              <w:t>7</w:t>
            </w:r>
          </w:p>
        </w:tc>
        <w:tc>
          <w:tcPr>
            <w:tcW w:w="779" w:type="dxa"/>
            <w:tcBorders>
              <w:top w:val="nil"/>
              <w:left w:val="nil"/>
              <w:bottom w:val="single" w:sz="4" w:space="0" w:color="auto"/>
              <w:right w:val="single" w:sz="4" w:space="0" w:color="auto"/>
            </w:tcBorders>
            <w:vAlign w:val="bottom"/>
          </w:tcPr>
          <w:p w14:paraId="6A2B0F8E" w14:textId="24345173" w:rsidR="000A060E" w:rsidRPr="001B1927" w:rsidRDefault="000A060E" w:rsidP="000A060E">
            <w:pPr>
              <w:spacing w:line="240" w:lineRule="auto"/>
              <w:jc w:val="right"/>
              <w:rPr>
                <w:rFonts w:cs="Arial"/>
                <w:lang w:eastAsia="en-AU"/>
              </w:rPr>
            </w:pPr>
            <w:r w:rsidRPr="001B1927">
              <w:rPr>
                <w:rFonts w:cs="Arial"/>
              </w:rPr>
              <w:t>0</w:t>
            </w:r>
          </w:p>
        </w:tc>
        <w:tc>
          <w:tcPr>
            <w:tcW w:w="643" w:type="dxa"/>
            <w:tcBorders>
              <w:top w:val="nil"/>
              <w:left w:val="nil"/>
              <w:bottom w:val="single" w:sz="4" w:space="0" w:color="auto"/>
              <w:right w:val="single" w:sz="4" w:space="0" w:color="auto"/>
            </w:tcBorders>
            <w:vAlign w:val="bottom"/>
          </w:tcPr>
          <w:p w14:paraId="1100B639" w14:textId="6E5166DD" w:rsidR="000A060E" w:rsidRPr="001B1927" w:rsidRDefault="00965B99" w:rsidP="000A060E">
            <w:pPr>
              <w:spacing w:line="240" w:lineRule="auto"/>
              <w:jc w:val="right"/>
              <w:rPr>
                <w:rFonts w:cs="Arial"/>
                <w:lang w:eastAsia="en-AU"/>
              </w:rPr>
            </w:pPr>
            <w:r>
              <w:rPr>
                <w:rFonts w:cs="Arial"/>
              </w:rPr>
              <w:t>40</w:t>
            </w:r>
          </w:p>
        </w:tc>
        <w:tc>
          <w:tcPr>
            <w:tcW w:w="706" w:type="dxa"/>
            <w:tcBorders>
              <w:top w:val="nil"/>
              <w:left w:val="nil"/>
              <w:bottom w:val="single" w:sz="4" w:space="0" w:color="auto"/>
              <w:right w:val="single" w:sz="4" w:space="0" w:color="auto"/>
            </w:tcBorders>
            <w:vAlign w:val="bottom"/>
          </w:tcPr>
          <w:p w14:paraId="635B50F1" w14:textId="65CEF310" w:rsidR="000A060E" w:rsidRPr="001B1927" w:rsidRDefault="000A060E" w:rsidP="000A060E">
            <w:pPr>
              <w:spacing w:line="240" w:lineRule="auto"/>
              <w:jc w:val="right"/>
              <w:rPr>
                <w:rFonts w:cs="Arial"/>
                <w:lang w:eastAsia="en-AU"/>
              </w:rPr>
            </w:pPr>
            <w:r w:rsidRPr="001B1927">
              <w:rPr>
                <w:rFonts w:cs="Arial"/>
              </w:rPr>
              <w:t>5</w:t>
            </w:r>
          </w:p>
        </w:tc>
        <w:tc>
          <w:tcPr>
            <w:tcW w:w="849" w:type="dxa"/>
            <w:tcBorders>
              <w:top w:val="nil"/>
              <w:left w:val="nil"/>
              <w:bottom w:val="single" w:sz="4" w:space="0" w:color="auto"/>
              <w:right w:val="single" w:sz="4" w:space="0" w:color="auto"/>
            </w:tcBorders>
            <w:vAlign w:val="center"/>
          </w:tcPr>
          <w:p w14:paraId="413D1C25" w14:textId="7F189A45" w:rsidR="000A060E" w:rsidRPr="001B1927" w:rsidRDefault="000A060E" w:rsidP="000A060E">
            <w:pPr>
              <w:spacing w:line="240" w:lineRule="auto"/>
              <w:jc w:val="right"/>
              <w:rPr>
                <w:rFonts w:cs="Arial"/>
                <w:b/>
                <w:lang w:eastAsia="en-AU"/>
              </w:rPr>
            </w:pPr>
            <w:r>
              <w:rPr>
                <w:rFonts w:cs="Arial"/>
                <w:b/>
                <w:bCs/>
              </w:rPr>
              <w:t>322</w:t>
            </w:r>
          </w:p>
        </w:tc>
      </w:tr>
      <w:tr w:rsidR="000A060E" w:rsidRPr="00650B45" w14:paraId="326E9032" w14:textId="77777777" w:rsidTr="000A060E">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0A060E" w:rsidRDefault="000A060E" w:rsidP="000A060E">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bottom"/>
          </w:tcPr>
          <w:p w14:paraId="232348B9" w14:textId="4F4F9CE8" w:rsidR="000A060E" w:rsidRPr="001B1927" w:rsidRDefault="000A060E" w:rsidP="000A060E">
            <w:pPr>
              <w:spacing w:line="240" w:lineRule="auto"/>
              <w:jc w:val="right"/>
              <w:rPr>
                <w:rFonts w:cs="Arial"/>
                <w:lang w:eastAsia="en-AU"/>
              </w:rPr>
            </w:pPr>
            <w:r w:rsidRPr="001B1927">
              <w:rPr>
                <w:rFonts w:cs="Arial"/>
              </w:rPr>
              <w:t>12</w:t>
            </w:r>
          </w:p>
        </w:tc>
        <w:tc>
          <w:tcPr>
            <w:tcW w:w="850" w:type="dxa"/>
            <w:tcBorders>
              <w:top w:val="nil"/>
              <w:left w:val="nil"/>
              <w:bottom w:val="single" w:sz="4" w:space="0" w:color="auto"/>
              <w:right w:val="single" w:sz="4" w:space="0" w:color="auto"/>
            </w:tcBorders>
            <w:shd w:val="clear" w:color="auto" w:fill="auto"/>
            <w:vAlign w:val="bottom"/>
          </w:tcPr>
          <w:p w14:paraId="1BA99C8E" w14:textId="3C433FEE" w:rsidR="000A060E" w:rsidRPr="001B1927" w:rsidRDefault="000A060E" w:rsidP="000A060E">
            <w:pPr>
              <w:spacing w:line="240" w:lineRule="auto"/>
              <w:jc w:val="right"/>
              <w:rPr>
                <w:rFonts w:cs="Arial"/>
                <w:lang w:eastAsia="en-AU"/>
              </w:rPr>
            </w:pPr>
            <w:r w:rsidRPr="001B1927">
              <w:rPr>
                <w:rFonts w:cs="Arial"/>
              </w:rPr>
              <w:t>2</w:t>
            </w:r>
          </w:p>
        </w:tc>
        <w:tc>
          <w:tcPr>
            <w:tcW w:w="779" w:type="dxa"/>
            <w:tcBorders>
              <w:top w:val="nil"/>
              <w:left w:val="nil"/>
              <w:bottom w:val="single" w:sz="4" w:space="0" w:color="auto"/>
              <w:right w:val="single" w:sz="4" w:space="0" w:color="auto"/>
            </w:tcBorders>
            <w:vAlign w:val="bottom"/>
          </w:tcPr>
          <w:p w14:paraId="54E7A1AA" w14:textId="7AF86A85" w:rsidR="000A060E" w:rsidRPr="001B1927" w:rsidRDefault="000A060E" w:rsidP="000A060E">
            <w:pPr>
              <w:spacing w:line="240" w:lineRule="auto"/>
              <w:jc w:val="right"/>
              <w:rPr>
                <w:rFonts w:cs="Arial"/>
                <w:lang w:eastAsia="en-AU"/>
              </w:rPr>
            </w:pPr>
            <w:r w:rsidRPr="001B1927">
              <w:rPr>
                <w:rFonts w:cs="Arial"/>
              </w:rPr>
              <w:t>0</w:t>
            </w:r>
          </w:p>
        </w:tc>
        <w:tc>
          <w:tcPr>
            <w:tcW w:w="643" w:type="dxa"/>
            <w:tcBorders>
              <w:top w:val="nil"/>
              <w:left w:val="nil"/>
              <w:bottom w:val="single" w:sz="4" w:space="0" w:color="auto"/>
              <w:right w:val="single" w:sz="4" w:space="0" w:color="auto"/>
            </w:tcBorders>
            <w:vAlign w:val="bottom"/>
          </w:tcPr>
          <w:p w14:paraId="5531EBCB" w14:textId="271B6116" w:rsidR="000A060E" w:rsidRPr="001B1927" w:rsidRDefault="000A060E" w:rsidP="000A060E">
            <w:pPr>
              <w:spacing w:line="240" w:lineRule="auto"/>
              <w:jc w:val="right"/>
              <w:rPr>
                <w:rFonts w:cs="Arial"/>
                <w:lang w:eastAsia="en-AU"/>
              </w:rPr>
            </w:pPr>
            <w:r w:rsidRPr="001B1927">
              <w:rPr>
                <w:rFonts w:cs="Arial"/>
              </w:rPr>
              <w:t>7</w:t>
            </w:r>
          </w:p>
        </w:tc>
        <w:tc>
          <w:tcPr>
            <w:tcW w:w="706" w:type="dxa"/>
            <w:tcBorders>
              <w:top w:val="nil"/>
              <w:left w:val="nil"/>
              <w:bottom w:val="single" w:sz="4" w:space="0" w:color="auto"/>
              <w:right w:val="single" w:sz="4" w:space="0" w:color="auto"/>
            </w:tcBorders>
            <w:vAlign w:val="bottom"/>
          </w:tcPr>
          <w:p w14:paraId="772FC04E" w14:textId="60684AB4" w:rsidR="000A060E" w:rsidRPr="001B1927" w:rsidRDefault="000A060E" w:rsidP="000A060E">
            <w:pPr>
              <w:spacing w:line="240" w:lineRule="auto"/>
              <w:jc w:val="right"/>
              <w:rPr>
                <w:rFonts w:cs="Arial"/>
                <w:lang w:eastAsia="en-AU"/>
              </w:rPr>
            </w:pPr>
            <w:r w:rsidRPr="001B1927">
              <w:rPr>
                <w:rFonts w:cs="Arial"/>
              </w:rPr>
              <w:t>0</w:t>
            </w:r>
          </w:p>
        </w:tc>
        <w:tc>
          <w:tcPr>
            <w:tcW w:w="849" w:type="dxa"/>
            <w:tcBorders>
              <w:top w:val="nil"/>
              <w:left w:val="nil"/>
              <w:bottom w:val="single" w:sz="4" w:space="0" w:color="auto"/>
              <w:right w:val="single" w:sz="4" w:space="0" w:color="auto"/>
            </w:tcBorders>
            <w:vAlign w:val="center"/>
          </w:tcPr>
          <w:p w14:paraId="7DF1704F" w14:textId="45087C05" w:rsidR="000A060E" w:rsidRPr="001B1927" w:rsidRDefault="000A060E" w:rsidP="000A060E">
            <w:pPr>
              <w:spacing w:line="240" w:lineRule="auto"/>
              <w:jc w:val="right"/>
              <w:rPr>
                <w:rFonts w:cs="Arial"/>
                <w:b/>
                <w:lang w:eastAsia="en-AU"/>
              </w:rPr>
            </w:pPr>
            <w:r>
              <w:rPr>
                <w:rFonts w:cs="Arial"/>
                <w:b/>
                <w:bCs/>
              </w:rPr>
              <w:t>21</w:t>
            </w:r>
          </w:p>
        </w:tc>
      </w:tr>
      <w:tr w:rsidR="000A060E" w:rsidRPr="00650B45" w14:paraId="4D04E998" w14:textId="77777777" w:rsidTr="000A060E">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0A060E" w:rsidRDefault="000A060E" w:rsidP="000A060E">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bottom"/>
          </w:tcPr>
          <w:p w14:paraId="1BAC2D8F" w14:textId="1C06C0B2" w:rsidR="000A060E" w:rsidRPr="001B1927" w:rsidRDefault="000A060E" w:rsidP="000A060E">
            <w:pPr>
              <w:spacing w:line="240" w:lineRule="auto"/>
              <w:jc w:val="right"/>
              <w:rPr>
                <w:rFonts w:cs="Arial"/>
                <w:lang w:eastAsia="en-AU"/>
              </w:rPr>
            </w:pPr>
            <w:r w:rsidRPr="001B1927">
              <w:rPr>
                <w:rFonts w:cs="Arial"/>
              </w:rPr>
              <w:t>35</w:t>
            </w:r>
          </w:p>
        </w:tc>
        <w:tc>
          <w:tcPr>
            <w:tcW w:w="850" w:type="dxa"/>
            <w:tcBorders>
              <w:top w:val="nil"/>
              <w:left w:val="nil"/>
              <w:bottom w:val="single" w:sz="4" w:space="0" w:color="auto"/>
              <w:right w:val="single" w:sz="4" w:space="0" w:color="auto"/>
            </w:tcBorders>
            <w:shd w:val="clear" w:color="auto" w:fill="auto"/>
            <w:vAlign w:val="bottom"/>
          </w:tcPr>
          <w:p w14:paraId="375C9925" w14:textId="4A1B3651" w:rsidR="000A060E" w:rsidRPr="001B1927" w:rsidRDefault="000A060E" w:rsidP="000A060E">
            <w:pPr>
              <w:spacing w:line="240" w:lineRule="auto"/>
              <w:jc w:val="right"/>
              <w:rPr>
                <w:rFonts w:cs="Arial"/>
                <w:lang w:eastAsia="en-AU"/>
              </w:rPr>
            </w:pPr>
            <w:r w:rsidRPr="001B1927">
              <w:rPr>
                <w:rFonts w:cs="Arial"/>
              </w:rPr>
              <w:t>5</w:t>
            </w:r>
          </w:p>
        </w:tc>
        <w:tc>
          <w:tcPr>
            <w:tcW w:w="779" w:type="dxa"/>
            <w:tcBorders>
              <w:top w:val="nil"/>
              <w:left w:val="nil"/>
              <w:bottom w:val="single" w:sz="4" w:space="0" w:color="auto"/>
              <w:right w:val="single" w:sz="4" w:space="0" w:color="auto"/>
            </w:tcBorders>
            <w:vAlign w:val="bottom"/>
          </w:tcPr>
          <w:p w14:paraId="766C043E" w14:textId="10FFB079" w:rsidR="000A060E" w:rsidRPr="001B1927" w:rsidRDefault="000A060E" w:rsidP="000A060E">
            <w:pPr>
              <w:spacing w:line="240" w:lineRule="auto"/>
              <w:jc w:val="right"/>
              <w:rPr>
                <w:rFonts w:cs="Arial"/>
                <w:lang w:eastAsia="en-AU"/>
              </w:rPr>
            </w:pPr>
            <w:r w:rsidRPr="001B1927">
              <w:rPr>
                <w:rFonts w:cs="Arial"/>
              </w:rPr>
              <w:t>0</w:t>
            </w:r>
          </w:p>
        </w:tc>
        <w:tc>
          <w:tcPr>
            <w:tcW w:w="643" w:type="dxa"/>
            <w:tcBorders>
              <w:top w:val="nil"/>
              <w:left w:val="nil"/>
              <w:bottom w:val="single" w:sz="4" w:space="0" w:color="auto"/>
              <w:right w:val="single" w:sz="4" w:space="0" w:color="auto"/>
            </w:tcBorders>
            <w:vAlign w:val="bottom"/>
          </w:tcPr>
          <w:p w14:paraId="28EBBCA1" w14:textId="3C21CCC7" w:rsidR="000A060E" w:rsidRPr="001B1927" w:rsidRDefault="000A060E" w:rsidP="000A060E">
            <w:pPr>
              <w:spacing w:line="240" w:lineRule="auto"/>
              <w:jc w:val="right"/>
              <w:rPr>
                <w:rFonts w:cs="Arial"/>
                <w:lang w:eastAsia="en-AU"/>
              </w:rPr>
            </w:pPr>
            <w:r w:rsidRPr="001B1927">
              <w:rPr>
                <w:rFonts w:cs="Arial"/>
              </w:rPr>
              <w:t>13</w:t>
            </w:r>
          </w:p>
        </w:tc>
        <w:tc>
          <w:tcPr>
            <w:tcW w:w="706" w:type="dxa"/>
            <w:tcBorders>
              <w:top w:val="nil"/>
              <w:left w:val="nil"/>
              <w:bottom w:val="single" w:sz="4" w:space="0" w:color="auto"/>
              <w:right w:val="single" w:sz="4" w:space="0" w:color="auto"/>
            </w:tcBorders>
            <w:vAlign w:val="bottom"/>
          </w:tcPr>
          <w:p w14:paraId="76B03AEF" w14:textId="77B9B852" w:rsidR="000A060E" w:rsidRPr="001B1927" w:rsidRDefault="000A060E" w:rsidP="000A060E">
            <w:pPr>
              <w:spacing w:line="240" w:lineRule="auto"/>
              <w:jc w:val="right"/>
              <w:rPr>
                <w:rFonts w:cs="Arial"/>
                <w:lang w:eastAsia="en-AU"/>
              </w:rPr>
            </w:pPr>
            <w:r w:rsidRPr="001B1927">
              <w:rPr>
                <w:rFonts w:cs="Arial"/>
              </w:rPr>
              <w:t>4</w:t>
            </w:r>
          </w:p>
        </w:tc>
        <w:tc>
          <w:tcPr>
            <w:tcW w:w="849" w:type="dxa"/>
            <w:tcBorders>
              <w:top w:val="nil"/>
              <w:left w:val="nil"/>
              <w:bottom w:val="single" w:sz="4" w:space="0" w:color="auto"/>
              <w:right w:val="single" w:sz="4" w:space="0" w:color="auto"/>
            </w:tcBorders>
            <w:vAlign w:val="center"/>
          </w:tcPr>
          <w:p w14:paraId="61D1E9D8" w14:textId="70945D98" w:rsidR="000A060E" w:rsidRPr="001B1927" w:rsidRDefault="000A060E" w:rsidP="000A060E">
            <w:pPr>
              <w:spacing w:line="240" w:lineRule="auto"/>
              <w:jc w:val="right"/>
              <w:rPr>
                <w:rFonts w:cs="Arial"/>
                <w:b/>
                <w:lang w:eastAsia="en-AU"/>
              </w:rPr>
            </w:pPr>
            <w:r>
              <w:rPr>
                <w:rFonts w:cs="Arial"/>
                <w:b/>
                <w:bCs/>
              </w:rPr>
              <w:t>57</w:t>
            </w:r>
          </w:p>
        </w:tc>
      </w:tr>
      <w:tr w:rsidR="000A060E" w:rsidRPr="00650B45" w14:paraId="725BA5E1" w14:textId="77777777" w:rsidTr="000A060E">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0A060E" w:rsidRPr="0040594D" w:rsidRDefault="000A060E" w:rsidP="000A060E">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bottom"/>
          </w:tcPr>
          <w:p w14:paraId="341678F9" w14:textId="2AE10D50" w:rsidR="000A060E" w:rsidRPr="001B1927" w:rsidRDefault="000A060E" w:rsidP="000A060E">
            <w:pPr>
              <w:spacing w:line="240" w:lineRule="auto"/>
              <w:jc w:val="right"/>
              <w:rPr>
                <w:rFonts w:cs="Arial"/>
                <w:lang w:eastAsia="en-AU"/>
              </w:rPr>
            </w:pPr>
            <w:r w:rsidRPr="001B1927">
              <w:rPr>
                <w:rFonts w:cs="Arial"/>
              </w:rPr>
              <w:t>191</w:t>
            </w:r>
          </w:p>
        </w:tc>
        <w:tc>
          <w:tcPr>
            <w:tcW w:w="850" w:type="dxa"/>
            <w:tcBorders>
              <w:top w:val="nil"/>
              <w:left w:val="nil"/>
              <w:bottom w:val="single" w:sz="4" w:space="0" w:color="auto"/>
              <w:right w:val="single" w:sz="4" w:space="0" w:color="auto"/>
            </w:tcBorders>
            <w:shd w:val="clear" w:color="auto" w:fill="auto"/>
            <w:vAlign w:val="bottom"/>
          </w:tcPr>
          <w:p w14:paraId="5D2BA765" w14:textId="4D3AC0DC" w:rsidR="000A060E" w:rsidRPr="001B1927" w:rsidRDefault="00965B99" w:rsidP="000A060E">
            <w:pPr>
              <w:spacing w:line="240" w:lineRule="auto"/>
              <w:jc w:val="right"/>
              <w:rPr>
                <w:rFonts w:cs="Arial"/>
                <w:lang w:eastAsia="en-AU"/>
              </w:rPr>
            </w:pPr>
            <w:r>
              <w:rPr>
                <w:rFonts w:cs="Arial"/>
              </w:rPr>
              <w:t>7</w:t>
            </w:r>
          </w:p>
        </w:tc>
        <w:tc>
          <w:tcPr>
            <w:tcW w:w="779" w:type="dxa"/>
            <w:tcBorders>
              <w:top w:val="nil"/>
              <w:left w:val="nil"/>
              <w:bottom w:val="single" w:sz="4" w:space="0" w:color="auto"/>
              <w:right w:val="single" w:sz="4" w:space="0" w:color="auto"/>
            </w:tcBorders>
            <w:vAlign w:val="bottom"/>
          </w:tcPr>
          <w:p w14:paraId="6EC1BDB5" w14:textId="254B795A" w:rsidR="000A060E" w:rsidRPr="001B1927" w:rsidRDefault="000A060E" w:rsidP="000A060E">
            <w:pPr>
              <w:spacing w:line="240" w:lineRule="auto"/>
              <w:jc w:val="right"/>
              <w:rPr>
                <w:rFonts w:cs="Arial"/>
                <w:lang w:eastAsia="en-AU"/>
              </w:rPr>
            </w:pPr>
            <w:r w:rsidRPr="001B1927">
              <w:rPr>
                <w:rFonts w:cs="Arial"/>
              </w:rPr>
              <w:t>293</w:t>
            </w:r>
          </w:p>
        </w:tc>
        <w:tc>
          <w:tcPr>
            <w:tcW w:w="643" w:type="dxa"/>
            <w:tcBorders>
              <w:top w:val="nil"/>
              <w:left w:val="nil"/>
              <w:bottom w:val="single" w:sz="4" w:space="0" w:color="auto"/>
              <w:right w:val="single" w:sz="4" w:space="0" w:color="auto"/>
            </w:tcBorders>
            <w:vAlign w:val="bottom"/>
          </w:tcPr>
          <w:p w14:paraId="1997B7CD" w14:textId="6CF32E36" w:rsidR="000A060E" w:rsidRPr="001B1927" w:rsidRDefault="000A060E" w:rsidP="000A060E">
            <w:pPr>
              <w:spacing w:line="240" w:lineRule="auto"/>
              <w:jc w:val="right"/>
              <w:rPr>
                <w:rFonts w:cs="Arial"/>
                <w:lang w:eastAsia="en-AU"/>
              </w:rPr>
            </w:pPr>
            <w:r w:rsidRPr="001B1927">
              <w:rPr>
                <w:rFonts w:cs="Arial"/>
              </w:rPr>
              <w:t>10</w:t>
            </w:r>
            <w:r w:rsidR="00965B99">
              <w:rPr>
                <w:rFonts w:cs="Arial"/>
              </w:rPr>
              <w:t>4</w:t>
            </w:r>
          </w:p>
        </w:tc>
        <w:tc>
          <w:tcPr>
            <w:tcW w:w="706" w:type="dxa"/>
            <w:tcBorders>
              <w:top w:val="nil"/>
              <w:left w:val="nil"/>
              <w:bottom w:val="single" w:sz="4" w:space="0" w:color="auto"/>
              <w:right w:val="single" w:sz="4" w:space="0" w:color="auto"/>
            </w:tcBorders>
            <w:vAlign w:val="bottom"/>
          </w:tcPr>
          <w:p w14:paraId="6C72EE70" w14:textId="23725F6D" w:rsidR="000A060E" w:rsidRPr="001B1927" w:rsidRDefault="000A060E" w:rsidP="000A060E">
            <w:pPr>
              <w:spacing w:line="240" w:lineRule="auto"/>
              <w:jc w:val="right"/>
              <w:rPr>
                <w:rFonts w:cs="Arial"/>
                <w:lang w:eastAsia="en-AU"/>
              </w:rPr>
            </w:pPr>
            <w:r w:rsidRPr="001B1927">
              <w:rPr>
                <w:rFonts w:cs="Arial"/>
              </w:rPr>
              <w:t>24</w:t>
            </w:r>
          </w:p>
        </w:tc>
        <w:tc>
          <w:tcPr>
            <w:tcW w:w="849" w:type="dxa"/>
            <w:tcBorders>
              <w:top w:val="nil"/>
              <w:left w:val="nil"/>
              <w:bottom w:val="single" w:sz="4" w:space="0" w:color="auto"/>
              <w:right w:val="single" w:sz="4" w:space="0" w:color="auto"/>
            </w:tcBorders>
            <w:vAlign w:val="center"/>
          </w:tcPr>
          <w:p w14:paraId="10323D05" w14:textId="16875416" w:rsidR="000A060E" w:rsidRPr="001B1927" w:rsidRDefault="000A060E" w:rsidP="000A060E">
            <w:pPr>
              <w:spacing w:line="240" w:lineRule="auto"/>
              <w:jc w:val="right"/>
              <w:rPr>
                <w:rFonts w:cs="Arial"/>
                <w:b/>
                <w:lang w:eastAsia="en-AU"/>
              </w:rPr>
            </w:pPr>
            <w:r>
              <w:rPr>
                <w:rFonts w:cs="Arial"/>
                <w:b/>
                <w:bCs/>
              </w:rPr>
              <w:t>619</w:t>
            </w:r>
          </w:p>
        </w:tc>
      </w:tr>
      <w:tr w:rsidR="000A060E" w:rsidRPr="00650B45" w14:paraId="427883C4" w14:textId="77777777" w:rsidTr="000A060E">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0A060E" w:rsidRPr="0040594D" w:rsidRDefault="000A060E" w:rsidP="000A060E">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bottom"/>
          </w:tcPr>
          <w:p w14:paraId="784F94EA" w14:textId="75C3AA57" w:rsidR="000A060E" w:rsidRPr="001B1927" w:rsidRDefault="000A060E" w:rsidP="000A060E">
            <w:pPr>
              <w:spacing w:line="240" w:lineRule="auto"/>
              <w:jc w:val="right"/>
              <w:rPr>
                <w:rFonts w:cs="Arial"/>
                <w:lang w:eastAsia="en-AU"/>
              </w:rPr>
            </w:pPr>
            <w:r w:rsidRPr="001B1927">
              <w:rPr>
                <w:rFonts w:cs="Arial"/>
              </w:rPr>
              <w:t>0</w:t>
            </w:r>
          </w:p>
        </w:tc>
        <w:tc>
          <w:tcPr>
            <w:tcW w:w="850" w:type="dxa"/>
            <w:tcBorders>
              <w:top w:val="nil"/>
              <w:left w:val="nil"/>
              <w:bottom w:val="single" w:sz="4" w:space="0" w:color="auto"/>
              <w:right w:val="single" w:sz="4" w:space="0" w:color="auto"/>
            </w:tcBorders>
            <w:shd w:val="clear" w:color="auto" w:fill="auto"/>
            <w:vAlign w:val="bottom"/>
          </w:tcPr>
          <w:p w14:paraId="2010BAC3" w14:textId="124E6AFD" w:rsidR="000A060E" w:rsidRPr="001B1927" w:rsidRDefault="00965B99" w:rsidP="000A060E">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bottom"/>
          </w:tcPr>
          <w:p w14:paraId="3CD99817" w14:textId="1313AAC6" w:rsidR="000A060E" w:rsidRPr="001B1927" w:rsidRDefault="000A060E" w:rsidP="000A060E">
            <w:pPr>
              <w:spacing w:line="240" w:lineRule="auto"/>
              <w:jc w:val="right"/>
              <w:rPr>
                <w:rFonts w:cs="Arial"/>
                <w:lang w:eastAsia="en-AU"/>
              </w:rPr>
            </w:pPr>
            <w:r w:rsidRPr="001B1927">
              <w:rPr>
                <w:rFonts w:cs="Arial"/>
              </w:rPr>
              <w:t>0</w:t>
            </w:r>
          </w:p>
        </w:tc>
        <w:tc>
          <w:tcPr>
            <w:tcW w:w="643" w:type="dxa"/>
            <w:tcBorders>
              <w:top w:val="nil"/>
              <w:left w:val="nil"/>
              <w:bottom w:val="single" w:sz="4" w:space="0" w:color="auto"/>
              <w:right w:val="single" w:sz="4" w:space="0" w:color="auto"/>
            </w:tcBorders>
            <w:vAlign w:val="bottom"/>
          </w:tcPr>
          <w:p w14:paraId="02AC8E9D" w14:textId="532D002D" w:rsidR="000A060E" w:rsidRPr="001B1927" w:rsidRDefault="00965B99" w:rsidP="000A060E">
            <w:pPr>
              <w:spacing w:line="240" w:lineRule="auto"/>
              <w:jc w:val="right"/>
              <w:rPr>
                <w:rFonts w:cs="Arial"/>
                <w:lang w:eastAsia="en-AU"/>
              </w:rPr>
            </w:pPr>
            <w:r>
              <w:rPr>
                <w:rFonts w:cs="Arial"/>
              </w:rPr>
              <w:t>1</w:t>
            </w:r>
          </w:p>
        </w:tc>
        <w:tc>
          <w:tcPr>
            <w:tcW w:w="706" w:type="dxa"/>
            <w:tcBorders>
              <w:top w:val="nil"/>
              <w:left w:val="nil"/>
              <w:bottom w:val="single" w:sz="4" w:space="0" w:color="auto"/>
              <w:right w:val="single" w:sz="4" w:space="0" w:color="auto"/>
            </w:tcBorders>
            <w:vAlign w:val="bottom"/>
          </w:tcPr>
          <w:p w14:paraId="30E7D1DC" w14:textId="1898E3F0" w:rsidR="000A060E" w:rsidRPr="001B1927" w:rsidRDefault="000A060E" w:rsidP="000A060E">
            <w:pPr>
              <w:spacing w:line="240" w:lineRule="auto"/>
              <w:jc w:val="right"/>
              <w:rPr>
                <w:rFonts w:cs="Arial"/>
                <w:lang w:eastAsia="en-AU"/>
              </w:rPr>
            </w:pPr>
            <w:r w:rsidRPr="001B1927">
              <w:rPr>
                <w:rFonts w:cs="Arial"/>
              </w:rPr>
              <w:t>0</w:t>
            </w:r>
          </w:p>
        </w:tc>
        <w:tc>
          <w:tcPr>
            <w:tcW w:w="849" w:type="dxa"/>
            <w:tcBorders>
              <w:top w:val="nil"/>
              <w:left w:val="nil"/>
              <w:bottom w:val="single" w:sz="4" w:space="0" w:color="auto"/>
              <w:right w:val="single" w:sz="4" w:space="0" w:color="auto"/>
            </w:tcBorders>
            <w:vAlign w:val="center"/>
          </w:tcPr>
          <w:p w14:paraId="486AC0F0" w14:textId="195A52BD" w:rsidR="000A060E" w:rsidRPr="001B1927" w:rsidRDefault="000A060E" w:rsidP="000A060E">
            <w:pPr>
              <w:spacing w:line="240" w:lineRule="auto"/>
              <w:jc w:val="right"/>
              <w:rPr>
                <w:rFonts w:cs="Arial"/>
                <w:b/>
                <w:lang w:eastAsia="en-AU"/>
              </w:rPr>
            </w:pPr>
            <w:r>
              <w:rPr>
                <w:rFonts w:cs="Arial"/>
                <w:b/>
                <w:bCs/>
              </w:rPr>
              <w:t>1</w:t>
            </w:r>
          </w:p>
        </w:tc>
      </w:tr>
      <w:tr w:rsidR="000A060E"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0A060E" w:rsidRPr="00371BE2" w:rsidRDefault="000A060E" w:rsidP="000A060E">
            <w:pPr>
              <w:spacing w:line="240" w:lineRule="auto"/>
              <w:rPr>
                <w:rFonts w:cs="Arial"/>
                <w:lang w:eastAsia="en-AU"/>
              </w:rPr>
            </w:pPr>
            <w:bookmarkStart w:id="17"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615061AD" w:rsidR="000A060E" w:rsidRPr="001B1927" w:rsidRDefault="000A060E" w:rsidP="000A060E">
            <w:pPr>
              <w:spacing w:line="240" w:lineRule="auto"/>
              <w:jc w:val="right"/>
              <w:rPr>
                <w:rFonts w:cs="Arial"/>
                <w:lang w:eastAsia="en-AU"/>
              </w:rPr>
            </w:pPr>
          </w:p>
        </w:tc>
        <w:tc>
          <w:tcPr>
            <w:tcW w:w="850" w:type="dxa"/>
            <w:tcBorders>
              <w:top w:val="nil"/>
              <w:left w:val="nil"/>
              <w:bottom w:val="single" w:sz="4" w:space="0" w:color="auto"/>
              <w:right w:val="single" w:sz="4" w:space="0" w:color="auto"/>
            </w:tcBorders>
            <w:shd w:val="clear" w:color="auto" w:fill="auto"/>
            <w:vAlign w:val="center"/>
          </w:tcPr>
          <w:p w14:paraId="68D714D8" w14:textId="48D6538F" w:rsidR="000A060E" w:rsidRPr="001B1927" w:rsidRDefault="000A060E" w:rsidP="000A060E">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51CD377B" w:rsidR="000A060E" w:rsidRPr="001B1927" w:rsidRDefault="000A060E" w:rsidP="000A060E">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4DFF2F7A" w:rsidR="000A060E" w:rsidRPr="001B1927" w:rsidRDefault="000A060E" w:rsidP="000A060E">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4E0C6EB0" w:rsidR="000A060E" w:rsidRPr="001B1927" w:rsidRDefault="000A060E" w:rsidP="000A060E">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3924CA38" w:rsidR="000A060E" w:rsidRPr="001B1927" w:rsidRDefault="000A060E" w:rsidP="000A060E">
            <w:pPr>
              <w:spacing w:line="240" w:lineRule="auto"/>
              <w:jc w:val="right"/>
              <w:rPr>
                <w:rFonts w:cs="Arial"/>
                <w:b/>
                <w:lang w:eastAsia="en-AU"/>
              </w:rPr>
            </w:pPr>
            <w:r>
              <w:rPr>
                <w:rFonts w:cs="Arial"/>
                <w:b/>
                <w:bCs/>
              </w:rPr>
              <w:t> </w:t>
            </w:r>
          </w:p>
        </w:tc>
      </w:tr>
      <w:bookmarkEnd w:id="17"/>
      <w:tr w:rsidR="000A060E" w:rsidRPr="00650B45" w14:paraId="1804ED43" w14:textId="77777777" w:rsidTr="000A060E">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0A060E" w:rsidRPr="00371BE2" w:rsidRDefault="000A060E" w:rsidP="000A060E">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bottom"/>
          </w:tcPr>
          <w:p w14:paraId="7E38485B" w14:textId="521DD7DF" w:rsidR="000A060E" w:rsidRPr="001B1927" w:rsidRDefault="000A060E" w:rsidP="000A060E">
            <w:pPr>
              <w:spacing w:line="240" w:lineRule="auto"/>
              <w:jc w:val="right"/>
              <w:rPr>
                <w:rFonts w:cs="Arial"/>
              </w:rPr>
            </w:pPr>
            <w:r w:rsidRPr="001B1927">
              <w:rPr>
                <w:rFonts w:cs="Arial"/>
              </w:rPr>
              <w:t>27</w:t>
            </w:r>
          </w:p>
        </w:tc>
        <w:tc>
          <w:tcPr>
            <w:tcW w:w="850" w:type="dxa"/>
            <w:tcBorders>
              <w:top w:val="nil"/>
              <w:left w:val="nil"/>
              <w:bottom w:val="single" w:sz="4" w:space="0" w:color="auto"/>
              <w:right w:val="single" w:sz="4" w:space="0" w:color="auto"/>
            </w:tcBorders>
            <w:shd w:val="clear" w:color="auto" w:fill="auto"/>
            <w:vAlign w:val="bottom"/>
          </w:tcPr>
          <w:p w14:paraId="503CD381" w14:textId="5DEF6325" w:rsidR="000A060E" w:rsidRPr="001B1927" w:rsidRDefault="000A060E" w:rsidP="000A060E">
            <w:pPr>
              <w:spacing w:line="240" w:lineRule="auto"/>
              <w:jc w:val="right"/>
              <w:rPr>
                <w:rFonts w:cs="Arial"/>
              </w:rPr>
            </w:pPr>
            <w:r w:rsidRPr="001B1927">
              <w:rPr>
                <w:rFonts w:cs="Arial"/>
              </w:rPr>
              <w:t>0</w:t>
            </w:r>
          </w:p>
        </w:tc>
        <w:tc>
          <w:tcPr>
            <w:tcW w:w="779" w:type="dxa"/>
            <w:tcBorders>
              <w:top w:val="nil"/>
              <w:left w:val="nil"/>
              <w:bottom w:val="single" w:sz="4" w:space="0" w:color="auto"/>
              <w:right w:val="single" w:sz="4" w:space="0" w:color="auto"/>
            </w:tcBorders>
            <w:vAlign w:val="bottom"/>
          </w:tcPr>
          <w:p w14:paraId="488ACCDC" w14:textId="43BB7A2D" w:rsidR="000A060E" w:rsidRPr="001B1927" w:rsidRDefault="000A060E" w:rsidP="000A060E">
            <w:pPr>
              <w:spacing w:line="240" w:lineRule="auto"/>
              <w:jc w:val="right"/>
              <w:rPr>
                <w:rFonts w:cs="Arial"/>
              </w:rPr>
            </w:pPr>
            <w:r w:rsidRPr="001B1927">
              <w:rPr>
                <w:rFonts w:cs="Arial"/>
              </w:rPr>
              <w:t>20</w:t>
            </w:r>
          </w:p>
        </w:tc>
        <w:tc>
          <w:tcPr>
            <w:tcW w:w="643" w:type="dxa"/>
            <w:tcBorders>
              <w:top w:val="nil"/>
              <w:left w:val="nil"/>
              <w:bottom w:val="single" w:sz="4" w:space="0" w:color="auto"/>
              <w:right w:val="single" w:sz="4" w:space="0" w:color="auto"/>
            </w:tcBorders>
            <w:vAlign w:val="bottom"/>
          </w:tcPr>
          <w:p w14:paraId="0FE1FB54" w14:textId="0A4AF43B" w:rsidR="000A060E" w:rsidRPr="001B1927" w:rsidRDefault="000A060E" w:rsidP="000A060E">
            <w:pPr>
              <w:spacing w:line="240" w:lineRule="auto"/>
              <w:jc w:val="right"/>
              <w:rPr>
                <w:rFonts w:cs="Arial"/>
              </w:rPr>
            </w:pPr>
            <w:r w:rsidRPr="001B1927">
              <w:rPr>
                <w:rFonts w:cs="Arial"/>
              </w:rPr>
              <w:t>9</w:t>
            </w:r>
          </w:p>
        </w:tc>
        <w:tc>
          <w:tcPr>
            <w:tcW w:w="706" w:type="dxa"/>
            <w:tcBorders>
              <w:top w:val="nil"/>
              <w:left w:val="nil"/>
              <w:bottom w:val="single" w:sz="4" w:space="0" w:color="auto"/>
              <w:right w:val="single" w:sz="4" w:space="0" w:color="auto"/>
            </w:tcBorders>
            <w:vAlign w:val="bottom"/>
          </w:tcPr>
          <w:p w14:paraId="6B736C1A" w14:textId="788833C7" w:rsidR="000A060E" w:rsidRPr="001B1927" w:rsidRDefault="000A060E" w:rsidP="000A060E">
            <w:pPr>
              <w:spacing w:line="240" w:lineRule="auto"/>
              <w:jc w:val="right"/>
              <w:rPr>
                <w:rFonts w:cs="Arial"/>
              </w:rPr>
            </w:pPr>
            <w:r w:rsidRPr="001B1927">
              <w:rPr>
                <w:rFonts w:cs="Arial"/>
              </w:rPr>
              <w:t>0</w:t>
            </w:r>
          </w:p>
        </w:tc>
        <w:tc>
          <w:tcPr>
            <w:tcW w:w="849" w:type="dxa"/>
            <w:tcBorders>
              <w:top w:val="nil"/>
              <w:left w:val="nil"/>
              <w:bottom w:val="single" w:sz="4" w:space="0" w:color="auto"/>
              <w:right w:val="single" w:sz="4" w:space="0" w:color="auto"/>
            </w:tcBorders>
            <w:vAlign w:val="center"/>
          </w:tcPr>
          <w:p w14:paraId="46071030" w14:textId="52C821FE" w:rsidR="000A060E" w:rsidRPr="001B1927" w:rsidRDefault="000A060E" w:rsidP="000A060E">
            <w:pPr>
              <w:spacing w:line="240" w:lineRule="auto"/>
              <w:jc w:val="right"/>
              <w:rPr>
                <w:rFonts w:cs="Arial"/>
                <w:b/>
                <w:bCs/>
              </w:rPr>
            </w:pPr>
            <w:r>
              <w:rPr>
                <w:rFonts w:cs="Arial"/>
                <w:b/>
                <w:bCs/>
              </w:rPr>
              <w:t>56</w:t>
            </w:r>
          </w:p>
        </w:tc>
      </w:tr>
      <w:tr w:rsidR="000A060E" w:rsidRPr="00650B45" w14:paraId="2A2A6B6B" w14:textId="77777777" w:rsidTr="000A060E">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0A060E" w:rsidRPr="00371BE2" w:rsidRDefault="000A060E" w:rsidP="000A060E">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bottom"/>
          </w:tcPr>
          <w:p w14:paraId="190C4072" w14:textId="101B49C9" w:rsidR="000A060E" w:rsidRPr="001B1927" w:rsidRDefault="000A060E" w:rsidP="000A060E">
            <w:pPr>
              <w:spacing w:line="240" w:lineRule="auto"/>
              <w:jc w:val="right"/>
              <w:rPr>
                <w:rFonts w:cs="Arial"/>
              </w:rPr>
            </w:pPr>
            <w:r w:rsidRPr="001B1927">
              <w:rPr>
                <w:rFonts w:cs="Arial"/>
              </w:rPr>
              <w:t>7</w:t>
            </w:r>
          </w:p>
        </w:tc>
        <w:tc>
          <w:tcPr>
            <w:tcW w:w="850" w:type="dxa"/>
            <w:tcBorders>
              <w:top w:val="nil"/>
              <w:left w:val="nil"/>
              <w:bottom w:val="single" w:sz="4" w:space="0" w:color="auto"/>
              <w:right w:val="single" w:sz="4" w:space="0" w:color="auto"/>
            </w:tcBorders>
            <w:shd w:val="clear" w:color="auto" w:fill="auto"/>
            <w:vAlign w:val="bottom"/>
          </w:tcPr>
          <w:p w14:paraId="0611116F" w14:textId="01EA6B35" w:rsidR="000A060E" w:rsidRPr="001B1927" w:rsidRDefault="000A060E" w:rsidP="000A060E">
            <w:pPr>
              <w:spacing w:line="240" w:lineRule="auto"/>
              <w:jc w:val="right"/>
              <w:rPr>
                <w:rFonts w:cs="Arial"/>
              </w:rPr>
            </w:pPr>
            <w:r w:rsidRPr="001B1927">
              <w:rPr>
                <w:rFonts w:cs="Arial"/>
              </w:rPr>
              <w:t>0</w:t>
            </w:r>
          </w:p>
        </w:tc>
        <w:tc>
          <w:tcPr>
            <w:tcW w:w="779" w:type="dxa"/>
            <w:tcBorders>
              <w:top w:val="nil"/>
              <w:left w:val="nil"/>
              <w:bottom w:val="single" w:sz="4" w:space="0" w:color="auto"/>
              <w:right w:val="single" w:sz="4" w:space="0" w:color="auto"/>
            </w:tcBorders>
            <w:vAlign w:val="bottom"/>
          </w:tcPr>
          <w:p w14:paraId="57D695C1" w14:textId="191F72CC" w:rsidR="000A060E" w:rsidRPr="001B1927" w:rsidRDefault="000A060E" w:rsidP="000A060E">
            <w:pPr>
              <w:spacing w:line="240" w:lineRule="auto"/>
              <w:jc w:val="right"/>
              <w:rPr>
                <w:rFonts w:cs="Arial"/>
              </w:rPr>
            </w:pPr>
            <w:r w:rsidRPr="001B1927">
              <w:rPr>
                <w:rFonts w:cs="Arial"/>
              </w:rPr>
              <w:t>0</w:t>
            </w:r>
          </w:p>
        </w:tc>
        <w:tc>
          <w:tcPr>
            <w:tcW w:w="643" w:type="dxa"/>
            <w:tcBorders>
              <w:top w:val="nil"/>
              <w:left w:val="nil"/>
              <w:bottom w:val="single" w:sz="4" w:space="0" w:color="auto"/>
              <w:right w:val="single" w:sz="4" w:space="0" w:color="auto"/>
            </w:tcBorders>
            <w:vAlign w:val="bottom"/>
          </w:tcPr>
          <w:p w14:paraId="5E3C036C" w14:textId="6683CBD5" w:rsidR="000A060E" w:rsidRPr="001B1927" w:rsidRDefault="000A060E" w:rsidP="000A060E">
            <w:pPr>
              <w:spacing w:line="240" w:lineRule="auto"/>
              <w:jc w:val="right"/>
              <w:rPr>
                <w:rFonts w:cs="Arial"/>
              </w:rPr>
            </w:pPr>
            <w:r w:rsidRPr="001B1927">
              <w:rPr>
                <w:rFonts w:cs="Arial"/>
              </w:rPr>
              <w:t>2</w:t>
            </w:r>
          </w:p>
        </w:tc>
        <w:tc>
          <w:tcPr>
            <w:tcW w:w="706" w:type="dxa"/>
            <w:tcBorders>
              <w:top w:val="nil"/>
              <w:left w:val="nil"/>
              <w:bottom w:val="single" w:sz="4" w:space="0" w:color="auto"/>
              <w:right w:val="single" w:sz="4" w:space="0" w:color="auto"/>
            </w:tcBorders>
            <w:vAlign w:val="bottom"/>
          </w:tcPr>
          <w:p w14:paraId="3F5C3F2B" w14:textId="692FA569" w:rsidR="000A060E" w:rsidRPr="001B1927" w:rsidRDefault="000A060E" w:rsidP="000A060E">
            <w:pPr>
              <w:spacing w:line="240" w:lineRule="auto"/>
              <w:jc w:val="right"/>
              <w:rPr>
                <w:rFonts w:cs="Arial"/>
              </w:rPr>
            </w:pPr>
            <w:r w:rsidRPr="001B1927">
              <w:rPr>
                <w:rFonts w:cs="Arial"/>
              </w:rPr>
              <w:t>0</w:t>
            </w:r>
          </w:p>
        </w:tc>
        <w:tc>
          <w:tcPr>
            <w:tcW w:w="849" w:type="dxa"/>
            <w:tcBorders>
              <w:top w:val="nil"/>
              <w:left w:val="nil"/>
              <w:bottom w:val="single" w:sz="4" w:space="0" w:color="auto"/>
              <w:right w:val="single" w:sz="4" w:space="0" w:color="auto"/>
            </w:tcBorders>
            <w:vAlign w:val="center"/>
          </w:tcPr>
          <w:p w14:paraId="50F034E7" w14:textId="695DDA1F" w:rsidR="000A060E" w:rsidRPr="001B1927" w:rsidRDefault="000A060E" w:rsidP="000A060E">
            <w:pPr>
              <w:spacing w:line="240" w:lineRule="auto"/>
              <w:jc w:val="right"/>
              <w:rPr>
                <w:rFonts w:cs="Arial"/>
                <w:b/>
                <w:bCs/>
              </w:rPr>
            </w:pPr>
            <w:r>
              <w:rPr>
                <w:rFonts w:cs="Arial"/>
                <w:b/>
                <w:bCs/>
              </w:rPr>
              <w:t>9</w:t>
            </w:r>
          </w:p>
        </w:tc>
      </w:tr>
      <w:tr w:rsidR="000A060E" w:rsidRPr="00650B45" w14:paraId="4C455349" w14:textId="77777777" w:rsidTr="000A060E">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0A060E" w:rsidRPr="00371BE2" w:rsidRDefault="000A060E" w:rsidP="000A060E">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bottom"/>
          </w:tcPr>
          <w:p w14:paraId="02AE4B84" w14:textId="234D4819" w:rsidR="000A060E" w:rsidRPr="001B1927" w:rsidRDefault="000A060E" w:rsidP="000A060E">
            <w:pPr>
              <w:spacing w:line="240" w:lineRule="auto"/>
              <w:jc w:val="right"/>
              <w:rPr>
                <w:rFonts w:cs="Arial"/>
                <w:lang w:eastAsia="en-AU"/>
              </w:rPr>
            </w:pPr>
            <w:r w:rsidRPr="001B1927">
              <w:rPr>
                <w:rFonts w:cs="Arial"/>
              </w:rPr>
              <w:t>1</w:t>
            </w:r>
          </w:p>
        </w:tc>
        <w:tc>
          <w:tcPr>
            <w:tcW w:w="850" w:type="dxa"/>
            <w:tcBorders>
              <w:top w:val="single" w:sz="4" w:space="0" w:color="auto"/>
              <w:left w:val="nil"/>
              <w:bottom w:val="single" w:sz="4" w:space="0" w:color="auto"/>
              <w:right w:val="single" w:sz="4" w:space="0" w:color="auto"/>
            </w:tcBorders>
            <w:shd w:val="clear" w:color="auto" w:fill="auto"/>
            <w:vAlign w:val="bottom"/>
          </w:tcPr>
          <w:p w14:paraId="7393B57B" w14:textId="66D3BED2" w:rsidR="000A060E" w:rsidRPr="001B1927" w:rsidRDefault="000A060E" w:rsidP="000A060E">
            <w:pPr>
              <w:spacing w:line="240" w:lineRule="auto"/>
              <w:jc w:val="right"/>
              <w:rPr>
                <w:rFonts w:cs="Arial"/>
                <w:lang w:eastAsia="en-AU"/>
              </w:rPr>
            </w:pPr>
            <w:r w:rsidRPr="001B1927">
              <w:rPr>
                <w:rFonts w:cs="Arial"/>
              </w:rPr>
              <w:t>0</w:t>
            </w:r>
          </w:p>
        </w:tc>
        <w:tc>
          <w:tcPr>
            <w:tcW w:w="779" w:type="dxa"/>
            <w:tcBorders>
              <w:top w:val="single" w:sz="4" w:space="0" w:color="auto"/>
              <w:left w:val="nil"/>
              <w:bottom w:val="single" w:sz="4" w:space="0" w:color="auto"/>
              <w:right w:val="single" w:sz="4" w:space="0" w:color="auto"/>
            </w:tcBorders>
            <w:vAlign w:val="bottom"/>
          </w:tcPr>
          <w:p w14:paraId="04A6282D" w14:textId="644C7307" w:rsidR="000A060E" w:rsidRPr="001B1927" w:rsidRDefault="000A060E" w:rsidP="000A060E">
            <w:pPr>
              <w:spacing w:line="240" w:lineRule="auto"/>
              <w:jc w:val="right"/>
              <w:rPr>
                <w:rFonts w:cs="Arial"/>
                <w:lang w:eastAsia="en-AU"/>
              </w:rPr>
            </w:pPr>
            <w:r w:rsidRPr="001B1927">
              <w:rPr>
                <w:rFonts w:cs="Arial"/>
              </w:rPr>
              <w:t>0</w:t>
            </w:r>
          </w:p>
        </w:tc>
        <w:tc>
          <w:tcPr>
            <w:tcW w:w="643" w:type="dxa"/>
            <w:tcBorders>
              <w:top w:val="single" w:sz="4" w:space="0" w:color="auto"/>
              <w:left w:val="nil"/>
              <w:bottom w:val="single" w:sz="4" w:space="0" w:color="auto"/>
              <w:right w:val="single" w:sz="4" w:space="0" w:color="auto"/>
            </w:tcBorders>
            <w:vAlign w:val="bottom"/>
          </w:tcPr>
          <w:p w14:paraId="755FED88" w14:textId="63E5AD3B" w:rsidR="000A060E" w:rsidRPr="001B1927" w:rsidRDefault="000A060E" w:rsidP="000A060E">
            <w:pPr>
              <w:spacing w:line="240" w:lineRule="auto"/>
              <w:jc w:val="right"/>
              <w:rPr>
                <w:rFonts w:cs="Arial"/>
                <w:lang w:eastAsia="en-AU"/>
              </w:rPr>
            </w:pPr>
            <w:r w:rsidRPr="001B1927">
              <w:rPr>
                <w:rFonts w:cs="Arial"/>
              </w:rPr>
              <w:t>0</w:t>
            </w:r>
          </w:p>
        </w:tc>
        <w:tc>
          <w:tcPr>
            <w:tcW w:w="706" w:type="dxa"/>
            <w:tcBorders>
              <w:top w:val="single" w:sz="4" w:space="0" w:color="auto"/>
              <w:left w:val="nil"/>
              <w:bottom w:val="single" w:sz="4" w:space="0" w:color="auto"/>
              <w:right w:val="single" w:sz="4" w:space="0" w:color="auto"/>
            </w:tcBorders>
            <w:vAlign w:val="bottom"/>
          </w:tcPr>
          <w:p w14:paraId="7C287A88" w14:textId="7D339A87" w:rsidR="000A060E" w:rsidRPr="001B1927" w:rsidRDefault="000A060E" w:rsidP="000A060E">
            <w:pPr>
              <w:spacing w:line="240" w:lineRule="auto"/>
              <w:jc w:val="right"/>
              <w:rPr>
                <w:rFonts w:cs="Arial"/>
                <w:lang w:eastAsia="en-AU"/>
              </w:rPr>
            </w:pPr>
            <w:r w:rsidRPr="001B1927">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344F7F76" w:rsidR="000A060E" w:rsidRPr="001B1927" w:rsidRDefault="000A060E" w:rsidP="000A060E">
            <w:pPr>
              <w:spacing w:line="240" w:lineRule="auto"/>
              <w:jc w:val="right"/>
              <w:rPr>
                <w:rFonts w:cs="Arial"/>
                <w:b/>
                <w:lang w:eastAsia="en-AU"/>
              </w:rPr>
            </w:pPr>
            <w:r>
              <w:rPr>
                <w:rFonts w:cs="Arial"/>
                <w:b/>
                <w:bCs/>
              </w:rPr>
              <w:t>1</w:t>
            </w:r>
          </w:p>
        </w:tc>
      </w:tr>
      <w:tr w:rsidR="000A060E" w:rsidRPr="00557E24" w14:paraId="3F20CE90" w14:textId="77777777" w:rsidTr="000A060E">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0A060E" w:rsidRPr="00371BE2" w:rsidRDefault="000A060E" w:rsidP="000A060E">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bottom"/>
          </w:tcPr>
          <w:p w14:paraId="76735EFB" w14:textId="324B8E2F" w:rsidR="000A060E" w:rsidRPr="0031655B" w:rsidRDefault="000A060E" w:rsidP="000A060E">
            <w:pPr>
              <w:spacing w:line="240" w:lineRule="auto"/>
              <w:jc w:val="right"/>
              <w:rPr>
                <w:rFonts w:cs="Arial"/>
                <w:b/>
                <w:bCs/>
                <w:lang w:eastAsia="en-AU"/>
              </w:rPr>
            </w:pPr>
            <w:r w:rsidRPr="0031655B">
              <w:rPr>
                <w:rFonts w:cs="Arial"/>
                <w:b/>
                <w:bCs/>
              </w:rPr>
              <w:t>543</w:t>
            </w:r>
          </w:p>
        </w:tc>
        <w:tc>
          <w:tcPr>
            <w:tcW w:w="850" w:type="dxa"/>
            <w:tcBorders>
              <w:top w:val="single" w:sz="4" w:space="0" w:color="auto"/>
              <w:left w:val="nil"/>
              <w:bottom w:val="single" w:sz="4" w:space="0" w:color="auto"/>
              <w:right w:val="single" w:sz="4" w:space="0" w:color="auto"/>
            </w:tcBorders>
            <w:shd w:val="clear" w:color="auto" w:fill="auto"/>
            <w:vAlign w:val="bottom"/>
          </w:tcPr>
          <w:p w14:paraId="430FC376" w14:textId="738ABBB4" w:rsidR="000A060E" w:rsidRPr="0031655B" w:rsidRDefault="000A060E" w:rsidP="000A060E">
            <w:pPr>
              <w:spacing w:line="240" w:lineRule="auto"/>
              <w:jc w:val="right"/>
              <w:rPr>
                <w:rFonts w:cs="Arial"/>
                <w:b/>
                <w:bCs/>
                <w:lang w:eastAsia="en-AU"/>
              </w:rPr>
            </w:pPr>
            <w:r w:rsidRPr="0031655B">
              <w:rPr>
                <w:rFonts w:cs="Arial"/>
                <w:b/>
                <w:bCs/>
              </w:rPr>
              <w:t>2</w:t>
            </w:r>
            <w:r w:rsidR="00965B99">
              <w:rPr>
                <w:rFonts w:cs="Arial"/>
                <w:b/>
                <w:bCs/>
              </w:rPr>
              <w:t>2</w:t>
            </w:r>
          </w:p>
        </w:tc>
        <w:tc>
          <w:tcPr>
            <w:tcW w:w="779" w:type="dxa"/>
            <w:tcBorders>
              <w:top w:val="single" w:sz="4" w:space="0" w:color="auto"/>
              <w:left w:val="nil"/>
              <w:bottom w:val="single" w:sz="4" w:space="0" w:color="auto"/>
              <w:right w:val="single" w:sz="4" w:space="0" w:color="auto"/>
            </w:tcBorders>
            <w:vAlign w:val="bottom"/>
          </w:tcPr>
          <w:p w14:paraId="4ECA5E82" w14:textId="1C6754D0" w:rsidR="000A060E" w:rsidRPr="0031655B" w:rsidRDefault="000A060E" w:rsidP="000A060E">
            <w:pPr>
              <w:spacing w:line="240" w:lineRule="auto"/>
              <w:jc w:val="right"/>
              <w:rPr>
                <w:rFonts w:cs="Arial"/>
                <w:b/>
                <w:bCs/>
                <w:lang w:eastAsia="en-AU"/>
              </w:rPr>
            </w:pPr>
            <w:r w:rsidRPr="0031655B">
              <w:rPr>
                <w:rFonts w:cs="Arial"/>
                <w:b/>
                <w:bCs/>
              </w:rPr>
              <w:t>313</w:t>
            </w:r>
          </w:p>
        </w:tc>
        <w:tc>
          <w:tcPr>
            <w:tcW w:w="643" w:type="dxa"/>
            <w:tcBorders>
              <w:top w:val="single" w:sz="4" w:space="0" w:color="auto"/>
              <w:left w:val="nil"/>
              <w:bottom w:val="single" w:sz="4" w:space="0" w:color="auto"/>
              <w:right w:val="single" w:sz="4" w:space="0" w:color="auto"/>
            </w:tcBorders>
            <w:vAlign w:val="bottom"/>
          </w:tcPr>
          <w:p w14:paraId="4498767F" w14:textId="23749618" w:rsidR="000A060E" w:rsidRPr="0031655B" w:rsidRDefault="000A060E" w:rsidP="000A060E">
            <w:pPr>
              <w:spacing w:line="240" w:lineRule="auto"/>
              <w:jc w:val="right"/>
              <w:rPr>
                <w:rFonts w:cs="Arial"/>
                <w:b/>
                <w:bCs/>
                <w:lang w:eastAsia="en-AU"/>
              </w:rPr>
            </w:pPr>
            <w:r w:rsidRPr="0031655B">
              <w:rPr>
                <w:rFonts w:cs="Arial"/>
                <w:b/>
                <w:bCs/>
              </w:rPr>
              <w:t>17</w:t>
            </w:r>
            <w:r w:rsidR="00965B99">
              <w:rPr>
                <w:rFonts w:cs="Arial"/>
                <w:b/>
                <w:bCs/>
              </w:rPr>
              <w:t>6</w:t>
            </w:r>
          </w:p>
        </w:tc>
        <w:tc>
          <w:tcPr>
            <w:tcW w:w="706" w:type="dxa"/>
            <w:tcBorders>
              <w:top w:val="single" w:sz="4" w:space="0" w:color="auto"/>
              <w:left w:val="nil"/>
              <w:bottom w:val="single" w:sz="4" w:space="0" w:color="auto"/>
              <w:right w:val="single" w:sz="4" w:space="0" w:color="auto"/>
            </w:tcBorders>
            <w:vAlign w:val="bottom"/>
          </w:tcPr>
          <w:p w14:paraId="2806B4BD" w14:textId="3FCA21F8" w:rsidR="000A060E" w:rsidRPr="0031655B" w:rsidRDefault="000A060E" w:rsidP="000A060E">
            <w:pPr>
              <w:spacing w:line="240" w:lineRule="auto"/>
              <w:jc w:val="right"/>
              <w:rPr>
                <w:rFonts w:cs="Arial"/>
                <w:b/>
                <w:bCs/>
                <w:lang w:eastAsia="en-AU"/>
              </w:rPr>
            </w:pPr>
            <w:r w:rsidRPr="0031655B">
              <w:rPr>
                <w:rFonts w:cs="Arial"/>
                <w:b/>
                <w:bCs/>
              </w:rPr>
              <w:t>33</w:t>
            </w:r>
          </w:p>
        </w:tc>
        <w:tc>
          <w:tcPr>
            <w:tcW w:w="849" w:type="dxa"/>
            <w:tcBorders>
              <w:top w:val="single" w:sz="4" w:space="0" w:color="auto"/>
              <w:left w:val="nil"/>
              <w:bottom w:val="single" w:sz="4" w:space="0" w:color="auto"/>
              <w:right w:val="single" w:sz="4" w:space="0" w:color="auto"/>
            </w:tcBorders>
            <w:vAlign w:val="center"/>
          </w:tcPr>
          <w:p w14:paraId="24507EE5" w14:textId="024F4869" w:rsidR="000A060E" w:rsidRPr="001B1927" w:rsidRDefault="000A060E" w:rsidP="000A060E">
            <w:pPr>
              <w:spacing w:line="240" w:lineRule="auto"/>
              <w:jc w:val="right"/>
              <w:rPr>
                <w:rFonts w:cs="Arial"/>
                <w:b/>
                <w:lang w:eastAsia="en-AU"/>
              </w:rPr>
            </w:pPr>
            <w:r>
              <w:rPr>
                <w:rFonts w:cs="Arial"/>
                <w:b/>
                <w:bCs/>
              </w:rPr>
              <w:t>1087</w:t>
            </w:r>
          </w:p>
        </w:tc>
      </w:tr>
    </w:tbl>
    <w:p w14:paraId="68A14D11" w14:textId="77777777" w:rsidR="00557E24" w:rsidRPr="00811A70" w:rsidRDefault="00557E24" w:rsidP="008D3D27">
      <w:pPr>
        <w:spacing w:line="240" w:lineRule="auto"/>
        <w:ind w:left="-142" w:right="-425"/>
        <w:rPr>
          <w:rFonts w:cs="Arial"/>
          <w:bCs/>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50B81D93"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3E5925">
        <w:rPr>
          <w:rFonts w:ascii="Verdana" w:hAnsi="Verdana" w:cs="Arial"/>
          <w:sz w:val="20"/>
          <w:szCs w:val="20"/>
        </w:rPr>
        <w:t>543</w:t>
      </w:r>
      <w:r w:rsidR="003E5925"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3E5925">
        <w:rPr>
          <w:rFonts w:ascii="Verdana" w:hAnsi="Verdana" w:cs="Arial"/>
          <w:sz w:val="20"/>
          <w:szCs w:val="20"/>
        </w:rPr>
        <w:t>255</w:t>
      </w:r>
      <w:r w:rsidR="003E5925"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3E5925">
        <w:rPr>
          <w:rFonts w:ascii="Verdana" w:hAnsi="Verdana" w:cs="Arial"/>
          <w:sz w:val="20"/>
          <w:szCs w:val="20"/>
        </w:rPr>
        <w:t>160</w:t>
      </w:r>
      <w:r w:rsidR="003E5925"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3E5925">
        <w:rPr>
          <w:rFonts w:ascii="Verdana" w:hAnsi="Verdana" w:cs="Arial"/>
          <w:sz w:val="20"/>
          <w:szCs w:val="20"/>
        </w:rPr>
        <w:t>95</w:t>
      </w:r>
      <w:r w:rsidR="003E5925"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0B903A8A"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AC5811">
        <w:rPr>
          <w:rFonts w:ascii="Verdana" w:hAnsi="Verdana" w:cs="Arial"/>
          <w:sz w:val="20"/>
          <w:szCs w:val="20"/>
        </w:rPr>
        <w:t>2</w:t>
      </w:r>
      <w:r w:rsidR="00965B99">
        <w:rPr>
          <w:rFonts w:ascii="Verdana" w:hAnsi="Verdana" w:cs="Arial"/>
          <w:sz w:val="20"/>
          <w:szCs w:val="20"/>
        </w:rPr>
        <w:t>2</w:t>
      </w:r>
      <w:r w:rsidR="00AC5811"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AC5811">
        <w:rPr>
          <w:rFonts w:ascii="Verdana" w:hAnsi="Verdana" w:cs="Arial"/>
          <w:sz w:val="20"/>
          <w:szCs w:val="20"/>
        </w:rPr>
        <w:t>1</w:t>
      </w:r>
      <w:r w:rsidR="00965B99">
        <w:rPr>
          <w:rFonts w:ascii="Verdana" w:hAnsi="Verdana" w:cs="Arial"/>
          <w:sz w:val="20"/>
          <w:szCs w:val="20"/>
        </w:rPr>
        <w:t>6</w:t>
      </w:r>
      <w:r w:rsidR="00AC581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3E5925">
        <w:rPr>
          <w:rFonts w:ascii="Verdana" w:hAnsi="Verdana" w:cs="Arial"/>
          <w:sz w:val="20"/>
          <w:szCs w:val="20"/>
        </w:rPr>
        <w:t>4</w:t>
      </w:r>
      <w:r w:rsidR="00763792"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3E5925">
        <w:rPr>
          <w:rFonts w:ascii="Verdana" w:hAnsi="Verdana" w:cs="Arial"/>
          <w:sz w:val="20"/>
          <w:szCs w:val="20"/>
        </w:rPr>
        <w:t>1</w:t>
      </w:r>
      <w:r w:rsidR="00965B99">
        <w:rPr>
          <w:rFonts w:ascii="Verdana" w:hAnsi="Verdana" w:cs="Arial"/>
          <w:sz w:val="20"/>
          <w:szCs w:val="20"/>
        </w:rPr>
        <w:t>2</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7493F2B0"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AC5811">
        <w:rPr>
          <w:rFonts w:ascii="Verdana" w:hAnsi="Verdana" w:cs="Arial"/>
          <w:sz w:val="20"/>
          <w:szCs w:val="20"/>
        </w:rPr>
        <w:t>3</w:t>
      </w:r>
      <w:r w:rsidR="003E5925">
        <w:rPr>
          <w:rFonts w:ascii="Verdana" w:hAnsi="Verdana" w:cs="Arial"/>
          <w:sz w:val="20"/>
          <w:szCs w:val="20"/>
        </w:rPr>
        <w:t>13</w:t>
      </w:r>
      <w:r w:rsidR="00AC5811"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3E5925">
        <w:rPr>
          <w:rFonts w:ascii="Verdana" w:hAnsi="Verdana" w:cs="Arial"/>
          <w:sz w:val="20"/>
          <w:szCs w:val="20"/>
        </w:rPr>
        <w:t>191</w:t>
      </w:r>
      <w:r w:rsidR="003E5925"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3E5925">
        <w:rPr>
          <w:rFonts w:ascii="Verdana" w:hAnsi="Verdana" w:cs="Arial"/>
          <w:sz w:val="20"/>
          <w:szCs w:val="20"/>
        </w:rPr>
        <w:t>137</w:t>
      </w:r>
      <w:r w:rsidR="003E5925"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3E5925">
        <w:rPr>
          <w:rFonts w:ascii="Verdana" w:hAnsi="Verdana" w:cs="Arial"/>
          <w:sz w:val="20"/>
          <w:szCs w:val="20"/>
        </w:rPr>
        <w:t>54</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7D1F02C7"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3E5925">
        <w:rPr>
          <w:rFonts w:ascii="Verdana" w:hAnsi="Verdana" w:cs="Arial"/>
          <w:sz w:val="20"/>
          <w:szCs w:val="20"/>
        </w:rPr>
        <w:t>17</w:t>
      </w:r>
      <w:r w:rsidR="00965B99">
        <w:rPr>
          <w:rFonts w:ascii="Verdana" w:hAnsi="Verdana" w:cs="Arial"/>
          <w:sz w:val="20"/>
          <w:szCs w:val="20"/>
        </w:rPr>
        <w:t>6</w:t>
      </w:r>
      <w:r w:rsidR="003E5925"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3E5925">
        <w:rPr>
          <w:rFonts w:ascii="Verdana" w:hAnsi="Verdana" w:cs="Arial"/>
          <w:sz w:val="20"/>
          <w:szCs w:val="20"/>
        </w:rPr>
        <w:t>11</w:t>
      </w:r>
      <w:r w:rsidR="00965B99">
        <w:rPr>
          <w:rFonts w:ascii="Verdana" w:hAnsi="Verdana" w:cs="Arial"/>
          <w:sz w:val="20"/>
          <w:szCs w:val="20"/>
        </w:rPr>
        <w:t>4</w:t>
      </w:r>
      <w:r w:rsidR="003E5925"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3E5925">
        <w:rPr>
          <w:rFonts w:ascii="Verdana" w:hAnsi="Verdana" w:cs="Arial"/>
          <w:sz w:val="20"/>
          <w:szCs w:val="20"/>
        </w:rPr>
        <w:t>75</w:t>
      </w:r>
      <w:r w:rsidR="00AC581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3E5925">
        <w:rPr>
          <w:rFonts w:ascii="Verdana" w:hAnsi="Verdana" w:cs="Arial"/>
          <w:sz w:val="20"/>
          <w:szCs w:val="20"/>
        </w:rPr>
        <w:t>3</w:t>
      </w:r>
      <w:r w:rsidR="00965B99">
        <w:rPr>
          <w:rFonts w:ascii="Verdana" w:hAnsi="Verdana" w:cs="Arial"/>
          <w:sz w:val="20"/>
          <w:szCs w:val="20"/>
        </w:rPr>
        <w:t>9</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2AB7F3E7" w:rsidR="00F80FC4" w:rsidRPr="00811A70"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811A70">
        <w:rPr>
          <w:rFonts w:ascii="Verdana" w:hAnsi="Verdana" w:cs="Arial"/>
          <w:sz w:val="20"/>
          <w:szCs w:val="20"/>
        </w:rPr>
        <w:t>Mossman Gorge</w:t>
      </w:r>
      <w:r w:rsidR="00322C7B" w:rsidRPr="00811A70">
        <w:rPr>
          <w:rFonts w:ascii="Verdana" w:hAnsi="Verdana" w:cs="Arial"/>
          <w:sz w:val="20"/>
          <w:szCs w:val="20"/>
        </w:rPr>
        <w:t xml:space="preserve"> received </w:t>
      </w:r>
      <w:r w:rsidR="003E5925" w:rsidRPr="00811A70">
        <w:rPr>
          <w:rFonts w:ascii="Verdana" w:hAnsi="Verdana" w:cs="Arial"/>
          <w:sz w:val="20"/>
          <w:szCs w:val="20"/>
        </w:rPr>
        <w:t>33</w:t>
      </w:r>
      <w:r w:rsidR="00AC5811" w:rsidRPr="00811A70">
        <w:rPr>
          <w:rFonts w:ascii="Verdana" w:hAnsi="Verdana" w:cs="Arial"/>
          <w:sz w:val="20"/>
          <w:szCs w:val="20"/>
        </w:rPr>
        <w:t xml:space="preserve"> </w:t>
      </w:r>
      <w:r w:rsidRPr="00811A70">
        <w:rPr>
          <w:rFonts w:ascii="Verdana" w:hAnsi="Verdana" w:cs="Arial"/>
          <w:sz w:val="20"/>
          <w:szCs w:val="20"/>
        </w:rPr>
        <w:t>notices</w:t>
      </w:r>
      <w:r w:rsidR="00F64B95" w:rsidRPr="00811A70">
        <w:rPr>
          <w:rFonts w:ascii="Verdana" w:hAnsi="Verdana" w:cs="Arial"/>
          <w:sz w:val="20"/>
          <w:szCs w:val="20"/>
        </w:rPr>
        <w:t xml:space="preserve"> relating to </w:t>
      </w:r>
      <w:r w:rsidR="00AC5811" w:rsidRPr="00811A70">
        <w:rPr>
          <w:rFonts w:ascii="Verdana" w:hAnsi="Verdana" w:cs="Arial"/>
          <w:sz w:val="20"/>
          <w:szCs w:val="20"/>
        </w:rPr>
        <w:t>2</w:t>
      </w:r>
      <w:r w:rsidR="003E5925" w:rsidRPr="00811A70">
        <w:rPr>
          <w:rFonts w:ascii="Verdana" w:hAnsi="Verdana" w:cs="Arial"/>
          <w:sz w:val="20"/>
          <w:szCs w:val="20"/>
        </w:rPr>
        <w:t>2</w:t>
      </w:r>
      <w:r w:rsidR="00AC5811" w:rsidRPr="00811A70">
        <w:rPr>
          <w:rFonts w:ascii="Verdana" w:hAnsi="Verdana" w:cs="Arial"/>
          <w:sz w:val="20"/>
          <w:szCs w:val="20"/>
        </w:rPr>
        <w:t xml:space="preserve"> </w:t>
      </w:r>
      <w:r w:rsidR="00F64B95" w:rsidRPr="00811A70">
        <w:rPr>
          <w:rFonts w:ascii="Verdana" w:hAnsi="Verdana" w:cs="Arial"/>
          <w:sz w:val="20"/>
          <w:szCs w:val="20"/>
        </w:rPr>
        <w:t>clients</w:t>
      </w:r>
      <w:r w:rsidR="00490D4B" w:rsidRPr="00811A70">
        <w:rPr>
          <w:rFonts w:ascii="Verdana" w:hAnsi="Verdana" w:cs="Arial"/>
          <w:sz w:val="20"/>
          <w:szCs w:val="20"/>
        </w:rPr>
        <w:t xml:space="preserve"> </w:t>
      </w:r>
      <w:r w:rsidR="004D1D23" w:rsidRPr="00811A70">
        <w:rPr>
          <w:rFonts w:ascii="Verdana" w:hAnsi="Verdana" w:cs="Arial"/>
          <w:sz w:val="20"/>
          <w:szCs w:val="20"/>
        </w:rPr>
        <w:t>(</w:t>
      </w:r>
      <w:r w:rsidR="003E5925" w:rsidRPr="00811A70">
        <w:rPr>
          <w:rFonts w:ascii="Verdana" w:hAnsi="Verdana" w:cs="Arial"/>
          <w:sz w:val="20"/>
          <w:szCs w:val="20"/>
        </w:rPr>
        <w:t>9</w:t>
      </w:r>
      <w:r w:rsidR="00AC5811" w:rsidRPr="00811A70">
        <w:rPr>
          <w:rFonts w:ascii="Verdana" w:hAnsi="Verdana" w:cs="Arial"/>
          <w:sz w:val="20"/>
          <w:szCs w:val="20"/>
        </w:rPr>
        <w:t xml:space="preserve"> </w:t>
      </w:r>
      <w:r w:rsidR="00081AA0" w:rsidRPr="00811A70">
        <w:rPr>
          <w:rFonts w:ascii="Verdana" w:hAnsi="Verdana" w:cs="Arial"/>
          <w:sz w:val="20"/>
          <w:szCs w:val="20"/>
        </w:rPr>
        <w:t>female</w:t>
      </w:r>
      <w:r w:rsidR="004D219E" w:rsidRPr="00811A70">
        <w:rPr>
          <w:rFonts w:ascii="Verdana" w:hAnsi="Verdana" w:cs="Arial"/>
          <w:sz w:val="20"/>
          <w:szCs w:val="20"/>
        </w:rPr>
        <w:t xml:space="preserve"> and </w:t>
      </w:r>
      <w:r w:rsidR="000E5FE8" w:rsidRPr="00811A70">
        <w:rPr>
          <w:rFonts w:ascii="Verdana" w:hAnsi="Verdana" w:cs="Arial"/>
          <w:sz w:val="20"/>
          <w:szCs w:val="20"/>
        </w:rPr>
        <w:t>1</w:t>
      </w:r>
      <w:r w:rsidR="003E5925" w:rsidRPr="00811A70">
        <w:rPr>
          <w:rFonts w:ascii="Verdana" w:hAnsi="Verdana" w:cs="Arial"/>
          <w:sz w:val="20"/>
          <w:szCs w:val="20"/>
        </w:rPr>
        <w:t>3</w:t>
      </w:r>
      <w:r w:rsidR="005A3341" w:rsidRPr="00811A70">
        <w:rPr>
          <w:rFonts w:ascii="Verdana" w:hAnsi="Verdana" w:cs="Arial"/>
          <w:sz w:val="20"/>
          <w:szCs w:val="20"/>
        </w:rPr>
        <w:t xml:space="preserve"> </w:t>
      </w:r>
      <w:r w:rsidR="004D219E" w:rsidRPr="00811A70">
        <w:rPr>
          <w:rFonts w:ascii="Verdana" w:hAnsi="Verdana" w:cs="Arial"/>
          <w:sz w:val="20"/>
          <w:szCs w:val="20"/>
        </w:rPr>
        <w:t>male</w:t>
      </w:r>
      <w:r w:rsidR="004D1D23" w:rsidRPr="00811A70">
        <w:rPr>
          <w:rFonts w:ascii="Verdana" w:hAnsi="Verdana" w:cs="Arial"/>
          <w:sz w:val="20"/>
          <w:szCs w:val="20"/>
        </w:rPr>
        <w:t>)</w:t>
      </w:r>
      <w:r w:rsidR="00490D4B" w:rsidRPr="00811A70">
        <w:rPr>
          <w:rFonts w:ascii="Verdana" w:hAnsi="Verdana" w:cs="Arial"/>
          <w:sz w:val="20"/>
          <w:szCs w:val="20"/>
        </w:rPr>
        <w:t>.</w:t>
      </w:r>
    </w:p>
    <w:p w14:paraId="48607A65" w14:textId="77777777" w:rsidR="00322A26" w:rsidRDefault="00322A26" w:rsidP="005A5B78">
      <w:pPr>
        <w:ind w:left="-142" w:right="-425"/>
        <w:jc w:val="both"/>
        <w:rPr>
          <w:rFonts w:cs="Arial"/>
        </w:rPr>
      </w:pPr>
    </w:p>
    <w:p w14:paraId="5E52C06C" w14:textId="2D8AA033" w:rsidR="00893877" w:rsidRDefault="00893877" w:rsidP="00893877">
      <w:pPr>
        <w:ind w:left="-142" w:right="-425"/>
        <w:jc w:val="both"/>
        <w:rPr>
          <w:rFonts w:cs="Arial"/>
        </w:rPr>
      </w:pPr>
      <w:r>
        <w:rPr>
          <w:rFonts w:cs="Arial"/>
        </w:rPr>
        <w:t xml:space="preserve">For quarter </w:t>
      </w:r>
      <w:r w:rsidR="00BC09BB">
        <w:rPr>
          <w:rFonts w:cs="Arial"/>
        </w:rPr>
        <w:t>63</w:t>
      </w:r>
      <w:r>
        <w:rPr>
          <w:rFonts w:cs="Arial"/>
        </w:rPr>
        <w:t>, 4</w:t>
      </w:r>
      <w:r w:rsidR="008F0DA4">
        <w:rPr>
          <w:rFonts w:cs="Arial"/>
        </w:rPr>
        <w:t>2</w:t>
      </w:r>
      <w:r w:rsidR="00DD36DF">
        <w:rPr>
          <w:rFonts w:cs="Arial"/>
        </w:rPr>
        <w:t>%</w:t>
      </w:r>
      <w:r>
        <w:rPr>
          <w:rFonts w:cs="Arial"/>
        </w:rPr>
        <w:t xml:space="preserve"> </w:t>
      </w:r>
      <w:r w:rsidRPr="004A208F">
        <w:rPr>
          <w:rFonts w:cs="Arial"/>
        </w:rPr>
        <w:t xml:space="preserve">of clients received more than one notice. Frequently this illustrates multiple child school absences for the one family, or multiple Magistrates Court notices relating to one incident. </w:t>
      </w:r>
      <w:r>
        <w:rPr>
          <w:rFonts w:cs="Arial"/>
        </w:rPr>
        <w:t xml:space="preserve">This may also be suggestive of the complexity of behaviours experienced by a significant proportion of our clients. </w:t>
      </w:r>
      <w:r w:rsidRPr="004A208F">
        <w:rPr>
          <w:rFonts w:cs="Arial"/>
        </w:rPr>
        <w:t xml:space="preserve">Conversely, </w:t>
      </w:r>
      <w:r>
        <w:rPr>
          <w:rFonts w:cs="Arial"/>
        </w:rPr>
        <w:t>it is important to note the majority of FRC clients (5</w:t>
      </w:r>
      <w:r w:rsidR="008F0DA4">
        <w:rPr>
          <w:rFonts w:cs="Arial"/>
        </w:rPr>
        <w:t>8</w:t>
      </w:r>
      <w:r w:rsidR="00DD36DF">
        <w:rPr>
          <w:rFonts w:cs="Arial"/>
        </w:rPr>
        <w:t>%</w:t>
      </w:r>
      <w:r>
        <w:rPr>
          <w:rFonts w:cs="Arial"/>
        </w:rPr>
        <w:t>)</w:t>
      </w:r>
      <w:r w:rsidRPr="004A208F">
        <w:rPr>
          <w:rFonts w:cs="Arial"/>
        </w:rPr>
        <w:t xml:space="preserve"> have received only one notice</w:t>
      </w:r>
      <w:r>
        <w:rPr>
          <w:rFonts w:cs="Arial"/>
        </w:rPr>
        <w:t xml:space="preserve"> during the reporting period. </w:t>
      </w:r>
      <w:r w:rsidR="00636B66">
        <w:rPr>
          <w:rFonts w:cs="Arial"/>
        </w:rPr>
        <w:t xml:space="preserve">Thirty </w:t>
      </w:r>
      <w:r w:rsidRPr="00626560">
        <w:rPr>
          <w:rFonts w:cs="Arial"/>
        </w:rPr>
        <w:t>new</w:t>
      </w:r>
      <w:r>
        <w:rPr>
          <w:rFonts w:cs="Arial"/>
        </w:rPr>
        <w:t xml:space="preserve"> clients were added to the Commission’s database during the quarter.</w:t>
      </w:r>
    </w:p>
    <w:p w14:paraId="45AF99AA" w14:textId="1A34FB57" w:rsidR="00D24D53" w:rsidRDefault="00D24D53">
      <w:pPr>
        <w:spacing w:line="240" w:lineRule="auto"/>
        <w:rPr>
          <w:rFonts w:cs="Arial"/>
          <w:b/>
          <w:sz w:val="16"/>
          <w:szCs w:val="16"/>
        </w:rPr>
      </w:pPr>
      <w:r>
        <w:rPr>
          <w:rFonts w:cs="Arial"/>
          <w:b/>
          <w:sz w:val="16"/>
          <w:szCs w:val="16"/>
        </w:rPr>
        <w:br w:type="page"/>
      </w:r>
    </w:p>
    <w:p w14:paraId="1AF9E970" w14:textId="47764D69" w:rsidR="00D24D53" w:rsidRPr="0071779E" w:rsidRDefault="00D24D53" w:rsidP="00D24D53">
      <w:pPr>
        <w:spacing w:after="120" w:line="240" w:lineRule="auto"/>
        <w:ind w:left="-142" w:right="-425"/>
        <w:rPr>
          <w:bCs/>
          <w:sz w:val="16"/>
          <w:szCs w:val="16"/>
        </w:rPr>
      </w:pPr>
      <w:r w:rsidRPr="003362C2">
        <w:rPr>
          <w:b/>
          <w:sz w:val="16"/>
          <w:szCs w:val="16"/>
        </w:rPr>
        <w:lastRenderedPageBreak/>
        <w:t xml:space="preserve">Table 10: </w:t>
      </w:r>
      <w:r w:rsidRPr="0071779E">
        <w:rPr>
          <w:bCs/>
          <w:sz w:val="16"/>
          <w:szCs w:val="16"/>
        </w:rPr>
        <w:t xml:space="preserve">Notices in jurisdiction by type and quarter 1 </w:t>
      </w:r>
      <w:r>
        <w:rPr>
          <w:bCs/>
          <w:sz w:val="16"/>
          <w:szCs w:val="16"/>
        </w:rPr>
        <w:t>January</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1 </w:t>
      </w:r>
      <w:r>
        <w:rPr>
          <w:bCs/>
          <w:sz w:val="16"/>
          <w:szCs w:val="16"/>
        </w:rPr>
        <w:t>March</w:t>
      </w:r>
      <w:r>
        <w:rPr>
          <w:bCs/>
          <w:sz w:val="16"/>
          <w:szCs w:val="16"/>
        </w:rPr>
        <w:t xml:space="preserve"> </w:t>
      </w:r>
      <w:r w:rsidRPr="0071779E">
        <w:rPr>
          <w:bCs/>
          <w:sz w:val="16"/>
          <w:szCs w:val="16"/>
        </w:rPr>
        <w:t>202</w:t>
      </w:r>
      <w:r>
        <w:rPr>
          <w:bCs/>
          <w:sz w:val="16"/>
          <w:szCs w:val="16"/>
        </w:rPr>
        <w:t>4</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D24D53" w:rsidRPr="0093030B" w14:paraId="0E18C853" w14:textId="77777777" w:rsidTr="00566344">
        <w:trPr>
          <w:trHeight w:val="480"/>
        </w:trPr>
        <w:tc>
          <w:tcPr>
            <w:tcW w:w="3460" w:type="dxa"/>
            <w:tcBorders>
              <w:top w:val="single" w:sz="4" w:space="0" w:color="auto"/>
              <w:left w:val="single" w:sz="4" w:space="0" w:color="auto"/>
              <w:bottom w:val="single" w:sz="4" w:space="0" w:color="auto"/>
              <w:right w:val="single" w:sz="4" w:space="0" w:color="auto"/>
            </w:tcBorders>
            <w:hideMark/>
          </w:tcPr>
          <w:p w14:paraId="007D1B53" w14:textId="77777777" w:rsidR="00D24D53" w:rsidRPr="0093030B" w:rsidRDefault="00D24D53" w:rsidP="00D24D53">
            <w:pPr>
              <w:pStyle w:val="TableText"/>
              <w:ind w:left="49"/>
              <w:rPr>
                <w:b/>
                <w:lang w:eastAsia="en-AU"/>
              </w:rPr>
            </w:pPr>
            <w:bookmarkStart w:id="18" w:name="_Hlk158965504"/>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5A8DE404" w14:textId="46CCB9CE" w:rsidR="00D24D53" w:rsidRDefault="00D24D53" w:rsidP="00D24D53">
            <w:pPr>
              <w:pStyle w:val="TableText"/>
              <w:jc w:val="right"/>
              <w:rPr>
                <w:b/>
                <w:lang w:eastAsia="en-AU"/>
              </w:rPr>
            </w:pPr>
            <w:r>
              <w:rPr>
                <w:b/>
                <w:lang w:eastAsia="en-AU"/>
              </w:rPr>
              <w:t>Qtr 59</w:t>
            </w:r>
          </w:p>
        </w:tc>
        <w:tc>
          <w:tcPr>
            <w:tcW w:w="1012" w:type="dxa"/>
            <w:tcBorders>
              <w:top w:val="single" w:sz="4" w:space="0" w:color="auto"/>
              <w:left w:val="nil"/>
              <w:bottom w:val="single" w:sz="4" w:space="0" w:color="auto"/>
              <w:right w:val="single" w:sz="4" w:space="0" w:color="auto"/>
            </w:tcBorders>
          </w:tcPr>
          <w:p w14:paraId="10715562" w14:textId="379FAF0F" w:rsidR="00D24D53" w:rsidRDefault="00D24D53" w:rsidP="00D24D53">
            <w:pPr>
              <w:pStyle w:val="TableText"/>
              <w:jc w:val="right"/>
              <w:rPr>
                <w:b/>
                <w:lang w:eastAsia="en-AU"/>
              </w:rPr>
            </w:pPr>
            <w:r>
              <w:rPr>
                <w:b/>
                <w:lang w:eastAsia="en-AU"/>
              </w:rPr>
              <w:t>Qtr 60</w:t>
            </w:r>
          </w:p>
        </w:tc>
        <w:tc>
          <w:tcPr>
            <w:tcW w:w="1012" w:type="dxa"/>
            <w:tcBorders>
              <w:top w:val="single" w:sz="4" w:space="0" w:color="auto"/>
              <w:left w:val="nil"/>
              <w:bottom w:val="single" w:sz="4" w:space="0" w:color="auto"/>
              <w:right w:val="single" w:sz="4" w:space="0" w:color="auto"/>
            </w:tcBorders>
          </w:tcPr>
          <w:p w14:paraId="66E54D11" w14:textId="4C370313" w:rsidR="00D24D53" w:rsidRDefault="00D24D53" w:rsidP="00D24D53">
            <w:pPr>
              <w:pStyle w:val="TableText"/>
              <w:jc w:val="right"/>
              <w:rPr>
                <w:b/>
                <w:lang w:eastAsia="en-AU"/>
              </w:rPr>
            </w:pPr>
            <w:r>
              <w:rPr>
                <w:rFonts w:cs="Arial"/>
                <w:b/>
                <w:bCs/>
              </w:rPr>
              <w:t>Qtr 61</w:t>
            </w:r>
          </w:p>
        </w:tc>
        <w:tc>
          <w:tcPr>
            <w:tcW w:w="1012" w:type="dxa"/>
            <w:tcBorders>
              <w:top w:val="single" w:sz="4" w:space="0" w:color="auto"/>
              <w:left w:val="nil"/>
              <w:bottom w:val="single" w:sz="4" w:space="0" w:color="auto"/>
              <w:right w:val="single" w:sz="4" w:space="0" w:color="auto"/>
            </w:tcBorders>
          </w:tcPr>
          <w:p w14:paraId="05CA756C" w14:textId="77A57931" w:rsidR="00D24D53" w:rsidRDefault="00D24D53" w:rsidP="00D24D53">
            <w:pPr>
              <w:pStyle w:val="TableText"/>
              <w:jc w:val="right"/>
              <w:rPr>
                <w:b/>
                <w:lang w:eastAsia="en-AU"/>
              </w:rPr>
            </w:pPr>
            <w:r>
              <w:rPr>
                <w:rFonts w:cs="Arial"/>
                <w:b/>
                <w:bCs/>
              </w:rPr>
              <w:t>Qtr 62</w:t>
            </w:r>
          </w:p>
        </w:tc>
        <w:tc>
          <w:tcPr>
            <w:tcW w:w="1012" w:type="dxa"/>
            <w:tcBorders>
              <w:top w:val="single" w:sz="4" w:space="0" w:color="auto"/>
              <w:left w:val="nil"/>
              <w:bottom w:val="single" w:sz="4" w:space="0" w:color="auto"/>
              <w:right w:val="single" w:sz="4" w:space="0" w:color="auto"/>
            </w:tcBorders>
          </w:tcPr>
          <w:p w14:paraId="43076775" w14:textId="08705F82" w:rsidR="00D24D53" w:rsidRDefault="00D24D53" w:rsidP="00D24D53">
            <w:pPr>
              <w:pStyle w:val="TableText"/>
              <w:jc w:val="right"/>
              <w:rPr>
                <w:b/>
                <w:lang w:eastAsia="en-AU"/>
              </w:rPr>
            </w:pPr>
            <w:r>
              <w:rPr>
                <w:rFonts w:cs="Arial"/>
                <w:b/>
                <w:bCs/>
              </w:rPr>
              <w:t>Qtr 6</w:t>
            </w:r>
            <w:r>
              <w:rPr>
                <w:rFonts w:cs="Arial"/>
                <w:b/>
                <w:bCs/>
              </w:rPr>
              <w:t>3</w:t>
            </w:r>
          </w:p>
        </w:tc>
      </w:tr>
      <w:tr w:rsidR="00D24D53" w:rsidRPr="0093030B" w14:paraId="483FCBA6"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tcPr>
          <w:p w14:paraId="67C9E34E" w14:textId="77777777" w:rsidR="00D24D53" w:rsidRDefault="00D24D53" w:rsidP="00D24D53">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4722084B" w14:textId="54B71FAB" w:rsidR="00D24D53" w:rsidRDefault="00D24D53" w:rsidP="00D24D53">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FA500BB" w14:textId="03E32585" w:rsidR="00D24D53" w:rsidRDefault="00D24D53" w:rsidP="00D24D53">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819FDD1" w14:textId="26CBBBFC" w:rsidR="00D24D53" w:rsidRDefault="00D24D53" w:rsidP="00D24D53">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82B2CBF" w14:textId="5E766153" w:rsidR="00D24D53" w:rsidRDefault="00D24D53" w:rsidP="00D24D53">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B604B91" w14:textId="532BDBF8" w:rsidR="00D24D53" w:rsidRDefault="00D24D53" w:rsidP="00D24D53">
            <w:pPr>
              <w:jc w:val="right"/>
              <w:rPr>
                <w:rFonts w:cs="Arial"/>
              </w:rPr>
            </w:pPr>
            <w:r>
              <w:rPr>
                <w:rFonts w:cs="Arial"/>
              </w:rPr>
              <w:t>0</w:t>
            </w:r>
          </w:p>
        </w:tc>
      </w:tr>
      <w:tr w:rsidR="00D24D53" w:rsidRPr="0093030B" w14:paraId="16045650"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tcPr>
          <w:p w14:paraId="52746E34" w14:textId="77777777" w:rsidR="00D24D53" w:rsidRPr="0093030B" w:rsidRDefault="00D24D53" w:rsidP="00D24D53">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57B4A4FE" w14:textId="251AC0B0" w:rsidR="00D24D53" w:rsidRDefault="00D24D53" w:rsidP="00D24D53">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482A97E3" w14:textId="68AD467C" w:rsidR="00D24D53" w:rsidRDefault="00D24D53" w:rsidP="00D24D53">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2511C3B9" w14:textId="7B424D1C" w:rsidR="00D24D53" w:rsidRDefault="00D24D53" w:rsidP="00D24D53">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358E4508" w14:textId="2A5D573F" w:rsidR="00D24D53" w:rsidRDefault="00D24D53" w:rsidP="00D24D53">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2DFB1FEB" w14:textId="54A2940E" w:rsidR="00D24D53" w:rsidRDefault="00D24D53" w:rsidP="00D24D53">
            <w:pPr>
              <w:jc w:val="right"/>
              <w:rPr>
                <w:rFonts w:cs="Arial"/>
              </w:rPr>
            </w:pPr>
            <w:r>
              <w:rPr>
                <w:rFonts w:cs="Arial"/>
              </w:rPr>
              <w:t>1</w:t>
            </w:r>
          </w:p>
        </w:tc>
      </w:tr>
      <w:tr w:rsidR="00D24D53" w:rsidRPr="0093030B" w14:paraId="63451392"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hideMark/>
          </w:tcPr>
          <w:p w14:paraId="3F6FE9AB" w14:textId="77777777" w:rsidR="00D24D53" w:rsidRPr="0093030B" w:rsidRDefault="00D24D53" w:rsidP="00D24D53">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43641E36" w14:textId="5207B8B0" w:rsidR="00D24D53" w:rsidRDefault="00D24D53" w:rsidP="00D24D53">
            <w:pPr>
              <w:jc w:val="right"/>
              <w:rPr>
                <w:rFonts w:cs="Arial"/>
              </w:rPr>
            </w:pPr>
            <w:r>
              <w:rPr>
                <w:rFonts w:cs="Arial"/>
              </w:rPr>
              <w:t>554</w:t>
            </w:r>
          </w:p>
        </w:tc>
        <w:tc>
          <w:tcPr>
            <w:tcW w:w="1012" w:type="dxa"/>
            <w:tcBorders>
              <w:top w:val="nil"/>
              <w:left w:val="nil"/>
              <w:bottom w:val="single" w:sz="4" w:space="0" w:color="auto"/>
              <w:right w:val="single" w:sz="4" w:space="0" w:color="auto"/>
            </w:tcBorders>
          </w:tcPr>
          <w:p w14:paraId="72E7D654" w14:textId="2F0122DF" w:rsidR="00D24D53" w:rsidRDefault="00D24D53" w:rsidP="00D24D53">
            <w:pPr>
              <w:jc w:val="right"/>
              <w:rPr>
                <w:rFonts w:cs="Arial"/>
              </w:rPr>
            </w:pPr>
            <w:r>
              <w:rPr>
                <w:rFonts w:cs="Arial"/>
              </w:rPr>
              <w:t>416</w:t>
            </w:r>
          </w:p>
        </w:tc>
        <w:tc>
          <w:tcPr>
            <w:tcW w:w="1012" w:type="dxa"/>
            <w:tcBorders>
              <w:top w:val="nil"/>
              <w:left w:val="nil"/>
              <w:bottom w:val="single" w:sz="4" w:space="0" w:color="auto"/>
              <w:right w:val="single" w:sz="4" w:space="0" w:color="auto"/>
            </w:tcBorders>
          </w:tcPr>
          <w:p w14:paraId="4316571E" w14:textId="70ED3296" w:rsidR="00D24D53" w:rsidRDefault="00D24D53" w:rsidP="00D24D53">
            <w:pPr>
              <w:jc w:val="right"/>
              <w:rPr>
                <w:rFonts w:cs="Arial"/>
              </w:rPr>
            </w:pPr>
            <w:r>
              <w:rPr>
                <w:rFonts w:cs="Arial"/>
              </w:rPr>
              <w:t>432</w:t>
            </w:r>
          </w:p>
        </w:tc>
        <w:tc>
          <w:tcPr>
            <w:tcW w:w="1012" w:type="dxa"/>
            <w:tcBorders>
              <w:top w:val="nil"/>
              <w:left w:val="nil"/>
              <w:bottom w:val="single" w:sz="4" w:space="0" w:color="auto"/>
              <w:right w:val="single" w:sz="4" w:space="0" w:color="auto"/>
            </w:tcBorders>
          </w:tcPr>
          <w:p w14:paraId="4B18E474" w14:textId="4F280B09" w:rsidR="00D24D53" w:rsidRDefault="00D24D53" w:rsidP="00D24D53">
            <w:pPr>
              <w:jc w:val="right"/>
              <w:rPr>
                <w:rFonts w:cs="Arial"/>
              </w:rPr>
            </w:pPr>
            <w:r>
              <w:rPr>
                <w:rFonts w:cs="Arial"/>
              </w:rPr>
              <w:t>378</w:t>
            </w:r>
          </w:p>
        </w:tc>
        <w:tc>
          <w:tcPr>
            <w:tcW w:w="1012" w:type="dxa"/>
            <w:tcBorders>
              <w:top w:val="nil"/>
              <w:left w:val="nil"/>
              <w:bottom w:val="single" w:sz="4" w:space="0" w:color="auto"/>
              <w:right w:val="single" w:sz="4" w:space="0" w:color="auto"/>
            </w:tcBorders>
          </w:tcPr>
          <w:p w14:paraId="150105B8" w14:textId="009A8550" w:rsidR="00D24D53" w:rsidRDefault="00D24D53" w:rsidP="00D24D53">
            <w:pPr>
              <w:jc w:val="right"/>
              <w:rPr>
                <w:rFonts w:cs="Arial"/>
              </w:rPr>
            </w:pPr>
            <w:r>
              <w:rPr>
                <w:rFonts w:cs="Arial"/>
              </w:rPr>
              <w:t>322</w:t>
            </w:r>
          </w:p>
        </w:tc>
      </w:tr>
      <w:tr w:rsidR="00D24D53" w:rsidRPr="0093030B" w14:paraId="7961564A"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tcPr>
          <w:p w14:paraId="6C0CBCED" w14:textId="77777777" w:rsidR="00D24D53" w:rsidRPr="0093030B" w:rsidRDefault="00D24D53" w:rsidP="00D24D53">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3FB8B7B9" w14:textId="7943AC58" w:rsidR="00D24D53" w:rsidRDefault="00D24D53" w:rsidP="00D24D53">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2C6D1624" w14:textId="57C93AAA" w:rsidR="00D24D53" w:rsidRDefault="00D24D53" w:rsidP="00D24D53">
            <w:pPr>
              <w:jc w:val="right"/>
              <w:rPr>
                <w:rFonts w:cs="Arial"/>
              </w:rPr>
            </w:pPr>
            <w:r>
              <w:rPr>
                <w:rFonts w:cs="Arial"/>
              </w:rPr>
              <w:t>44</w:t>
            </w:r>
          </w:p>
        </w:tc>
        <w:tc>
          <w:tcPr>
            <w:tcW w:w="1012" w:type="dxa"/>
            <w:tcBorders>
              <w:top w:val="nil"/>
              <w:left w:val="nil"/>
              <w:bottom w:val="single" w:sz="4" w:space="0" w:color="auto"/>
              <w:right w:val="single" w:sz="4" w:space="0" w:color="auto"/>
            </w:tcBorders>
          </w:tcPr>
          <w:p w14:paraId="6FF72610" w14:textId="6A6099B1" w:rsidR="00D24D53" w:rsidRDefault="00D24D53" w:rsidP="00D24D53">
            <w:pPr>
              <w:jc w:val="right"/>
              <w:rPr>
                <w:rFonts w:cs="Arial"/>
              </w:rPr>
            </w:pPr>
            <w:r>
              <w:rPr>
                <w:rFonts w:cs="Arial"/>
              </w:rPr>
              <w:t>47</w:t>
            </w:r>
          </w:p>
        </w:tc>
        <w:tc>
          <w:tcPr>
            <w:tcW w:w="1012" w:type="dxa"/>
            <w:tcBorders>
              <w:top w:val="nil"/>
              <w:left w:val="nil"/>
              <w:bottom w:val="single" w:sz="4" w:space="0" w:color="auto"/>
              <w:right w:val="single" w:sz="4" w:space="0" w:color="auto"/>
            </w:tcBorders>
          </w:tcPr>
          <w:p w14:paraId="777C1C7C" w14:textId="5332E0C9" w:rsidR="00D24D53" w:rsidRDefault="00D24D53" w:rsidP="00D24D53">
            <w:pPr>
              <w:jc w:val="right"/>
              <w:rPr>
                <w:rFonts w:cs="Arial"/>
              </w:rPr>
            </w:pPr>
            <w:r>
              <w:rPr>
                <w:rFonts w:cs="Arial"/>
              </w:rPr>
              <w:t>29</w:t>
            </w:r>
          </w:p>
        </w:tc>
        <w:tc>
          <w:tcPr>
            <w:tcW w:w="1012" w:type="dxa"/>
            <w:tcBorders>
              <w:top w:val="nil"/>
              <w:left w:val="nil"/>
              <w:bottom w:val="single" w:sz="4" w:space="0" w:color="auto"/>
              <w:right w:val="single" w:sz="4" w:space="0" w:color="auto"/>
            </w:tcBorders>
          </w:tcPr>
          <w:p w14:paraId="6F5DB7CE" w14:textId="67356BDD" w:rsidR="00D24D53" w:rsidRDefault="00D24D53" w:rsidP="00D24D53">
            <w:pPr>
              <w:jc w:val="right"/>
              <w:rPr>
                <w:rFonts w:cs="Arial"/>
              </w:rPr>
            </w:pPr>
            <w:r>
              <w:rPr>
                <w:rFonts w:cs="Arial"/>
              </w:rPr>
              <w:t>21</w:t>
            </w:r>
          </w:p>
        </w:tc>
      </w:tr>
      <w:tr w:rsidR="00D24D53" w:rsidRPr="0093030B" w14:paraId="1320E323"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tcPr>
          <w:p w14:paraId="263849D9" w14:textId="77777777" w:rsidR="00D24D53" w:rsidRPr="0093030B" w:rsidRDefault="00D24D53" w:rsidP="00D24D53">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5875D223" w14:textId="5ED74B7A" w:rsidR="00D24D53" w:rsidRDefault="00D24D53" w:rsidP="00D24D53">
            <w:pPr>
              <w:jc w:val="right"/>
              <w:rPr>
                <w:rFonts w:cs="Arial"/>
              </w:rPr>
            </w:pPr>
            <w:r>
              <w:rPr>
                <w:rFonts w:cs="Arial"/>
              </w:rPr>
              <w:t>104</w:t>
            </w:r>
          </w:p>
        </w:tc>
        <w:tc>
          <w:tcPr>
            <w:tcW w:w="1012" w:type="dxa"/>
            <w:tcBorders>
              <w:top w:val="nil"/>
              <w:left w:val="nil"/>
              <w:bottom w:val="single" w:sz="4" w:space="0" w:color="auto"/>
              <w:right w:val="single" w:sz="4" w:space="0" w:color="auto"/>
            </w:tcBorders>
          </w:tcPr>
          <w:p w14:paraId="3B0B6D6B" w14:textId="76666A91" w:rsidR="00D24D53" w:rsidRDefault="00D24D53" w:rsidP="00D24D53">
            <w:pPr>
              <w:jc w:val="right"/>
              <w:rPr>
                <w:rFonts w:cs="Arial"/>
              </w:rPr>
            </w:pPr>
            <w:r>
              <w:rPr>
                <w:rFonts w:cs="Arial"/>
              </w:rPr>
              <w:t>70</w:t>
            </w:r>
          </w:p>
        </w:tc>
        <w:tc>
          <w:tcPr>
            <w:tcW w:w="1012" w:type="dxa"/>
            <w:tcBorders>
              <w:top w:val="nil"/>
              <w:left w:val="nil"/>
              <w:bottom w:val="single" w:sz="4" w:space="0" w:color="auto"/>
              <w:right w:val="single" w:sz="4" w:space="0" w:color="auto"/>
            </w:tcBorders>
          </w:tcPr>
          <w:p w14:paraId="40718081" w14:textId="46B479D4" w:rsidR="00D24D53" w:rsidRDefault="00D24D53" w:rsidP="00D24D53">
            <w:pPr>
              <w:jc w:val="right"/>
              <w:rPr>
                <w:rFonts w:cs="Arial"/>
              </w:rPr>
            </w:pPr>
            <w:r>
              <w:rPr>
                <w:rFonts w:cs="Arial"/>
              </w:rPr>
              <w:t>51</w:t>
            </w:r>
          </w:p>
        </w:tc>
        <w:tc>
          <w:tcPr>
            <w:tcW w:w="1012" w:type="dxa"/>
            <w:tcBorders>
              <w:top w:val="nil"/>
              <w:left w:val="nil"/>
              <w:bottom w:val="single" w:sz="4" w:space="0" w:color="auto"/>
              <w:right w:val="single" w:sz="4" w:space="0" w:color="auto"/>
            </w:tcBorders>
          </w:tcPr>
          <w:p w14:paraId="5D5BBE83" w14:textId="2146B116" w:rsidR="00D24D53" w:rsidRDefault="00D24D53" w:rsidP="00D24D53">
            <w:pPr>
              <w:jc w:val="right"/>
              <w:rPr>
                <w:rFonts w:cs="Arial"/>
              </w:rPr>
            </w:pPr>
            <w:r>
              <w:rPr>
                <w:rFonts w:cs="Arial"/>
              </w:rPr>
              <w:t>63</w:t>
            </w:r>
          </w:p>
        </w:tc>
        <w:tc>
          <w:tcPr>
            <w:tcW w:w="1012" w:type="dxa"/>
            <w:tcBorders>
              <w:top w:val="nil"/>
              <w:left w:val="nil"/>
              <w:bottom w:val="single" w:sz="4" w:space="0" w:color="auto"/>
              <w:right w:val="single" w:sz="4" w:space="0" w:color="auto"/>
            </w:tcBorders>
          </w:tcPr>
          <w:p w14:paraId="23A885C7" w14:textId="1CC0EA13" w:rsidR="00D24D53" w:rsidRDefault="00D24D53" w:rsidP="00D24D53">
            <w:pPr>
              <w:jc w:val="right"/>
              <w:rPr>
                <w:rFonts w:cs="Arial"/>
              </w:rPr>
            </w:pPr>
            <w:r>
              <w:rPr>
                <w:rFonts w:cs="Arial"/>
              </w:rPr>
              <w:t>57</w:t>
            </w:r>
          </w:p>
        </w:tc>
      </w:tr>
      <w:tr w:rsidR="00D24D53" w:rsidRPr="0093030B" w14:paraId="6BC7997C"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hideMark/>
          </w:tcPr>
          <w:p w14:paraId="6FB65FE6" w14:textId="77777777" w:rsidR="00D24D53" w:rsidRPr="0093030B" w:rsidRDefault="00D24D53" w:rsidP="00D24D53">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4289DE82" w14:textId="33E19C22" w:rsidR="00D24D53" w:rsidRDefault="00D24D53" w:rsidP="00D24D53">
            <w:pPr>
              <w:jc w:val="right"/>
              <w:rPr>
                <w:rFonts w:cs="Arial"/>
              </w:rPr>
            </w:pPr>
            <w:r>
              <w:rPr>
                <w:rFonts w:cs="Arial"/>
              </w:rPr>
              <w:t>751</w:t>
            </w:r>
          </w:p>
        </w:tc>
        <w:tc>
          <w:tcPr>
            <w:tcW w:w="1012" w:type="dxa"/>
            <w:tcBorders>
              <w:top w:val="nil"/>
              <w:left w:val="nil"/>
              <w:bottom w:val="single" w:sz="4" w:space="0" w:color="auto"/>
              <w:right w:val="single" w:sz="4" w:space="0" w:color="auto"/>
            </w:tcBorders>
          </w:tcPr>
          <w:p w14:paraId="3E2A070E" w14:textId="47F1D0B6" w:rsidR="00D24D53" w:rsidRDefault="00D24D53" w:rsidP="00D24D53">
            <w:pPr>
              <w:jc w:val="right"/>
              <w:rPr>
                <w:rFonts w:cs="Arial"/>
              </w:rPr>
            </w:pPr>
            <w:r>
              <w:rPr>
                <w:rFonts w:cs="Arial"/>
              </w:rPr>
              <w:t>737</w:t>
            </w:r>
          </w:p>
        </w:tc>
        <w:tc>
          <w:tcPr>
            <w:tcW w:w="1012" w:type="dxa"/>
            <w:tcBorders>
              <w:top w:val="nil"/>
              <w:left w:val="nil"/>
              <w:bottom w:val="single" w:sz="4" w:space="0" w:color="auto"/>
              <w:right w:val="single" w:sz="4" w:space="0" w:color="auto"/>
            </w:tcBorders>
          </w:tcPr>
          <w:p w14:paraId="6D5D7827" w14:textId="1E7AF652" w:rsidR="00D24D53" w:rsidRDefault="00D24D53" w:rsidP="00D24D53">
            <w:pPr>
              <w:jc w:val="right"/>
              <w:rPr>
                <w:rFonts w:cs="Arial"/>
              </w:rPr>
            </w:pPr>
            <w:r>
              <w:rPr>
                <w:rFonts w:cs="Arial"/>
              </w:rPr>
              <w:t>745</w:t>
            </w:r>
          </w:p>
        </w:tc>
        <w:tc>
          <w:tcPr>
            <w:tcW w:w="1012" w:type="dxa"/>
            <w:tcBorders>
              <w:top w:val="nil"/>
              <w:left w:val="nil"/>
              <w:bottom w:val="single" w:sz="4" w:space="0" w:color="auto"/>
              <w:right w:val="single" w:sz="4" w:space="0" w:color="auto"/>
            </w:tcBorders>
          </w:tcPr>
          <w:p w14:paraId="35D768BB" w14:textId="698E899D" w:rsidR="00D24D53" w:rsidRDefault="00D24D53" w:rsidP="00D24D53">
            <w:pPr>
              <w:jc w:val="right"/>
              <w:rPr>
                <w:rFonts w:cs="Arial"/>
              </w:rPr>
            </w:pPr>
            <w:r>
              <w:rPr>
                <w:rFonts w:cs="Arial"/>
              </w:rPr>
              <w:t>693</w:t>
            </w:r>
          </w:p>
        </w:tc>
        <w:tc>
          <w:tcPr>
            <w:tcW w:w="1012" w:type="dxa"/>
            <w:tcBorders>
              <w:top w:val="nil"/>
              <w:left w:val="nil"/>
              <w:bottom w:val="single" w:sz="4" w:space="0" w:color="auto"/>
              <w:right w:val="single" w:sz="4" w:space="0" w:color="auto"/>
            </w:tcBorders>
          </w:tcPr>
          <w:p w14:paraId="23D98B74" w14:textId="3DD55A6A" w:rsidR="00D24D53" w:rsidRDefault="00D24D53" w:rsidP="00D24D53">
            <w:pPr>
              <w:jc w:val="right"/>
              <w:rPr>
                <w:rFonts w:cs="Arial"/>
              </w:rPr>
            </w:pPr>
            <w:r>
              <w:rPr>
                <w:rFonts w:cs="Arial"/>
              </w:rPr>
              <w:t>619</w:t>
            </w:r>
          </w:p>
        </w:tc>
      </w:tr>
      <w:tr w:rsidR="00D24D53" w:rsidRPr="0093030B" w14:paraId="3C8D4B47"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tcPr>
          <w:p w14:paraId="63581AAA" w14:textId="77777777" w:rsidR="00D24D53" w:rsidRPr="0093030B" w:rsidRDefault="00D24D53" w:rsidP="00D24D53">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4603C5E6" w14:textId="33D8AFD6" w:rsidR="00D24D53" w:rsidRDefault="00D24D53" w:rsidP="00D24D53">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19CBCFBD" w14:textId="6426B1BF" w:rsidR="00D24D53" w:rsidRDefault="00D24D53" w:rsidP="00D24D53">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3AED4E91" w14:textId="6882B32E" w:rsidR="00D24D53" w:rsidRDefault="00D24D53" w:rsidP="00D24D53">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3CEBE066" w14:textId="7E328B3F" w:rsidR="00D24D53" w:rsidRDefault="00D24D53" w:rsidP="00D24D53">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00C8D16" w14:textId="3CFA5D57" w:rsidR="00D24D53" w:rsidRDefault="00D24D53" w:rsidP="00D24D53">
            <w:pPr>
              <w:jc w:val="right"/>
              <w:rPr>
                <w:rFonts w:cs="Arial"/>
              </w:rPr>
            </w:pPr>
            <w:r>
              <w:rPr>
                <w:rFonts w:cs="Arial"/>
              </w:rPr>
              <w:t>1</w:t>
            </w:r>
          </w:p>
        </w:tc>
      </w:tr>
      <w:tr w:rsidR="00D24D53" w:rsidRPr="0093030B" w14:paraId="725442E4"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hideMark/>
          </w:tcPr>
          <w:p w14:paraId="138DA4CF" w14:textId="77777777" w:rsidR="00D24D53" w:rsidRPr="0093030B" w:rsidRDefault="00D24D53" w:rsidP="00D24D53">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3BF84DA6" w14:textId="61EF783D" w:rsidR="00D24D53" w:rsidRDefault="00D24D53" w:rsidP="00D24D53">
            <w:pPr>
              <w:jc w:val="right"/>
              <w:rPr>
                <w:rFonts w:cs="Arial"/>
              </w:rPr>
            </w:pPr>
            <w:r>
              <w:rPr>
                <w:rFonts w:cs="Arial"/>
              </w:rPr>
              <w:t>117</w:t>
            </w:r>
          </w:p>
        </w:tc>
        <w:tc>
          <w:tcPr>
            <w:tcW w:w="1012" w:type="dxa"/>
            <w:tcBorders>
              <w:top w:val="nil"/>
              <w:left w:val="nil"/>
              <w:bottom w:val="single" w:sz="4" w:space="0" w:color="auto"/>
              <w:right w:val="single" w:sz="4" w:space="0" w:color="auto"/>
            </w:tcBorders>
          </w:tcPr>
          <w:p w14:paraId="3FC7B8D7" w14:textId="71DC2752" w:rsidR="00D24D53" w:rsidRDefault="00D24D53" w:rsidP="00D24D53">
            <w:pPr>
              <w:jc w:val="right"/>
              <w:rPr>
                <w:rFonts w:cs="Arial"/>
              </w:rPr>
            </w:pPr>
            <w:r>
              <w:rPr>
                <w:rFonts w:cs="Arial"/>
              </w:rPr>
              <w:t>125</w:t>
            </w:r>
          </w:p>
        </w:tc>
        <w:tc>
          <w:tcPr>
            <w:tcW w:w="1012" w:type="dxa"/>
            <w:tcBorders>
              <w:top w:val="nil"/>
              <w:left w:val="nil"/>
              <w:bottom w:val="single" w:sz="4" w:space="0" w:color="auto"/>
              <w:right w:val="single" w:sz="4" w:space="0" w:color="auto"/>
            </w:tcBorders>
          </w:tcPr>
          <w:p w14:paraId="6C0ADA48" w14:textId="38D5E8F0" w:rsidR="00D24D53" w:rsidRDefault="00D24D53" w:rsidP="00D24D53">
            <w:pPr>
              <w:jc w:val="right"/>
              <w:rPr>
                <w:rFonts w:cs="Arial"/>
              </w:rPr>
            </w:pPr>
            <w:r>
              <w:rPr>
                <w:rFonts w:cs="Arial"/>
              </w:rPr>
              <w:t>150</w:t>
            </w:r>
          </w:p>
        </w:tc>
        <w:tc>
          <w:tcPr>
            <w:tcW w:w="1012" w:type="dxa"/>
            <w:tcBorders>
              <w:top w:val="nil"/>
              <w:left w:val="nil"/>
              <w:bottom w:val="single" w:sz="4" w:space="0" w:color="auto"/>
              <w:right w:val="single" w:sz="4" w:space="0" w:color="auto"/>
            </w:tcBorders>
          </w:tcPr>
          <w:p w14:paraId="7764F59D" w14:textId="600AC7B4" w:rsidR="00D24D53" w:rsidRDefault="00D24D53" w:rsidP="00D24D53">
            <w:pPr>
              <w:jc w:val="right"/>
              <w:rPr>
                <w:rFonts w:cs="Arial"/>
              </w:rPr>
            </w:pPr>
            <w:r>
              <w:rPr>
                <w:rFonts w:cs="Arial"/>
              </w:rPr>
              <w:t>93</w:t>
            </w:r>
          </w:p>
        </w:tc>
        <w:tc>
          <w:tcPr>
            <w:tcW w:w="1012" w:type="dxa"/>
            <w:tcBorders>
              <w:top w:val="nil"/>
              <w:left w:val="nil"/>
              <w:bottom w:val="single" w:sz="4" w:space="0" w:color="auto"/>
              <w:right w:val="single" w:sz="4" w:space="0" w:color="auto"/>
            </w:tcBorders>
          </w:tcPr>
          <w:p w14:paraId="772F72CE" w14:textId="62E40092" w:rsidR="00D24D53" w:rsidRDefault="00D24D53" w:rsidP="00D24D53">
            <w:pPr>
              <w:jc w:val="right"/>
              <w:rPr>
                <w:rFonts w:cs="Arial"/>
              </w:rPr>
            </w:pPr>
            <w:r>
              <w:rPr>
                <w:rFonts w:cs="Arial"/>
              </w:rPr>
              <w:t>65</w:t>
            </w:r>
          </w:p>
        </w:tc>
      </w:tr>
      <w:tr w:rsidR="00D24D53" w:rsidRPr="0093030B" w14:paraId="03204A7D"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hideMark/>
          </w:tcPr>
          <w:p w14:paraId="259720FC" w14:textId="77777777" w:rsidR="00D24D53" w:rsidRPr="0093030B" w:rsidRDefault="00D24D53" w:rsidP="00D24D53">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31D93CA3" w14:textId="3AB61E3F" w:rsidR="00D24D53" w:rsidRDefault="00D24D53" w:rsidP="00D24D53">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75F811ED" w14:textId="31D6D06E" w:rsidR="00D24D53" w:rsidRDefault="00D24D53" w:rsidP="00D24D53">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48D4B3B3" w14:textId="38CD3998" w:rsidR="00D24D53" w:rsidRDefault="00D24D53" w:rsidP="00D24D53">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22FEA495" w14:textId="6262A309" w:rsidR="00D24D53" w:rsidRDefault="00D24D53" w:rsidP="00D24D53">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DFCB7B5" w14:textId="5FF6CD75" w:rsidR="00D24D53" w:rsidRDefault="00D24D53" w:rsidP="00D24D53">
            <w:pPr>
              <w:jc w:val="right"/>
              <w:rPr>
                <w:rFonts w:cs="Arial"/>
              </w:rPr>
            </w:pPr>
            <w:r>
              <w:rPr>
                <w:rFonts w:cs="Arial"/>
              </w:rPr>
              <w:t>1</w:t>
            </w:r>
          </w:p>
        </w:tc>
      </w:tr>
      <w:tr w:rsidR="00D24D53" w:rsidRPr="0093030B" w14:paraId="14C5F16D" w14:textId="77777777" w:rsidTr="00566344">
        <w:trPr>
          <w:trHeight w:val="255"/>
        </w:trPr>
        <w:tc>
          <w:tcPr>
            <w:tcW w:w="3460" w:type="dxa"/>
            <w:tcBorders>
              <w:top w:val="nil"/>
              <w:left w:val="single" w:sz="4" w:space="0" w:color="auto"/>
              <w:bottom w:val="single" w:sz="4" w:space="0" w:color="auto"/>
              <w:right w:val="single" w:sz="4" w:space="0" w:color="auto"/>
            </w:tcBorders>
            <w:noWrap/>
            <w:hideMark/>
          </w:tcPr>
          <w:p w14:paraId="08D64593" w14:textId="77777777" w:rsidR="00D24D53" w:rsidRPr="0093030B" w:rsidRDefault="00D24D53" w:rsidP="00D24D53">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1F37D9AB" w14:textId="3CA262AB" w:rsidR="00D24D53" w:rsidRDefault="00D24D53" w:rsidP="00D24D53">
            <w:pPr>
              <w:jc w:val="right"/>
              <w:rPr>
                <w:rFonts w:cs="Arial"/>
                <w:b/>
                <w:bCs/>
              </w:rPr>
            </w:pPr>
            <w:r>
              <w:rPr>
                <w:rFonts w:cs="Arial"/>
                <w:b/>
                <w:bCs/>
              </w:rPr>
              <w:t>1614</w:t>
            </w:r>
          </w:p>
        </w:tc>
        <w:tc>
          <w:tcPr>
            <w:tcW w:w="1012" w:type="dxa"/>
            <w:tcBorders>
              <w:top w:val="nil"/>
              <w:left w:val="nil"/>
              <w:bottom w:val="single" w:sz="4" w:space="0" w:color="auto"/>
              <w:right w:val="single" w:sz="4" w:space="0" w:color="auto"/>
            </w:tcBorders>
          </w:tcPr>
          <w:p w14:paraId="3CA6479C" w14:textId="48AD250A" w:rsidR="00D24D53" w:rsidRDefault="00D24D53" w:rsidP="00D24D53">
            <w:pPr>
              <w:jc w:val="right"/>
              <w:rPr>
                <w:rFonts w:cs="Arial"/>
                <w:b/>
                <w:bCs/>
              </w:rPr>
            </w:pPr>
            <w:r>
              <w:rPr>
                <w:rFonts w:cs="Arial"/>
                <w:b/>
                <w:bCs/>
              </w:rPr>
              <w:t>1408</w:t>
            </w:r>
          </w:p>
        </w:tc>
        <w:tc>
          <w:tcPr>
            <w:tcW w:w="1012" w:type="dxa"/>
            <w:tcBorders>
              <w:top w:val="nil"/>
              <w:left w:val="nil"/>
              <w:bottom w:val="single" w:sz="4" w:space="0" w:color="auto"/>
              <w:right w:val="single" w:sz="4" w:space="0" w:color="auto"/>
            </w:tcBorders>
          </w:tcPr>
          <w:p w14:paraId="5215F5BD" w14:textId="126377E3" w:rsidR="00D24D53" w:rsidRDefault="00D24D53" w:rsidP="00D24D53">
            <w:pPr>
              <w:jc w:val="right"/>
              <w:rPr>
                <w:rFonts w:cs="Arial"/>
                <w:b/>
                <w:bCs/>
              </w:rPr>
            </w:pPr>
            <w:r>
              <w:rPr>
                <w:rFonts w:cs="Arial"/>
                <w:b/>
                <w:bCs/>
              </w:rPr>
              <w:t>1434</w:t>
            </w:r>
          </w:p>
        </w:tc>
        <w:tc>
          <w:tcPr>
            <w:tcW w:w="1012" w:type="dxa"/>
            <w:tcBorders>
              <w:top w:val="nil"/>
              <w:left w:val="nil"/>
              <w:bottom w:val="single" w:sz="4" w:space="0" w:color="auto"/>
              <w:right w:val="single" w:sz="4" w:space="0" w:color="auto"/>
            </w:tcBorders>
          </w:tcPr>
          <w:p w14:paraId="2F812F86" w14:textId="13E4C69A" w:rsidR="00D24D53" w:rsidRDefault="00D24D53" w:rsidP="00D24D53">
            <w:pPr>
              <w:jc w:val="right"/>
              <w:rPr>
                <w:rFonts w:cs="Arial"/>
                <w:b/>
                <w:bCs/>
              </w:rPr>
            </w:pPr>
            <w:r>
              <w:rPr>
                <w:rFonts w:cs="Arial"/>
                <w:b/>
                <w:bCs/>
              </w:rPr>
              <w:t>1266</w:t>
            </w:r>
          </w:p>
        </w:tc>
        <w:tc>
          <w:tcPr>
            <w:tcW w:w="1012" w:type="dxa"/>
            <w:tcBorders>
              <w:top w:val="nil"/>
              <w:left w:val="nil"/>
              <w:bottom w:val="single" w:sz="4" w:space="0" w:color="auto"/>
              <w:right w:val="single" w:sz="4" w:space="0" w:color="auto"/>
            </w:tcBorders>
          </w:tcPr>
          <w:p w14:paraId="0A08F5AF" w14:textId="21C13E87" w:rsidR="00D24D53" w:rsidRDefault="00D24D53" w:rsidP="00D24D53">
            <w:pPr>
              <w:jc w:val="right"/>
              <w:rPr>
                <w:rFonts w:cs="Arial"/>
                <w:b/>
                <w:bCs/>
              </w:rPr>
            </w:pPr>
            <w:r>
              <w:rPr>
                <w:rFonts w:cs="Arial"/>
                <w:b/>
                <w:bCs/>
              </w:rPr>
              <w:t>1087</w:t>
            </w:r>
          </w:p>
        </w:tc>
      </w:tr>
      <w:bookmarkEnd w:id="18"/>
    </w:tbl>
    <w:p w14:paraId="08CB9494" w14:textId="77777777" w:rsidR="00D24D53" w:rsidRPr="0071779E" w:rsidRDefault="00D24D53" w:rsidP="00D24D53">
      <w:pPr>
        <w:ind w:left="-142" w:right="-425"/>
        <w:jc w:val="both"/>
        <w:rPr>
          <w:rFonts w:cs="Arial"/>
        </w:rPr>
      </w:pPr>
    </w:p>
    <w:p w14:paraId="050FAB2A" w14:textId="12261237" w:rsidR="00D24D53" w:rsidRDefault="00D24D53" w:rsidP="00D24D53">
      <w:pPr>
        <w:ind w:left="-142" w:right="-425"/>
        <w:rPr>
          <w:rFonts w:cs="Arial"/>
          <w:sz w:val="16"/>
          <w:szCs w:val="16"/>
        </w:rPr>
      </w:pPr>
      <w:r>
        <w:rPr>
          <w:rFonts w:cs="Arial"/>
          <w:b/>
          <w:sz w:val="16"/>
          <w:szCs w:val="16"/>
        </w:rPr>
        <w:t>Table 11</w:t>
      </w:r>
      <w:r w:rsidRPr="00860212">
        <w:rPr>
          <w:rFonts w:cs="Arial"/>
          <w:b/>
          <w:sz w:val="16"/>
          <w:szCs w:val="16"/>
        </w:rPr>
        <w:t xml:space="preserve">: </w:t>
      </w:r>
      <w:r>
        <w:rPr>
          <w:rFonts w:cs="Arial"/>
          <w:sz w:val="16"/>
          <w:szCs w:val="16"/>
        </w:rPr>
        <w:t>Notices i</w:t>
      </w:r>
      <w:r w:rsidRPr="00D24CB4">
        <w:rPr>
          <w:rFonts w:cs="Arial"/>
          <w:sz w:val="16"/>
          <w:szCs w:val="16"/>
        </w:rPr>
        <w:t>n jurisdiction</w:t>
      </w:r>
      <w:r>
        <w:rPr>
          <w:rFonts w:cs="Arial"/>
          <w:b/>
          <w:sz w:val="16"/>
          <w:szCs w:val="16"/>
        </w:rPr>
        <w:t xml:space="preserve"> </w:t>
      </w:r>
      <w:r w:rsidRPr="00901D09">
        <w:rPr>
          <w:rFonts w:cs="Arial"/>
          <w:sz w:val="16"/>
          <w:szCs w:val="16"/>
        </w:rPr>
        <w:t xml:space="preserve">by community and quarter </w:t>
      </w:r>
      <w:r>
        <w:rPr>
          <w:rFonts w:cs="Arial"/>
          <w:sz w:val="16"/>
          <w:szCs w:val="16"/>
        </w:rPr>
        <w:t xml:space="preserve">1 </w:t>
      </w:r>
      <w:r>
        <w:rPr>
          <w:bCs/>
          <w:sz w:val="16"/>
          <w:szCs w:val="16"/>
        </w:rPr>
        <w:t>January</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1 March </w:t>
      </w:r>
      <w:r w:rsidRPr="0071779E">
        <w:rPr>
          <w:bCs/>
          <w:sz w:val="16"/>
          <w:szCs w:val="16"/>
        </w:rPr>
        <w:t>202</w:t>
      </w:r>
      <w:r>
        <w:rPr>
          <w:bCs/>
          <w:sz w:val="16"/>
          <w:szCs w:val="16"/>
        </w:rPr>
        <w:t>4</w:t>
      </w:r>
    </w:p>
    <w:p w14:paraId="452622FB" w14:textId="77777777" w:rsidR="00D24D53" w:rsidRDefault="00D24D53" w:rsidP="00D24D53">
      <w:pPr>
        <w:ind w:left="-142" w:right="-425"/>
        <w:rPr>
          <w:rFonts w:cs="Arial"/>
          <w:sz w:val="16"/>
          <w:szCs w:val="16"/>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D24D53" w:rsidRPr="0093030B" w14:paraId="4986EA72" w14:textId="77777777" w:rsidTr="00566344">
        <w:trPr>
          <w:trHeight w:val="480"/>
        </w:trPr>
        <w:tc>
          <w:tcPr>
            <w:tcW w:w="3460" w:type="dxa"/>
            <w:tcBorders>
              <w:top w:val="single" w:sz="4" w:space="0" w:color="auto"/>
              <w:left w:val="single" w:sz="4" w:space="0" w:color="auto"/>
              <w:bottom w:val="single" w:sz="4" w:space="0" w:color="auto"/>
              <w:right w:val="single" w:sz="4" w:space="0" w:color="auto"/>
            </w:tcBorders>
            <w:hideMark/>
          </w:tcPr>
          <w:p w14:paraId="6318BDEA" w14:textId="77777777" w:rsidR="00D24D53" w:rsidRPr="0093030B" w:rsidRDefault="00D24D53" w:rsidP="00D24D53">
            <w:pPr>
              <w:pStyle w:val="TableText"/>
              <w:ind w:left="49"/>
              <w:rPr>
                <w:b/>
                <w:lang w:eastAsia="en-AU"/>
              </w:rPr>
            </w:pPr>
            <w:bookmarkStart w:id="19" w:name="_Hlk158965784"/>
            <w:r>
              <w:rPr>
                <w:b/>
                <w:lang w:eastAsia="en-AU"/>
              </w:rPr>
              <w:t>Community</w:t>
            </w:r>
          </w:p>
        </w:tc>
        <w:tc>
          <w:tcPr>
            <w:tcW w:w="1012" w:type="dxa"/>
            <w:tcBorders>
              <w:top w:val="single" w:sz="4" w:space="0" w:color="auto"/>
              <w:left w:val="nil"/>
              <w:bottom w:val="single" w:sz="4" w:space="0" w:color="auto"/>
              <w:right w:val="single" w:sz="4" w:space="0" w:color="auto"/>
            </w:tcBorders>
          </w:tcPr>
          <w:p w14:paraId="473AA5D4" w14:textId="69631A6F" w:rsidR="00D24D53" w:rsidRDefault="00D24D53" w:rsidP="00D24D53">
            <w:pPr>
              <w:pStyle w:val="TableText"/>
              <w:jc w:val="right"/>
              <w:rPr>
                <w:b/>
                <w:lang w:eastAsia="en-AU"/>
              </w:rPr>
            </w:pPr>
            <w:r>
              <w:rPr>
                <w:b/>
                <w:lang w:eastAsia="en-AU"/>
              </w:rPr>
              <w:t>Qtr 59</w:t>
            </w:r>
          </w:p>
        </w:tc>
        <w:tc>
          <w:tcPr>
            <w:tcW w:w="1012" w:type="dxa"/>
            <w:tcBorders>
              <w:top w:val="single" w:sz="4" w:space="0" w:color="auto"/>
              <w:left w:val="nil"/>
              <w:bottom w:val="single" w:sz="4" w:space="0" w:color="auto"/>
              <w:right w:val="single" w:sz="4" w:space="0" w:color="auto"/>
            </w:tcBorders>
          </w:tcPr>
          <w:p w14:paraId="2FF89E78" w14:textId="2987F580" w:rsidR="00D24D53" w:rsidRDefault="00D24D53" w:rsidP="00D24D53">
            <w:pPr>
              <w:pStyle w:val="TableText"/>
              <w:jc w:val="right"/>
              <w:rPr>
                <w:b/>
                <w:lang w:eastAsia="en-AU"/>
              </w:rPr>
            </w:pPr>
            <w:r>
              <w:rPr>
                <w:rFonts w:cs="Arial"/>
                <w:b/>
                <w:bCs/>
              </w:rPr>
              <w:t>Qtr 60</w:t>
            </w:r>
          </w:p>
        </w:tc>
        <w:tc>
          <w:tcPr>
            <w:tcW w:w="1012" w:type="dxa"/>
            <w:tcBorders>
              <w:top w:val="single" w:sz="4" w:space="0" w:color="auto"/>
              <w:left w:val="nil"/>
              <w:bottom w:val="single" w:sz="4" w:space="0" w:color="auto"/>
              <w:right w:val="single" w:sz="4" w:space="0" w:color="auto"/>
            </w:tcBorders>
          </w:tcPr>
          <w:p w14:paraId="6FE41D02" w14:textId="7D5682BB" w:rsidR="00D24D53" w:rsidRDefault="00D24D53" w:rsidP="00D24D53">
            <w:pPr>
              <w:pStyle w:val="TableText"/>
              <w:jc w:val="right"/>
              <w:rPr>
                <w:b/>
                <w:lang w:eastAsia="en-AU"/>
              </w:rPr>
            </w:pPr>
            <w:r>
              <w:rPr>
                <w:rFonts w:cs="Arial"/>
                <w:b/>
                <w:bCs/>
              </w:rPr>
              <w:t>Qtr 61</w:t>
            </w:r>
          </w:p>
        </w:tc>
        <w:tc>
          <w:tcPr>
            <w:tcW w:w="1012" w:type="dxa"/>
            <w:tcBorders>
              <w:top w:val="single" w:sz="4" w:space="0" w:color="auto"/>
              <w:left w:val="nil"/>
              <w:bottom w:val="single" w:sz="4" w:space="0" w:color="auto"/>
              <w:right w:val="single" w:sz="4" w:space="0" w:color="auto"/>
            </w:tcBorders>
          </w:tcPr>
          <w:p w14:paraId="1D39D781" w14:textId="54EE6E99" w:rsidR="00D24D53" w:rsidRDefault="00D24D53" w:rsidP="00D24D53">
            <w:pPr>
              <w:pStyle w:val="TableText"/>
              <w:jc w:val="right"/>
              <w:rPr>
                <w:b/>
                <w:lang w:eastAsia="en-AU"/>
              </w:rPr>
            </w:pPr>
            <w:r>
              <w:rPr>
                <w:rFonts w:cs="Arial"/>
                <w:b/>
                <w:bCs/>
              </w:rPr>
              <w:t>Qtr 62</w:t>
            </w:r>
          </w:p>
        </w:tc>
        <w:tc>
          <w:tcPr>
            <w:tcW w:w="1012" w:type="dxa"/>
            <w:tcBorders>
              <w:top w:val="single" w:sz="4" w:space="0" w:color="auto"/>
              <w:left w:val="nil"/>
              <w:bottom w:val="single" w:sz="4" w:space="0" w:color="auto"/>
              <w:right w:val="single" w:sz="4" w:space="0" w:color="auto"/>
            </w:tcBorders>
          </w:tcPr>
          <w:p w14:paraId="4F0D3A6B" w14:textId="549B41C3" w:rsidR="00D24D53" w:rsidRDefault="00D24D53" w:rsidP="00D24D53">
            <w:pPr>
              <w:pStyle w:val="TableText"/>
              <w:jc w:val="right"/>
              <w:rPr>
                <w:rFonts w:cs="Arial"/>
                <w:b/>
                <w:bCs/>
              </w:rPr>
            </w:pPr>
            <w:r>
              <w:rPr>
                <w:rFonts w:cs="Arial"/>
                <w:b/>
                <w:bCs/>
              </w:rPr>
              <w:t>Qtr 6</w:t>
            </w:r>
            <w:r>
              <w:rPr>
                <w:rFonts w:cs="Arial"/>
                <w:b/>
                <w:bCs/>
              </w:rPr>
              <w:t>3</w:t>
            </w:r>
          </w:p>
        </w:tc>
      </w:tr>
      <w:tr w:rsidR="00D24D53" w:rsidRPr="0093030B" w14:paraId="5D22DFDE"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tcPr>
          <w:p w14:paraId="57DCED81" w14:textId="77777777" w:rsidR="00D24D53" w:rsidRPr="0093030B" w:rsidRDefault="00D24D53" w:rsidP="00D24D53">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519062C0" w14:textId="0D953AFB" w:rsidR="00D24D53" w:rsidRDefault="00D24D53" w:rsidP="00D24D53">
            <w:pPr>
              <w:jc w:val="right"/>
              <w:rPr>
                <w:rFonts w:cs="Arial"/>
              </w:rPr>
            </w:pPr>
            <w:r>
              <w:rPr>
                <w:rFonts w:cs="Arial"/>
              </w:rPr>
              <w:t>807</w:t>
            </w:r>
          </w:p>
        </w:tc>
        <w:tc>
          <w:tcPr>
            <w:tcW w:w="1012" w:type="dxa"/>
            <w:tcBorders>
              <w:top w:val="nil"/>
              <w:left w:val="nil"/>
              <w:bottom w:val="single" w:sz="4" w:space="0" w:color="auto"/>
              <w:right w:val="single" w:sz="4" w:space="0" w:color="auto"/>
            </w:tcBorders>
          </w:tcPr>
          <w:p w14:paraId="2B294761" w14:textId="1140F3F3" w:rsidR="00D24D53" w:rsidRDefault="00D24D53" w:rsidP="00D24D53">
            <w:pPr>
              <w:jc w:val="right"/>
              <w:rPr>
                <w:rFonts w:cs="Arial"/>
              </w:rPr>
            </w:pPr>
            <w:r>
              <w:rPr>
                <w:rFonts w:cs="Arial"/>
              </w:rPr>
              <w:t>645</w:t>
            </w:r>
          </w:p>
        </w:tc>
        <w:tc>
          <w:tcPr>
            <w:tcW w:w="1012" w:type="dxa"/>
            <w:tcBorders>
              <w:top w:val="nil"/>
              <w:left w:val="nil"/>
              <w:bottom w:val="single" w:sz="4" w:space="0" w:color="auto"/>
              <w:right w:val="single" w:sz="4" w:space="0" w:color="auto"/>
            </w:tcBorders>
          </w:tcPr>
          <w:p w14:paraId="69A40FBB" w14:textId="11452258" w:rsidR="00D24D53" w:rsidRDefault="00D24D53" w:rsidP="00D24D53">
            <w:pPr>
              <w:jc w:val="right"/>
              <w:rPr>
                <w:rFonts w:cs="Arial"/>
              </w:rPr>
            </w:pPr>
            <w:r>
              <w:rPr>
                <w:rFonts w:cs="Arial"/>
              </w:rPr>
              <w:t>577</w:t>
            </w:r>
          </w:p>
        </w:tc>
        <w:tc>
          <w:tcPr>
            <w:tcW w:w="1012" w:type="dxa"/>
            <w:tcBorders>
              <w:top w:val="nil"/>
              <w:left w:val="nil"/>
              <w:bottom w:val="single" w:sz="4" w:space="0" w:color="auto"/>
              <w:right w:val="single" w:sz="4" w:space="0" w:color="auto"/>
            </w:tcBorders>
          </w:tcPr>
          <w:p w14:paraId="55FC5B50" w14:textId="4117E16A" w:rsidR="00D24D53" w:rsidRDefault="00D24D53" w:rsidP="00D24D53">
            <w:pPr>
              <w:jc w:val="right"/>
              <w:rPr>
                <w:rFonts w:cs="Arial"/>
              </w:rPr>
            </w:pPr>
            <w:r>
              <w:rPr>
                <w:rFonts w:cs="Arial"/>
              </w:rPr>
              <w:t>606</w:t>
            </w:r>
          </w:p>
        </w:tc>
        <w:tc>
          <w:tcPr>
            <w:tcW w:w="1012" w:type="dxa"/>
            <w:tcBorders>
              <w:top w:val="nil"/>
              <w:left w:val="nil"/>
              <w:bottom w:val="single" w:sz="4" w:space="0" w:color="auto"/>
              <w:right w:val="single" w:sz="4" w:space="0" w:color="auto"/>
            </w:tcBorders>
          </w:tcPr>
          <w:p w14:paraId="4D47F8DC" w14:textId="71BCEAB0" w:rsidR="00D24D53" w:rsidRDefault="00D24D53" w:rsidP="00D24D53">
            <w:pPr>
              <w:jc w:val="right"/>
              <w:rPr>
                <w:rFonts w:cs="Arial"/>
              </w:rPr>
            </w:pPr>
            <w:r>
              <w:rPr>
                <w:rFonts w:cs="Arial"/>
              </w:rPr>
              <w:t>543</w:t>
            </w:r>
          </w:p>
        </w:tc>
      </w:tr>
      <w:tr w:rsidR="00D24D53" w:rsidRPr="0093030B" w14:paraId="2C5B5D8E"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hideMark/>
          </w:tcPr>
          <w:p w14:paraId="1DF34096" w14:textId="77777777" w:rsidR="00D24D53" w:rsidRPr="0093030B" w:rsidRDefault="00D24D53" w:rsidP="00D24D53">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1801746A" w14:textId="568283A8" w:rsidR="00D24D53" w:rsidRDefault="00D24D53" w:rsidP="00D24D53">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0ADBC9A6" w14:textId="20B08A15" w:rsidR="00D24D53" w:rsidRDefault="00D24D53" w:rsidP="00D24D53">
            <w:pPr>
              <w:jc w:val="right"/>
              <w:rPr>
                <w:rFonts w:cs="Arial"/>
              </w:rPr>
            </w:pPr>
            <w:r>
              <w:rPr>
                <w:rFonts w:cs="Arial"/>
              </w:rPr>
              <w:t>24</w:t>
            </w:r>
          </w:p>
        </w:tc>
        <w:tc>
          <w:tcPr>
            <w:tcW w:w="1012" w:type="dxa"/>
            <w:tcBorders>
              <w:top w:val="nil"/>
              <w:left w:val="nil"/>
              <w:bottom w:val="single" w:sz="4" w:space="0" w:color="auto"/>
              <w:right w:val="single" w:sz="4" w:space="0" w:color="auto"/>
            </w:tcBorders>
          </w:tcPr>
          <w:p w14:paraId="2CD38F31" w14:textId="4435E210" w:rsidR="00D24D53" w:rsidRDefault="00D24D53" w:rsidP="00D24D53">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4B2912E2" w14:textId="25C7FDA3" w:rsidR="00D24D53" w:rsidRDefault="00D24D53" w:rsidP="00D24D53">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01C637E8" w14:textId="2B8DBE12" w:rsidR="00D24D53" w:rsidRDefault="00D24D53" w:rsidP="00D24D53">
            <w:pPr>
              <w:jc w:val="right"/>
              <w:rPr>
                <w:rFonts w:cs="Arial"/>
              </w:rPr>
            </w:pPr>
            <w:r>
              <w:rPr>
                <w:rFonts w:cs="Arial"/>
              </w:rPr>
              <w:t>22</w:t>
            </w:r>
          </w:p>
        </w:tc>
      </w:tr>
      <w:tr w:rsidR="00D24D53" w:rsidRPr="0093030B" w14:paraId="012E481B"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tcPr>
          <w:p w14:paraId="4820D2C0" w14:textId="77777777" w:rsidR="00D24D53" w:rsidRPr="0093030B" w:rsidRDefault="00D24D53" w:rsidP="00D24D53">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2E41E924" w14:textId="1034FA51" w:rsidR="00D24D53" w:rsidRDefault="00D24D53" w:rsidP="00D24D53">
            <w:pPr>
              <w:jc w:val="right"/>
              <w:rPr>
                <w:rFonts w:cs="Arial"/>
              </w:rPr>
            </w:pPr>
            <w:r>
              <w:rPr>
                <w:rFonts w:cs="Arial"/>
              </w:rPr>
              <w:t>391</w:t>
            </w:r>
          </w:p>
        </w:tc>
        <w:tc>
          <w:tcPr>
            <w:tcW w:w="1012" w:type="dxa"/>
            <w:tcBorders>
              <w:top w:val="nil"/>
              <w:left w:val="nil"/>
              <w:bottom w:val="single" w:sz="4" w:space="0" w:color="auto"/>
              <w:right w:val="single" w:sz="4" w:space="0" w:color="auto"/>
            </w:tcBorders>
          </w:tcPr>
          <w:p w14:paraId="3199D84E" w14:textId="0048AA67" w:rsidR="00D24D53" w:rsidRDefault="00D24D53" w:rsidP="00D24D53">
            <w:pPr>
              <w:jc w:val="right"/>
              <w:rPr>
                <w:rFonts w:cs="Arial"/>
              </w:rPr>
            </w:pPr>
            <w:r>
              <w:rPr>
                <w:rFonts w:cs="Arial"/>
              </w:rPr>
              <w:t>417</w:t>
            </w:r>
          </w:p>
        </w:tc>
        <w:tc>
          <w:tcPr>
            <w:tcW w:w="1012" w:type="dxa"/>
            <w:tcBorders>
              <w:top w:val="nil"/>
              <w:left w:val="nil"/>
              <w:bottom w:val="single" w:sz="4" w:space="0" w:color="auto"/>
              <w:right w:val="single" w:sz="4" w:space="0" w:color="auto"/>
            </w:tcBorders>
          </w:tcPr>
          <w:p w14:paraId="760BF416" w14:textId="5630F4CB" w:rsidR="00D24D53" w:rsidRDefault="00D24D53" w:rsidP="00D24D53">
            <w:pPr>
              <w:jc w:val="right"/>
              <w:rPr>
                <w:rFonts w:cs="Arial"/>
              </w:rPr>
            </w:pPr>
            <w:r>
              <w:rPr>
                <w:rFonts w:cs="Arial"/>
              </w:rPr>
              <w:t>407</w:t>
            </w:r>
          </w:p>
        </w:tc>
        <w:tc>
          <w:tcPr>
            <w:tcW w:w="1012" w:type="dxa"/>
            <w:tcBorders>
              <w:top w:val="nil"/>
              <w:left w:val="nil"/>
              <w:bottom w:val="single" w:sz="4" w:space="0" w:color="auto"/>
              <w:right w:val="single" w:sz="4" w:space="0" w:color="auto"/>
            </w:tcBorders>
          </w:tcPr>
          <w:p w14:paraId="439FE255" w14:textId="4661867D" w:rsidR="00D24D53" w:rsidRDefault="00D24D53" w:rsidP="00D24D53">
            <w:pPr>
              <w:jc w:val="right"/>
              <w:rPr>
                <w:rFonts w:cs="Arial"/>
              </w:rPr>
            </w:pPr>
            <w:r>
              <w:rPr>
                <w:rFonts w:cs="Arial"/>
              </w:rPr>
              <w:t>345</w:t>
            </w:r>
          </w:p>
        </w:tc>
        <w:tc>
          <w:tcPr>
            <w:tcW w:w="1012" w:type="dxa"/>
            <w:tcBorders>
              <w:top w:val="nil"/>
              <w:left w:val="nil"/>
              <w:bottom w:val="single" w:sz="4" w:space="0" w:color="auto"/>
              <w:right w:val="single" w:sz="4" w:space="0" w:color="auto"/>
            </w:tcBorders>
          </w:tcPr>
          <w:p w14:paraId="67BAB7E9" w14:textId="70F4AD1F" w:rsidR="00D24D53" w:rsidRDefault="00D24D53" w:rsidP="00D24D53">
            <w:pPr>
              <w:jc w:val="right"/>
              <w:rPr>
                <w:rFonts w:cs="Arial"/>
              </w:rPr>
            </w:pPr>
            <w:r>
              <w:rPr>
                <w:rFonts w:cs="Arial"/>
              </w:rPr>
              <w:t>313</w:t>
            </w:r>
          </w:p>
        </w:tc>
      </w:tr>
      <w:tr w:rsidR="00D24D53" w:rsidRPr="0093030B" w14:paraId="0083CC03"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tcPr>
          <w:p w14:paraId="6790DAD8" w14:textId="77777777" w:rsidR="00D24D53" w:rsidRPr="0093030B" w:rsidRDefault="00D24D53" w:rsidP="00D24D53">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3B2882A9" w14:textId="5F875E71" w:rsidR="00D24D53" w:rsidRDefault="00D24D53" w:rsidP="00D24D53">
            <w:pPr>
              <w:jc w:val="right"/>
              <w:rPr>
                <w:rFonts w:cs="Arial"/>
              </w:rPr>
            </w:pPr>
            <w:r>
              <w:rPr>
                <w:rFonts w:cs="Arial"/>
              </w:rPr>
              <w:t>313</w:t>
            </w:r>
          </w:p>
        </w:tc>
        <w:tc>
          <w:tcPr>
            <w:tcW w:w="1012" w:type="dxa"/>
            <w:tcBorders>
              <w:top w:val="nil"/>
              <w:left w:val="nil"/>
              <w:bottom w:val="single" w:sz="4" w:space="0" w:color="auto"/>
              <w:right w:val="single" w:sz="4" w:space="0" w:color="auto"/>
            </w:tcBorders>
          </w:tcPr>
          <w:p w14:paraId="1C296BCF" w14:textId="76539BFF" w:rsidR="00D24D53" w:rsidRDefault="00D24D53" w:rsidP="00D24D53">
            <w:pPr>
              <w:jc w:val="right"/>
              <w:rPr>
                <w:rFonts w:cs="Arial"/>
              </w:rPr>
            </w:pPr>
            <w:r>
              <w:rPr>
                <w:rFonts w:cs="Arial"/>
              </w:rPr>
              <w:t>267</w:t>
            </w:r>
          </w:p>
        </w:tc>
        <w:tc>
          <w:tcPr>
            <w:tcW w:w="1012" w:type="dxa"/>
            <w:tcBorders>
              <w:top w:val="nil"/>
              <w:left w:val="nil"/>
              <w:bottom w:val="single" w:sz="4" w:space="0" w:color="auto"/>
              <w:right w:val="single" w:sz="4" w:space="0" w:color="auto"/>
            </w:tcBorders>
          </w:tcPr>
          <w:p w14:paraId="7C199294" w14:textId="58D48969" w:rsidR="00D24D53" w:rsidRDefault="00D24D53" w:rsidP="00D24D53">
            <w:pPr>
              <w:jc w:val="right"/>
              <w:rPr>
                <w:rFonts w:cs="Arial"/>
              </w:rPr>
            </w:pPr>
            <w:r>
              <w:rPr>
                <w:rFonts w:cs="Arial"/>
              </w:rPr>
              <w:t>317</w:t>
            </w:r>
          </w:p>
        </w:tc>
        <w:tc>
          <w:tcPr>
            <w:tcW w:w="1012" w:type="dxa"/>
            <w:tcBorders>
              <w:top w:val="nil"/>
              <w:left w:val="nil"/>
              <w:bottom w:val="single" w:sz="4" w:space="0" w:color="auto"/>
              <w:right w:val="single" w:sz="4" w:space="0" w:color="auto"/>
            </w:tcBorders>
          </w:tcPr>
          <w:p w14:paraId="7C19224F" w14:textId="10CE7D29" w:rsidR="00D24D53" w:rsidRDefault="00D24D53" w:rsidP="00D24D53">
            <w:pPr>
              <w:jc w:val="right"/>
              <w:rPr>
                <w:rFonts w:cs="Arial"/>
              </w:rPr>
            </w:pPr>
            <w:r>
              <w:rPr>
                <w:rFonts w:cs="Arial"/>
              </w:rPr>
              <w:t>246</w:t>
            </w:r>
          </w:p>
        </w:tc>
        <w:tc>
          <w:tcPr>
            <w:tcW w:w="1012" w:type="dxa"/>
            <w:tcBorders>
              <w:top w:val="nil"/>
              <w:left w:val="nil"/>
              <w:bottom w:val="single" w:sz="4" w:space="0" w:color="auto"/>
              <w:right w:val="single" w:sz="4" w:space="0" w:color="auto"/>
            </w:tcBorders>
          </w:tcPr>
          <w:p w14:paraId="6B463C4A" w14:textId="73CB6668" w:rsidR="00D24D53" w:rsidRDefault="00D24D53" w:rsidP="00D24D53">
            <w:pPr>
              <w:jc w:val="right"/>
              <w:rPr>
                <w:rFonts w:cs="Arial"/>
              </w:rPr>
            </w:pPr>
            <w:r>
              <w:rPr>
                <w:rFonts w:cs="Arial"/>
              </w:rPr>
              <w:t>176</w:t>
            </w:r>
          </w:p>
        </w:tc>
      </w:tr>
      <w:tr w:rsidR="00D24D53" w:rsidRPr="0093030B" w14:paraId="4B2F0394" w14:textId="77777777" w:rsidTr="00566344">
        <w:trPr>
          <w:trHeight w:val="255"/>
        </w:trPr>
        <w:tc>
          <w:tcPr>
            <w:tcW w:w="3460" w:type="dxa"/>
            <w:tcBorders>
              <w:top w:val="nil"/>
              <w:left w:val="single" w:sz="4" w:space="0" w:color="auto"/>
              <w:bottom w:val="single" w:sz="4" w:space="0" w:color="auto"/>
              <w:right w:val="single" w:sz="4" w:space="0" w:color="auto"/>
            </w:tcBorders>
            <w:noWrap/>
            <w:vAlign w:val="bottom"/>
            <w:hideMark/>
          </w:tcPr>
          <w:p w14:paraId="5B363C92" w14:textId="77777777" w:rsidR="00D24D53" w:rsidRPr="0093030B" w:rsidRDefault="00D24D53" w:rsidP="00D24D53">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4ABE90B2" w14:textId="27358B1D" w:rsidR="00D24D53" w:rsidRDefault="00D24D53" w:rsidP="00D24D53">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0BC1D1F0" w14:textId="7FAF6CBD" w:rsidR="00D24D53" w:rsidRDefault="00D24D53" w:rsidP="00D24D53">
            <w:pPr>
              <w:jc w:val="right"/>
              <w:rPr>
                <w:rFonts w:cs="Arial"/>
              </w:rPr>
            </w:pPr>
            <w:r>
              <w:rPr>
                <w:rFonts w:cs="Arial"/>
              </w:rPr>
              <w:t>55</w:t>
            </w:r>
          </w:p>
        </w:tc>
        <w:tc>
          <w:tcPr>
            <w:tcW w:w="1012" w:type="dxa"/>
            <w:tcBorders>
              <w:top w:val="nil"/>
              <w:left w:val="nil"/>
              <w:bottom w:val="single" w:sz="4" w:space="0" w:color="auto"/>
              <w:right w:val="single" w:sz="4" w:space="0" w:color="auto"/>
            </w:tcBorders>
          </w:tcPr>
          <w:p w14:paraId="259F8C6D" w14:textId="72110ED3" w:rsidR="00D24D53" w:rsidRDefault="00D24D53" w:rsidP="00D24D53">
            <w:pPr>
              <w:jc w:val="right"/>
              <w:rPr>
                <w:rFonts w:cs="Arial"/>
              </w:rPr>
            </w:pPr>
            <w:r>
              <w:rPr>
                <w:rFonts w:cs="Arial"/>
              </w:rPr>
              <w:t>65</w:t>
            </w:r>
          </w:p>
        </w:tc>
        <w:tc>
          <w:tcPr>
            <w:tcW w:w="1012" w:type="dxa"/>
            <w:tcBorders>
              <w:top w:val="nil"/>
              <w:left w:val="nil"/>
              <w:bottom w:val="single" w:sz="4" w:space="0" w:color="auto"/>
              <w:right w:val="single" w:sz="4" w:space="0" w:color="auto"/>
            </w:tcBorders>
          </w:tcPr>
          <w:p w14:paraId="74DAF9D3" w14:textId="2F8BCA2C" w:rsidR="00D24D53" w:rsidRDefault="00D24D53" w:rsidP="00D24D53">
            <w:pPr>
              <w:jc w:val="right"/>
              <w:rPr>
                <w:rFonts w:cs="Arial"/>
              </w:rPr>
            </w:pPr>
            <w:r>
              <w:rPr>
                <w:rFonts w:cs="Arial"/>
              </w:rPr>
              <w:t>47</w:t>
            </w:r>
          </w:p>
        </w:tc>
        <w:tc>
          <w:tcPr>
            <w:tcW w:w="1012" w:type="dxa"/>
            <w:tcBorders>
              <w:top w:val="nil"/>
              <w:left w:val="nil"/>
              <w:bottom w:val="single" w:sz="4" w:space="0" w:color="auto"/>
              <w:right w:val="single" w:sz="4" w:space="0" w:color="auto"/>
            </w:tcBorders>
          </w:tcPr>
          <w:p w14:paraId="0FAF17C1" w14:textId="5DE27843" w:rsidR="00D24D53" w:rsidRDefault="00D24D53" w:rsidP="00D24D53">
            <w:pPr>
              <w:jc w:val="right"/>
              <w:rPr>
                <w:rFonts w:cs="Arial"/>
              </w:rPr>
            </w:pPr>
            <w:r>
              <w:rPr>
                <w:rFonts w:cs="Arial"/>
              </w:rPr>
              <w:t>33</w:t>
            </w:r>
          </w:p>
        </w:tc>
      </w:tr>
      <w:tr w:rsidR="00D24D53" w:rsidRPr="0093030B" w14:paraId="2DF86391" w14:textId="77777777" w:rsidTr="00566344">
        <w:trPr>
          <w:trHeight w:val="255"/>
        </w:trPr>
        <w:tc>
          <w:tcPr>
            <w:tcW w:w="3460" w:type="dxa"/>
            <w:tcBorders>
              <w:top w:val="nil"/>
              <w:left w:val="single" w:sz="4" w:space="0" w:color="auto"/>
              <w:bottom w:val="single" w:sz="4" w:space="0" w:color="auto"/>
              <w:right w:val="single" w:sz="4" w:space="0" w:color="auto"/>
            </w:tcBorders>
            <w:noWrap/>
            <w:hideMark/>
          </w:tcPr>
          <w:p w14:paraId="65A93502" w14:textId="77777777" w:rsidR="00D24D53" w:rsidRPr="0093030B" w:rsidRDefault="00D24D53" w:rsidP="00D24D53">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27636B50" w14:textId="0E93691E" w:rsidR="00D24D53" w:rsidRDefault="00D24D53" w:rsidP="00D24D53">
            <w:pPr>
              <w:jc w:val="right"/>
              <w:rPr>
                <w:rFonts w:cs="Arial"/>
                <w:b/>
                <w:bCs/>
              </w:rPr>
            </w:pPr>
            <w:r>
              <w:rPr>
                <w:rFonts w:cs="Arial"/>
                <w:b/>
                <w:bCs/>
              </w:rPr>
              <w:t>1614</w:t>
            </w:r>
          </w:p>
        </w:tc>
        <w:tc>
          <w:tcPr>
            <w:tcW w:w="1012" w:type="dxa"/>
            <w:tcBorders>
              <w:top w:val="nil"/>
              <w:left w:val="nil"/>
              <w:bottom w:val="single" w:sz="4" w:space="0" w:color="auto"/>
              <w:right w:val="single" w:sz="4" w:space="0" w:color="auto"/>
            </w:tcBorders>
          </w:tcPr>
          <w:p w14:paraId="2C18B0E2" w14:textId="1D0598A9" w:rsidR="00D24D53" w:rsidRDefault="00D24D53" w:rsidP="00D24D53">
            <w:pPr>
              <w:jc w:val="right"/>
              <w:rPr>
                <w:rFonts w:cs="Arial"/>
                <w:b/>
                <w:bCs/>
              </w:rPr>
            </w:pPr>
            <w:r>
              <w:rPr>
                <w:rFonts w:cs="Arial"/>
                <w:b/>
                <w:bCs/>
              </w:rPr>
              <w:t>1408</w:t>
            </w:r>
          </w:p>
        </w:tc>
        <w:tc>
          <w:tcPr>
            <w:tcW w:w="1012" w:type="dxa"/>
            <w:tcBorders>
              <w:top w:val="nil"/>
              <w:left w:val="nil"/>
              <w:bottom w:val="single" w:sz="4" w:space="0" w:color="auto"/>
              <w:right w:val="single" w:sz="4" w:space="0" w:color="auto"/>
            </w:tcBorders>
          </w:tcPr>
          <w:p w14:paraId="4A469941" w14:textId="6F59645D" w:rsidR="00D24D53" w:rsidRDefault="00D24D53" w:rsidP="00D24D53">
            <w:pPr>
              <w:jc w:val="right"/>
              <w:rPr>
                <w:rFonts w:cs="Arial"/>
                <w:b/>
                <w:bCs/>
              </w:rPr>
            </w:pPr>
            <w:r>
              <w:rPr>
                <w:rFonts w:cs="Arial"/>
                <w:b/>
                <w:bCs/>
              </w:rPr>
              <w:t>1434</w:t>
            </w:r>
          </w:p>
        </w:tc>
        <w:tc>
          <w:tcPr>
            <w:tcW w:w="1012" w:type="dxa"/>
            <w:tcBorders>
              <w:top w:val="nil"/>
              <w:left w:val="nil"/>
              <w:bottom w:val="single" w:sz="4" w:space="0" w:color="auto"/>
              <w:right w:val="single" w:sz="4" w:space="0" w:color="auto"/>
            </w:tcBorders>
          </w:tcPr>
          <w:p w14:paraId="11723393" w14:textId="77F27B43" w:rsidR="00D24D53" w:rsidRDefault="00D24D53" w:rsidP="00D24D53">
            <w:pPr>
              <w:jc w:val="right"/>
              <w:rPr>
                <w:rFonts w:cs="Arial"/>
                <w:b/>
                <w:bCs/>
              </w:rPr>
            </w:pPr>
            <w:r>
              <w:rPr>
                <w:rFonts w:cs="Arial"/>
                <w:b/>
                <w:bCs/>
              </w:rPr>
              <w:t>1266</w:t>
            </w:r>
          </w:p>
        </w:tc>
        <w:tc>
          <w:tcPr>
            <w:tcW w:w="1012" w:type="dxa"/>
            <w:tcBorders>
              <w:top w:val="nil"/>
              <w:left w:val="nil"/>
              <w:bottom w:val="single" w:sz="4" w:space="0" w:color="auto"/>
              <w:right w:val="single" w:sz="4" w:space="0" w:color="auto"/>
            </w:tcBorders>
          </w:tcPr>
          <w:p w14:paraId="65314386" w14:textId="328FBDA5" w:rsidR="00D24D53" w:rsidRDefault="00D24D53" w:rsidP="00D24D53">
            <w:pPr>
              <w:jc w:val="right"/>
              <w:rPr>
                <w:rFonts w:cs="Arial"/>
                <w:b/>
                <w:bCs/>
              </w:rPr>
            </w:pPr>
            <w:r>
              <w:rPr>
                <w:rFonts w:cs="Arial"/>
                <w:b/>
                <w:bCs/>
              </w:rPr>
              <w:t>1087</w:t>
            </w:r>
          </w:p>
        </w:tc>
      </w:tr>
      <w:bookmarkEnd w:id="19"/>
    </w:tbl>
    <w:p w14:paraId="53025168" w14:textId="77777777" w:rsidR="00D24D53" w:rsidRDefault="00D24D53" w:rsidP="005A5B78">
      <w:pPr>
        <w:ind w:left="-142" w:right="-425"/>
        <w:jc w:val="both"/>
        <w:rPr>
          <w:rFonts w:cs="Arial"/>
        </w:rPr>
      </w:pPr>
    </w:p>
    <w:p w14:paraId="5D53EAA0" w14:textId="249BA64A" w:rsidR="005A5B78" w:rsidRPr="00143FBB" w:rsidRDefault="005A5B78" w:rsidP="00D54B8B">
      <w:pPr>
        <w:pStyle w:val="Heading2"/>
      </w:pPr>
      <w:r w:rsidRPr="00143FBB">
        <w:t>Conferences</w:t>
      </w:r>
    </w:p>
    <w:p w14:paraId="775CD6DC" w14:textId="337B9254" w:rsidR="00DD1B0A" w:rsidRDefault="001C4411" w:rsidP="00CB1032">
      <w:pPr>
        <w:ind w:left="-142" w:right="-425"/>
        <w:jc w:val="both"/>
      </w:pPr>
      <w:r>
        <w:rPr>
          <w:rFonts w:cs="Arial"/>
        </w:rPr>
        <w:t xml:space="preserve">In quarter </w:t>
      </w:r>
      <w:r w:rsidR="00BC09BB">
        <w:rPr>
          <w:rFonts w:cs="Arial"/>
        </w:rPr>
        <w:t>63</w:t>
      </w:r>
      <w:r w:rsidR="00362DE8">
        <w:rPr>
          <w:rFonts w:cs="Arial"/>
        </w:rPr>
        <w:t xml:space="preserve"> </w:t>
      </w:r>
      <w:r w:rsidR="00603C65">
        <w:rPr>
          <w:rFonts w:cs="Arial"/>
        </w:rPr>
        <w:t xml:space="preserve">244 </w:t>
      </w:r>
      <w:r w:rsidRPr="00213E4C">
        <w:rPr>
          <w:rFonts w:cs="Arial"/>
        </w:rPr>
        <w:t>conferences</w:t>
      </w:r>
      <w:r w:rsidRPr="0081647B">
        <w:rPr>
          <w:rStyle w:val="FootnoteReference"/>
        </w:rPr>
        <w:footnoteReference w:id="10"/>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603C65">
        <w:rPr>
          <w:rFonts w:cs="Arial"/>
        </w:rPr>
        <w:t xml:space="preserve">193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7B1A7C">
        <w:t xml:space="preserve">increased </w:t>
      </w:r>
      <w:r w:rsidR="00803D0A">
        <w:t xml:space="preserve">from </w:t>
      </w:r>
      <w:r w:rsidR="004D0C91">
        <w:t>60.1</w:t>
      </w:r>
      <w:r w:rsidR="00DD36DF">
        <w:rPr>
          <w:rFonts w:cs="Arial"/>
        </w:rPr>
        <w:t>%</w:t>
      </w:r>
      <w:r w:rsidR="00FC7C1D">
        <w:rPr>
          <w:rFonts w:cs="Arial"/>
        </w:rPr>
        <w:t xml:space="preserve"> </w:t>
      </w:r>
      <w:r w:rsidR="00803D0A">
        <w:t xml:space="preserve">in quarter </w:t>
      </w:r>
      <w:r w:rsidR="00CD21A9">
        <w:t>6</w:t>
      </w:r>
      <w:r w:rsidR="004D0C91">
        <w:t>2</w:t>
      </w:r>
      <w:r w:rsidR="00CB7115">
        <w:t xml:space="preserve"> </w:t>
      </w:r>
      <w:r w:rsidR="00803D0A">
        <w:t xml:space="preserve">to </w:t>
      </w:r>
      <w:r w:rsidR="007B1A7C">
        <w:t>6</w:t>
      </w:r>
      <w:r w:rsidR="00603C65">
        <w:t>9.7</w:t>
      </w:r>
      <w:r w:rsidR="00DD36DF">
        <w:rPr>
          <w:rFonts w:cs="Arial"/>
        </w:rPr>
        <w:t>%</w:t>
      </w:r>
      <w:r w:rsidR="00FC7C1D">
        <w:rPr>
          <w:rFonts w:cs="Arial"/>
        </w:rPr>
        <w:t xml:space="preserve"> </w:t>
      </w:r>
      <w:r w:rsidR="00803D0A">
        <w:t xml:space="preserve">in quarter </w:t>
      </w:r>
      <w:r w:rsidR="00BC09BB">
        <w:t>63</w:t>
      </w:r>
      <w:r w:rsidR="008637A3">
        <w:t>.</w:t>
      </w:r>
    </w:p>
    <w:p w14:paraId="3D58187E" w14:textId="77777777" w:rsidR="004D5B34" w:rsidRDefault="004D5B34" w:rsidP="00CB1032">
      <w:pPr>
        <w:ind w:left="-142" w:right="-425"/>
        <w:jc w:val="both"/>
        <w:rPr>
          <w:rFonts w:cs="Arial"/>
        </w:rPr>
      </w:pPr>
    </w:p>
    <w:p w14:paraId="19FAFFB1" w14:textId="77777777" w:rsidR="00D24D53" w:rsidRDefault="00D24D53" w:rsidP="00D24D53">
      <w:pPr>
        <w:ind w:left="-142" w:right="-425"/>
        <w:rPr>
          <w:rFonts w:cs="Arial"/>
          <w:sz w:val="16"/>
          <w:szCs w:val="16"/>
        </w:rPr>
      </w:pPr>
      <w:r>
        <w:rPr>
          <w:rFonts w:cs="Arial"/>
          <w:b/>
          <w:sz w:val="16"/>
          <w:szCs w:val="16"/>
        </w:rPr>
        <w:t>Table 12</w:t>
      </w:r>
      <w:r w:rsidRPr="00122C57">
        <w:rPr>
          <w:rFonts w:cs="Arial"/>
          <w:b/>
          <w:sz w:val="16"/>
          <w:szCs w:val="16"/>
        </w:rPr>
        <w:t>:</w:t>
      </w:r>
      <w:r w:rsidRPr="00122C57">
        <w:rPr>
          <w:rFonts w:cs="Arial"/>
          <w:sz w:val="16"/>
          <w:szCs w:val="16"/>
        </w:rPr>
        <w:t xml:space="preserve"> Conferences by community and quarter </w:t>
      </w:r>
      <w:r>
        <w:rPr>
          <w:rFonts w:cs="Arial"/>
          <w:sz w:val="16"/>
          <w:szCs w:val="16"/>
        </w:rPr>
        <w:t xml:space="preserve">1 </w:t>
      </w:r>
      <w:r>
        <w:rPr>
          <w:bCs/>
          <w:sz w:val="16"/>
          <w:szCs w:val="16"/>
        </w:rPr>
        <w:t>January</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1 March </w:t>
      </w:r>
      <w:r w:rsidRPr="0071779E">
        <w:rPr>
          <w:bCs/>
          <w:sz w:val="16"/>
          <w:szCs w:val="16"/>
        </w:rPr>
        <w:t>202</w:t>
      </w:r>
      <w:r>
        <w:rPr>
          <w:bCs/>
          <w:sz w:val="16"/>
          <w:szCs w:val="16"/>
        </w:rPr>
        <w:t>4</w:t>
      </w:r>
    </w:p>
    <w:p w14:paraId="45831927" w14:textId="4D2FE7A4" w:rsidR="00D24D53" w:rsidRPr="0071779E" w:rsidRDefault="00D24D53" w:rsidP="00D24D53">
      <w:pPr>
        <w:widowControl w:val="0"/>
        <w:tabs>
          <w:tab w:val="left" w:pos="4203"/>
        </w:tabs>
        <w:spacing w:line="240" w:lineRule="auto"/>
        <w:ind w:left="-142"/>
        <w:jc w:val="both"/>
        <w:rPr>
          <w:rFonts w:cs="Arial"/>
          <w:bCs/>
          <w:highlight w:val="yellow"/>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D24D53" w:rsidRPr="00C5395B" w14:paraId="6AB03346" w14:textId="77777777" w:rsidTr="00566344">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5168C030" w14:textId="77777777" w:rsidR="00D24D53" w:rsidRPr="00C5395B" w:rsidRDefault="00D24D53" w:rsidP="00D24D53">
            <w:pPr>
              <w:pStyle w:val="TableText"/>
              <w:rPr>
                <w:b/>
                <w:lang w:eastAsia="en-AU"/>
              </w:rPr>
            </w:pPr>
            <w:bookmarkStart w:id="20" w:name="_Hlk158965956"/>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3AA1D52B" w14:textId="54392C0F" w:rsidR="00D24D53" w:rsidRDefault="00D24D53" w:rsidP="00D24D53">
            <w:pPr>
              <w:pStyle w:val="TableText"/>
              <w:jc w:val="right"/>
              <w:rPr>
                <w:b/>
                <w:lang w:eastAsia="en-AU"/>
              </w:rPr>
            </w:pPr>
            <w:r>
              <w:rPr>
                <w:b/>
                <w:lang w:eastAsia="en-AU"/>
              </w:rPr>
              <w:t>Qtr 59</w:t>
            </w:r>
          </w:p>
        </w:tc>
        <w:tc>
          <w:tcPr>
            <w:tcW w:w="960" w:type="dxa"/>
            <w:tcBorders>
              <w:top w:val="single" w:sz="4" w:space="0" w:color="auto"/>
              <w:left w:val="nil"/>
              <w:bottom w:val="single" w:sz="4" w:space="0" w:color="auto"/>
              <w:right w:val="single" w:sz="4" w:space="0" w:color="auto"/>
            </w:tcBorders>
          </w:tcPr>
          <w:p w14:paraId="6D7BA364" w14:textId="58646126" w:rsidR="00D24D53" w:rsidRDefault="00D24D53" w:rsidP="00D24D53">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3B382C30" w14:textId="12F9D33A" w:rsidR="00D24D53" w:rsidRDefault="00D24D53" w:rsidP="00D24D53">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750406D3" w14:textId="6680FF6E" w:rsidR="00D24D53" w:rsidRDefault="00D24D53" w:rsidP="00D24D53">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3686C13E" w14:textId="6A860C07" w:rsidR="00D24D53" w:rsidRPr="00BA518C" w:rsidRDefault="00D24D53" w:rsidP="00D24D53">
            <w:pPr>
              <w:pStyle w:val="TableText"/>
              <w:jc w:val="right"/>
              <w:rPr>
                <w:b/>
                <w:lang w:eastAsia="en-AU"/>
              </w:rPr>
            </w:pPr>
            <w:r w:rsidRPr="00BA518C">
              <w:rPr>
                <w:b/>
                <w:lang w:eastAsia="en-AU"/>
              </w:rPr>
              <w:t>Qtr 6</w:t>
            </w:r>
            <w:r>
              <w:rPr>
                <w:b/>
                <w:lang w:eastAsia="en-AU"/>
              </w:rPr>
              <w:t>3</w:t>
            </w:r>
          </w:p>
        </w:tc>
      </w:tr>
      <w:tr w:rsidR="00D24D53" w:rsidRPr="00C5395B" w14:paraId="60D4A988" w14:textId="77777777" w:rsidTr="00566344">
        <w:trPr>
          <w:trHeight w:val="255"/>
        </w:trPr>
        <w:tc>
          <w:tcPr>
            <w:tcW w:w="2080" w:type="dxa"/>
            <w:tcBorders>
              <w:top w:val="nil"/>
              <w:left w:val="single" w:sz="4" w:space="0" w:color="auto"/>
              <w:bottom w:val="single" w:sz="4" w:space="0" w:color="auto"/>
              <w:right w:val="single" w:sz="4" w:space="0" w:color="auto"/>
            </w:tcBorders>
            <w:noWrap/>
            <w:hideMark/>
          </w:tcPr>
          <w:p w14:paraId="04ABF6C6" w14:textId="77777777" w:rsidR="00D24D53" w:rsidRPr="00C5395B" w:rsidRDefault="00D24D53" w:rsidP="00D24D53">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426C473" w14:textId="4A0AAA7A" w:rsidR="00D24D53" w:rsidRDefault="00D24D53" w:rsidP="00D24D53">
            <w:pPr>
              <w:jc w:val="right"/>
              <w:rPr>
                <w:rFonts w:cs="Arial"/>
              </w:rPr>
            </w:pPr>
            <w:r>
              <w:rPr>
                <w:rFonts w:cs="Arial"/>
              </w:rPr>
              <w:t>125</w:t>
            </w:r>
          </w:p>
        </w:tc>
        <w:tc>
          <w:tcPr>
            <w:tcW w:w="960" w:type="dxa"/>
            <w:tcBorders>
              <w:top w:val="nil"/>
              <w:left w:val="nil"/>
              <w:bottom w:val="single" w:sz="4" w:space="0" w:color="auto"/>
              <w:right w:val="single" w:sz="4" w:space="0" w:color="auto"/>
            </w:tcBorders>
          </w:tcPr>
          <w:p w14:paraId="6E4B444B" w14:textId="6E387494" w:rsidR="00D24D53" w:rsidRDefault="00D24D53" w:rsidP="00D24D53">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5887ED40" w14:textId="720BFAF2" w:rsidR="00D24D53" w:rsidRDefault="00D24D53" w:rsidP="00D24D53">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71A5A1C3" w14:textId="307C2319" w:rsidR="00D24D53" w:rsidRDefault="00D24D53" w:rsidP="00D24D53">
            <w:pPr>
              <w:jc w:val="right"/>
              <w:rPr>
                <w:rFonts w:cs="Arial"/>
              </w:rPr>
            </w:pPr>
            <w:r>
              <w:rPr>
                <w:rFonts w:cs="Arial"/>
              </w:rPr>
              <w:t>122</w:t>
            </w:r>
          </w:p>
        </w:tc>
        <w:tc>
          <w:tcPr>
            <w:tcW w:w="960" w:type="dxa"/>
            <w:tcBorders>
              <w:top w:val="nil"/>
              <w:left w:val="nil"/>
              <w:bottom w:val="single" w:sz="4" w:space="0" w:color="auto"/>
              <w:right w:val="single" w:sz="4" w:space="0" w:color="auto"/>
            </w:tcBorders>
          </w:tcPr>
          <w:p w14:paraId="7A3BBD28" w14:textId="15CA6C88" w:rsidR="00D24D53" w:rsidRDefault="00D24D53" w:rsidP="00D24D53">
            <w:pPr>
              <w:jc w:val="right"/>
              <w:rPr>
                <w:rFonts w:cs="Arial"/>
              </w:rPr>
            </w:pPr>
            <w:r>
              <w:rPr>
                <w:rFonts w:cs="Arial"/>
              </w:rPr>
              <w:t>92</w:t>
            </w:r>
          </w:p>
        </w:tc>
      </w:tr>
      <w:tr w:rsidR="00D24D53" w:rsidRPr="00C5395B" w14:paraId="69B1EA22" w14:textId="77777777" w:rsidTr="00566344">
        <w:trPr>
          <w:trHeight w:val="255"/>
        </w:trPr>
        <w:tc>
          <w:tcPr>
            <w:tcW w:w="2080" w:type="dxa"/>
            <w:tcBorders>
              <w:top w:val="nil"/>
              <w:left w:val="single" w:sz="4" w:space="0" w:color="auto"/>
              <w:bottom w:val="single" w:sz="4" w:space="0" w:color="auto"/>
              <w:right w:val="single" w:sz="4" w:space="0" w:color="auto"/>
            </w:tcBorders>
            <w:noWrap/>
            <w:hideMark/>
          </w:tcPr>
          <w:p w14:paraId="5978A5F0" w14:textId="77777777" w:rsidR="00D24D53" w:rsidRPr="00C5395B" w:rsidRDefault="00D24D53" w:rsidP="00D24D53">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0482D8BC" w14:textId="3A440BD9" w:rsidR="00D24D53" w:rsidRDefault="00D24D53" w:rsidP="00D24D53">
            <w:pPr>
              <w:jc w:val="right"/>
              <w:rPr>
                <w:rFonts w:cs="Arial"/>
              </w:rPr>
            </w:pPr>
            <w:r>
              <w:rPr>
                <w:rFonts w:cs="Arial"/>
              </w:rPr>
              <w:t>15</w:t>
            </w:r>
          </w:p>
        </w:tc>
        <w:tc>
          <w:tcPr>
            <w:tcW w:w="960" w:type="dxa"/>
            <w:tcBorders>
              <w:top w:val="nil"/>
              <w:left w:val="nil"/>
              <w:bottom w:val="single" w:sz="4" w:space="0" w:color="auto"/>
              <w:right w:val="single" w:sz="4" w:space="0" w:color="auto"/>
            </w:tcBorders>
          </w:tcPr>
          <w:p w14:paraId="2AC15108" w14:textId="66274C68" w:rsidR="00D24D53" w:rsidRDefault="00D24D53" w:rsidP="00D24D53">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554E643D" w14:textId="1AD52E52" w:rsidR="00D24D53" w:rsidRDefault="00D24D53" w:rsidP="00D24D53">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3B686B2D" w14:textId="729F4060" w:rsidR="00D24D53" w:rsidRDefault="00D24D53" w:rsidP="00D24D53">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2FE47038" w14:textId="11B25814" w:rsidR="00D24D53" w:rsidRDefault="00D24D53" w:rsidP="00D24D53">
            <w:pPr>
              <w:jc w:val="right"/>
              <w:rPr>
                <w:rFonts w:cs="Arial"/>
              </w:rPr>
            </w:pPr>
            <w:r>
              <w:rPr>
                <w:rFonts w:cs="Arial"/>
              </w:rPr>
              <w:t>9</w:t>
            </w:r>
          </w:p>
        </w:tc>
      </w:tr>
      <w:tr w:rsidR="00D24D53" w:rsidRPr="00C5395B" w14:paraId="373ABE7D" w14:textId="77777777" w:rsidTr="00566344">
        <w:trPr>
          <w:trHeight w:val="255"/>
        </w:trPr>
        <w:tc>
          <w:tcPr>
            <w:tcW w:w="2080" w:type="dxa"/>
            <w:tcBorders>
              <w:top w:val="nil"/>
              <w:left w:val="single" w:sz="4" w:space="0" w:color="auto"/>
              <w:bottom w:val="single" w:sz="4" w:space="0" w:color="auto"/>
              <w:right w:val="single" w:sz="4" w:space="0" w:color="auto"/>
            </w:tcBorders>
            <w:noWrap/>
          </w:tcPr>
          <w:p w14:paraId="697019BA" w14:textId="77777777" w:rsidR="00D24D53" w:rsidRPr="00C5395B" w:rsidRDefault="00D24D53" w:rsidP="00D24D53">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0C97ECAF" w14:textId="55A20C26" w:rsidR="00D24D53" w:rsidRDefault="00D24D53" w:rsidP="00D24D53">
            <w:pPr>
              <w:jc w:val="right"/>
              <w:rPr>
                <w:rFonts w:cs="Arial"/>
              </w:rPr>
            </w:pPr>
            <w:r>
              <w:rPr>
                <w:rFonts w:cs="Arial"/>
              </w:rPr>
              <w:t>85</w:t>
            </w:r>
          </w:p>
        </w:tc>
        <w:tc>
          <w:tcPr>
            <w:tcW w:w="960" w:type="dxa"/>
            <w:tcBorders>
              <w:top w:val="nil"/>
              <w:left w:val="nil"/>
              <w:bottom w:val="single" w:sz="4" w:space="0" w:color="auto"/>
              <w:right w:val="single" w:sz="4" w:space="0" w:color="auto"/>
            </w:tcBorders>
          </w:tcPr>
          <w:p w14:paraId="3B5FAF92" w14:textId="08196E66" w:rsidR="00D24D53" w:rsidRDefault="00D24D53" w:rsidP="00D24D53">
            <w:pPr>
              <w:jc w:val="right"/>
              <w:rPr>
                <w:rFonts w:cs="Arial"/>
              </w:rPr>
            </w:pPr>
            <w:r>
              <w:rPr>
                <w:rFonts w:cs="Arial"/>
              </w:rPr>
              <w:t>84</w:t>
            </w:r>
          </w:p>
        </w:tc>
        <w:tc>
          <w:tcPr>
            <w:tcW w:w="960" w:type="dxa"/>
            <w:tcBorders>
              <w:top w:val="nil"/>
              <w:left w:val="nil"/>
              <w:bottom w:val="single" w:sz="4" w:space="0" w:color="auto"/>
              <w:right w:val="single" w:sz="4" w:space="0" w:color="auto"/>
            </w:tcBorders>
          </w:tcPr>
          <w:p w14:paraId="60DF3E24" w14:textId="4D7718E2" w:rsidR="00D24D53" w:rsidRDefault="00D24D53" w:rsidP="00D24D53">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6F5FDD91" w14:textId="1208DCAA" w:rsidR="00D24D53" w:rsidRDefault="00D24D53" w:rsidP="00D24D53">
            <w:pPr>
              <w:jc w:val="right"/>
              <w:rPr>
                <w:rFonts w:cs="Arial"/>
              </w:rPr>
            </w:pPr>
            <w:r>
              <w:rPr>
                <w:rFonts w:cs="Arial"/>
              </w:rPr>
              <w:t>115</w:t>
            </w:r>
          </w:p>
        </w:tc>
        <w:tc>
          <w:tcPr>
            <w:tcW w:w="960" w:type="dxa"/>
            <w:tcBorders>
              <w:top w:val="nil"/>
              <w:left w:val="nil"/>
              <w:bottom w:val="single" w:sz="4" w:space="0" w:color="auto"/>
              <w:right w:val="single" w:sz="4" w:space="0" w:color="auto"/>
            </w:tcBorders>
          </w:tcPr>
          <w:p w14:paraId="4BC3F27F" w14:textId="7D929DD2" w:rsidR="00D24D53" w:rsidRDefault="00D24D53" w:rsidP="00D24D53">
            <w:pPr>
              <w:jc w:val="right"/>
              <w:rPr>
                <w:rFonts w:cs="Arial"/>
              </w:rPr>
            </w:pPr>
            <w:r>
              <w:rPr>
                <w:rFonts w:cs="Arial"/>
              </w:rPr>
              <w:t>78</w:t>
            </w:r>
          </w:p>
        </w:tc>
      </w:tr>
      <w:tr w:rsidR="00D24D53" w:rsidRPr="00C5395B" w14:paraId="46AF78C1" w14:textId="77777777" w:rsidTr="00566344">
        <w:trPr>
          <w:trHeight w:val="255"/>
        </w:trPr>
        <w:tc>
          <w:tcPr>
            <w:tcW w:w="2080" w:type="dxa"/>
            <w:tcBorders>
              <w:top w:val="nil"/>
              <w:left w:val="single" w:sz="4" w:space="0" w:color="auto"/>
              <w:bottom w:val="single" w:sz="4" w:space="0" w:color="auto"/>
              <w:right w:val="single" w:sz="4" w:space="0" w:color="auto"/>
            </w:tcBorders>
            <w:noWrap/>
            <w:hideMark/>
          </w:tcPr>
          <w:p w14:paraId="63AA9EC5" w14:textId="77777777" w:rsidR="00D24D53" w:rsidRPr="00C5395B" w:rsidRDefault="00D24D53" w:rsidP="00D24D53">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399D1D8" w14:textId="7C250BE5" w:rsidR="00D24D53" w:rsidRDefault="00D24D53" w:rsidP="00D24D53">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5F1422FC" w14:textId="061A2060" w:rsidR="00D24D53" w:rsidRDefault="00D24D53" w:rsidP="00D24D53">
            <w:pPr>
              <w:jc w:val="right"/>
              <w:rPr>
                <w:rFonts w:cs="Arial"/>
              </w:rPr>
            </w:pPr>
            <w:r>
              <w:rPr>
                <w:rFonts w:cs="Arial"/>
              </w:rPr>
              <w:t>45</w:t>
            </w:r>
          </w:p>
        </w:tc>
        <w:tc>
          <w:tcPr>
            <w:tcW w:w="960" w:type="dxa"/>
            <w:tcBorders>
              <w:top w:val="nil"/>
              <w:left w:val="nil"/>
              <w:bottom w:val="single" w:sz="4" w:space="0" w:color="auto"/>
              <w:right w:val="single" w:sz="4" w:space="0" w:color="auto"/>
            </w:tcBorders>
          </w:tcPr>
          <w:p w14:paraId="228EFD62" w14:textId="6F7D73AA" w:rsidR="00D24D53" w:rsidRDefault="00D24D53" w:rsidP="00D24D53">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629B584A" w14:textId="1F7CF217" w:rsidR="00D24D53" w:rsidRDefault="00D24D53" w:rsidP="00D24D53">
            <w:pPr>
              <w:jc w:val="right"/>
              <w:rPr>
                <w:rFonts w:cs="Arial"/>
              </w:rPr>
            </w:pPr>
            <w:r>
              <w:rPr>
                <w:rFonts w:cs="Arial"/>
              </w:rPr>
              <w:t>51</w:t>
            </w:r>
          </w:p>
        </w:tc>
        <w:tc>
          <w:tcPr>
            <w:tcW w:w="960" w:type="dxa"/>
            <w:tcBorders>
              <w:top w:val="nil"/>
              <w:left w:val="nil"/>
              <w:bottom w:val="single" w:sz="4" w:space="0" w:color="auto"/>
              <w:right w:val="single" w:sz="4" w:space="0" w:color="auto"/>
            </w:tcBorders>
          </w:tcPr>
          <w:p w14:paraId="7C96F7DB" w14:textId="0B041FB6" w:rsidR="00D24D53" w:rsidRDefault="00D24D53" w:rsidP="00D24D53">
            <w:pPr>
              <w:jc w:val="right"/>
              <w:rPr>
                <w:rFonts w:cs="Arial"/>
              </w:rPr>
            </w:pPr>
            <w:r>
              <w:rPr>
                <w:rFonts w:cs="Arial"/>
              </w:rPr>
              <w:t>57</w:t>
            </w:r>
          </w:p>
        </w:tc>
      </w:tr>
      <w:tr w:rsidR="00D24D53" w:rsidRPr="00C5395B" w14:paraId="25ED8BEF" w14:textId="77777777" w:rsidTr="00566344">
        <w:trPr>
          <w:trHeight w:val="255"/>
        </w:trPr>
        <w:tc>
          <w:tcPr>
            <w:tcW w:w="2080" w:type="dxa"/>
            <w:tcBorders>
              <w:top w:val="nil"/>
              <w:left w:val="single" w:sz="4" w:space="0" w:color="auto"/>
              <w:bottom w:val="single" w:sz="4" w:space="0" w:color="auto"/>
              <w:right w:val="single" w:sz="4" w:space="0" w:color="auto"/>
            </w:tcBorders>
            <w:noWrap/>
            <w:hideMark/>
          </w:tcPr>
          <w:p w14:paraId="54B8690A" w14:textId="77777777" w:rsidR="00D24D53" w:rsidRPr="00C5395B" w:rsidRDefault="00D24D53" w:rsidP="00D24D53">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41A2982C" w14:textId="5BDEC974" w:rsidR="00D24D53" w:rsidRDefault="00D24D53" w:rsidP="00D24D53">
            <w:pPr>
              <w:jc w:val="right"/>
              <w:rPr>
                <w:rFonts w:cs="Arial"/>
              </w:rPr>
            </w:pPr>
            <w:r>
              <w:rPr>
                <w:rFonts w:cs="Arial"/>
              </w:rPr>
              <w:t>22</w:t>
            </w:r>
          </w:p>
        </w:tc>
        <w:tc>
          <w:tcPr>
            <w:tcW w:w="960" w:type="dxa"/>
            <w:tcBorders>
              <w:top w:val="nil"/>
              <w:left w:val="nil"/>
              <w:bottom w:val="single" w:sz="4" w:space="0" w:color="auto"/>
              <w:right w:val="single" w:sz="4" w:space="0" w:color="auto"/>
            </w:tcBorders>
          </w:tcPr>
          <w:p w14:paraId="15B4AD46" w14:textId="082EED1B" w:rsidR="00D24D53" w:rsidRDefault="00D24D53" w:rsidP="00D24D53">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4F680F60" w14:textId="51105D6C" w:rsidR="00D24D53" w:rsidRDefault="00D24D53" w:rsidP="00D24D53">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6622B183" w14:textId="6553A7F4" w:rsidR="00D24D53" w:rsidRDefault="00D24D53" w:rsidP="00D24D53">
            <w:pPr>
              <w:jc w:val="right"/>
              <w:rPr>
                <w:rFonts w:cs="Arial"/>
              </w:rPr>
            </w:pPr>
            <w:r>
              <w:rPr>
                <w:rFonts w:cs="Arial"/>
              </w:rPr>
              <w:t>16</w:t>
            </w:r>
          </w:p>
        </w:tc>
        <w:tc>
          <w:tcPr>
            <w:tcW w:w="960" w:type="dxa"/>
            <w:tcBorders>
              <w:top w:val="nil"/>
              <w:left w:val="nil"/>
              <w:bottom w:val="single" w:sz="4" w:space="0" w:color="auto"/>
              <w:right w:val="single" w:sz="4" w:space="0" w:color="auto"/>
            </w:tcBorders>
          </w:tcPr>
          <w:p w14:paraId="5C00CE0C" w14:textId="38413D7E" w:rsidR="00D24D53" w:rsidRDefault="00D24D53" w:rsidP="00D24D53">
            <w:pPr>
              <w:jc w:val="right"/>
              <w:rPr>
                <w:rFonts w:cs="Arial"/>
              </w:rPr>
            </w:pPr>
            <w:r>
              <w:rPr>
                <w:rFonts w:cs="Arial"/>
              </w:rPr>
              <w:t>8</w:t>
            </w:r>
          </w:p>
        </w:tc>
      </w:tr>
      <w:tr w:rsidR="00D24D53" w:rsidRPr="00C5395B" w14:paraId="171AF472" w14:textId="77777777" w:rsidTr="00566344">
        <w:trPr>
          <w:trHeight w:val="255"/>
        </w:trPr>
        <w:tc>
          <w:tcPr>
            <w:tcW w:w="2080" w:type="dxa"/>
            <w:tcBorders>
              <w:top w:val="nil"/>
              <w:left w:val="single" w:sz="4" w:space="0" w:color="auto"/>
              <w:bottom w:val="single" w:sz="4" w:space="0" w:color="auto"/>
              <w:right w:val="single" w:sz="4" w:space="0" w:color="auto"/>
            </w:tcBorders>
            <w:noWrap/>
            <w:hideMark/>
          </w:tcPr>
          <w:p w14:paraId="251E270B" w14:textId="77777777" w:rsidR="00D24D53" w:rsidRPr="00C5395B" w:rsidRDefault="00D24D53" w:rsidP="00D24D53">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10CC94F6" w14:textId="412023CC" w:rsidR="00D24D53" w:rsidRDefault="00D24D53" w:rsidP="00D24D53">
            <w:pPr>
              <w:jc w:val="right"/>
              <w:rPr>
                <w:rFonts w:cs="Arial"/>
                <w:b/>
                <w:bCs/>
              </w:rPr>
            </w:pPr>
            <w:r>
              <w:rPr>
                <w:rFonts w:cs="Arial"/>
                <w:b/>
                <w:bCs/>
              </w:rPr>
              <w:t>278</w:t>
            </w:r>
          </w:p>
        </w:tc>
        <w:tc>
          <w:tcPr>
            <w:tcW w:w="960" w:type="dxa"/>
            <w:tcBorders>
              <w:top w:val="nil"/>
              <w:left w:val="nil"/>
              <w:bottom w:val="single" w:sz="4" w:space="0" w:color="auto"/>
              <w:right w:val="single" w:sz="4" w:space="0" w:color="auto"/>
            </w:tcBorders>
          </w:tcPr>
          <w:p w14:paraId="137B4B2E" w14:textId="6416DF84" w:rsidR="00D24D53" w:rsidRDefault="00D24D53" w:rsidP="00D24D53">
            <w:pPr>
              <w:jc w:val="right"/>
              <w:rPr>
                <w:rFonts w:cs="Arial"/>
                <w:b/>
                <w:bCs/>
              </w:rPr>
            </w:pPr>
            <w:r>
              <w:rPr>
                <w:rFonts w:cs="Arial"/>
                <w:b/>
                <w:bCs/>
              </w:rPr>
              <w:t>250</w:t>
            </w:r>
          </w:p>
        </w:tc>
        <w:tc>
          <w:tcPr>
            <w:tcW w:w="960" w:type="dxa"/>
            <w:tcBorders>
              <w:top w:val="nil"/>
              <w:left w:val="nil"/>
              <w:bottom w:val="single" w:sz="4" w:space="0" w:color="auto"/>
              <w:right w:val="single" w:sz="4" w:space="0" w:color="auto"/>
            </w:tcBorders>
          </w:tcPr>
          <w:p w14:paraId="7BFFE4D2" w14:textId="2CE79358" w:rsidR="00D24D53" w:rsidRDefault="00D24D53" w:rsidP="00D24D53">
            <w:pPr>
              <w:jc w:val="right"/>
              <w:rPr>
                <w:rFonts w:cs="Arial"/>
                <w:b/>
                <w:bCs/>
              </w:rPr>
            </w:pPr>
            <w:r>
              <w:rPr>
                <w:rFonts w:cs="Arial"/>
                <w:b/>
                <w:bCs/>
              </w:rPr>
              <w:t>228</w:t>
            </w:r>
          </w:p>
        </w:tc>
        <w:tc>
          <w:tcPr>
            <w:tcW w:w="960" w:type="dxa"/>
            <w:tcBorders>
              <w:top w:val="nil"/>
              <w:left w:val="nil"/>
              <w:bottom w:val="single" w:sz="4" w:space="0" w:color="auto"/>
              <w:right w:val="single" w:sz="4" w:space="0" w:color="auto"/>
            </w:tcBorders>
          </w:tcPr>
          <w:p w14:paraId="22FA4693" w14:textId="34036CE5" w:rsidR="00D24D53" w:rsidRDefault="00D24D53" w:rsidP="00D24D53">
            <w:pPr>
              <w:jc w:val="right"/>
              <w:rPr>
                <w:rFonts w:cs="Arial"/>
                <w:b/>
                <w:bCs/>
              </w:rPr>
            </w:pPr>
            <w:r>
              <w:rPr>
                <w:rFonts w:cs="Arial"/>
                <w:b/>
                <w:bCs/>
              </w:rPr>
              <w:t>311</w:t>
            </w:r>
          </w:p>
        </w:tc>
        <w:tc>
          <w:tcPr>
            <w:tcW w:w="960" w:type="dxa"/>
            <w:tcBorders>
              <w:top w:val="nil"/>
              <w:left w:val="nil"/>
              <w:bottom w:val="single" w:sz="4" w:space="0" w:color="auto"/>
              <w:right w:val="single" w:sz="4" w:space="0" w:color="auto"/>
            </w:tcBorders>
          </w:tcPr>
          <w:p w14:paraId="767239A9" w14:textId="1FA5ED01" w:rsidR="00D24D53" w:rsidRDefault="00D24D53" w:rsidP="00D24D53">
            <w:pPr>
              <w:jc w:val="right"/>
              <w:rPr>
                <w:rFonts w:cs="Arial"/>
                <w:b/>
                <w:bCs/>
              </w:rPr>
            </w:pPr>
            <w:r>
              <w:rPr>
                <w:rFonts w:cs="Arial"/>
                <w:b/>
                <w:bCs/>
              </w:rPr>
              <w:t>244</w:t>
            </w:r>
          </w:p>
        </w:tc>
      </w:tr>
      <w:bookmarkEnd w:id="20"/>
    </w:tbl>
    <w:p w14:paraId="7BAC4A8E" w14:textId="77777777" w:rsidR="005A5B78" w:rsidRPr="009C6D45" w:rsidRDefault="005A5B78" w:rsidP="005A5B78">
      <w:pPr>
        <w:ind w:left="-142" w:right="-425"/>
        <w:jc w:val="both"/>
        <w:rPr>
          <w:rFonts w:cs="Arial"/>
        </w:rPr>
      </w:pPr>
    </w:p>
    <w:p w14:paraId="7BAE3B75" w14:textId="0EC2B52B" w:rsidR="005A5B78" w:rsidRPr="002D4651" w:rsidRDefault="005A5B78" w:rsidP="00D54B8B">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2B476C17" w:rsidR="00C872F0" w:rsidRDefault="006F3F88" w:rsidP="00964A63">
      <w:pPr>
        <w:ind w:left="-142" w:right="-425"/>
        <w:jc w:val="both"/>
      </w:pPr>
      <w:r>
        <w:rPr>
          <w:rFonts w:cs="Arial"/>
        </w:rPr>
        <w:t xml:space="preserve">A total of </w:t>
      </w:r>
      <w:r w:rsidR="00D54B8B">
        <w:rPr>
          <w:rFonts w:cs="Arial"/>
        </w:rPr>
        <w:t xml:space="preserve">115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D54B8B">
        <w:rPr>
          <w:rFonts w:cs="Arial"/>
        </w:rPr>
        <w:t>96</w:t>
      </w:r>
      <w:r w:rsidR="00D54B8B" w:rsidRPr="003573E3">
        <w:rPr>
          <w:rFonts w:cs="Arial"/>
        </w:rPr>
        <w:t xml:space="preserve"> </w:t>
      </w:r>
      <w:r w:rsidR="001E5AFF" w:rsidRPr="003573E3">
        <w:rPr>
          <w:rFonts w:cs="Arial"/>
        </w:rPr>
        <w:t xml:space="preserve">clients </w:t>
      </w:r>
      <w:r>
        <w:rPr>
          <w:rFonts w:cs="Arial"/>
        </w:rPr>
        <w:t xml:space="preserve">were made in quarter </w:t>
      </w:r>
      <w:r w:rsidR="00BC09BB">
        <w:rPr>
          <w:rFonts w:cs="Arial"/>
        </w:rPr>
        <w:t>63</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149B243F" w14:textId="77777777" w:rsidR="009C6D45" w:rsidRDefault="009C6D45" w:rsidP="009C6D45">
      <w:pPr>
        <w:tabs>
          <w:tab w:val="left" w:pos="0"/>
        </w:tabs>
        <w:ind w:left="425" w:right="-425" w:hanging="567"/>
        <w:jc w:val="both"/>
        <w:rPr>
          <w:rFonts w:cs="Arial"/>
        </w:rPr>
      </w:pPr>
    </w:p>
    <w:p w14:paraId="0BB08503" w14:textId="2C494C4A" w:rsidR="00FD499F" w:rsidRDefault="00FD499F" w:rsidP="00FD499F">
      <w:pPr>
        <w:tabs>
          <w:tab w:val="left" w:pos="0"/>
        </w:tabs>
        <w:ind w:left="426" w:right="-425" w:hanging="568"/>
        <w:jc w:val="both"/>
        <w:rPr>
          <w:rFonts w:cs="Arial"/>
          <w:sz w:val="16"/>
          <w:szCs w:val="16"/>
        </w:rPr>
      </w:pPr>
      <w:r>
        <w:rPr>
          <w:rFonts w:cs="Arial"/>
          <w:b/>
          <w:sz w:val="16"/>
          <w:szCs w:val="16"/>
        </w:rPr>
        <w:lastRenderedPageBreak/>
        <w:t>Table 13</w:t>
      </w:r>
      <w:r w:rsidRPr="004063DB">
        <w:rPr>
          <w:rFonts w:cs="Arial"/>
          <w:b/>
          <w:sz w:val="16"/>
          <w:szCs w:val="16"/>
        </w:rPr>
        <w:t xml:space="preserve">: </w:t>
      </w:r>
      <w:r>
        <w:rPr>
          <w:rFonts w:cs="Arial"/>
          <w:sz w:val="16"/>
          <w:szCs w:val="16"/>
        </w:rPr>
        <w:t>Referrals</w:t>
      </w:r>
      <w:r w:rsidRPr="0053018A">
        <w:rPr>
          <w:rFonts w:cs="Arial"/>
          <w:sz w:val="16"/>
          <w:szCs w:val="16"/>
        </w:rPr>
        <w:t xml:space="preserve"> </w:t>
      </w:r>
      <w:r>
        <w:rPr>
          <w:rFonts w:cs="Arial"/>
          <w:sz w:val="16"/>
          <w:szCs w:val="16"/>
        </w:rPr>
        <w:t>by community and quarter 1 January 2023 to 31 March 2024</w:t>
      </w:r>
    </w:p>
    <w:p w14:paraId="13383404" w14:textId="77777777" w:rsidR="00FD499F" w:rsidRPr="0070366B" w:rsidRDefault="00FD499F" w:rsidP="00FD499F">
      <w:pPr>
        <w:tabs>
          <w:tab w:val="left" w:pos="0"/>
        </w:tabs>
        <w:ind w:left="426" w:right="-425" w:hanging="568"/>
        <w:jc w:val="both"/>
        <w:rPr>
          <w:rFonts w:cs="Arial"/>
        </w:rPr>
      </w:pPr>
    </w:p>
    <w:tbl>
      <w:tblPr>
        <w:tblW w:w="6994" w:type="dxa"/>
        <w:tblInd w:w="93" w:type="dxa"/>
        <w:tblLook w:val="04A0" w:firstRow="1" w:lastRow="0" w:firstColumn="1" w:lastColumn="0" w:noHBand="0" w:noVBand="1"/>
      </w:tblPr>
      <w:tblGrid>
        <w:gridCol w:w="2029"/>
        <w:gridCol w:w="993"/>
        <w:gridCol w:w="993"/>
        <w:gridCol w:w="993"/>
        <w:gridCol w:w="993"/>
        <w:gridCol w:w="993"/>
      </w:tblGrid>
      <w:tr w:rsidR="00FD499F" w:rsidRPr="00C5395B" w14:paraId="581A6EF4" w14:textId="77777777" w:rsidTr="00566344">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0DEB8BBA" w14:textId="77777777" w:rsidR="00FD499F" w:rsidRPr="00C5395B" w:rsidRDefault="00FD499F" w:rsidP="00FD499F">
            <w:pPr>
              <w:pStyle w:val="TableText"/>
              <w:rPr>
                <w:b/>
                <w:lang w:eastAsia="en-AU"/>
              </w:rPr>
            </w:pPr>
            <w:bookmarkStart w:id="21" w:name="_Hlk158966103"/>
            <w:r w:rsidRPr="00C5395B">
              <w:rPr>
                <w:b/>
                <w:lang w:eastAsia="en-AU"/>
              </w:rPr>
              <w:t>Community</w:t>
            </w:r>
          </w:p>
        </w:tc>
        <w:tc>
          <w:tcPr>
            <w:tcW w:w="993" w:type="dxa"/>
            <w:tcBorders>
              <w:top w:val="single" w:sz="4" w:space="0" w:color="auto"/>
              <w:left w:val="nil"/>
              <w:bottom w:val="single" w:sz="4" w:space="0" w:color="auto"/>
              <w:right w:val="single" w:sz="4" w:space="0" w:color="auto"/>
            </w:tcBorders>
          </w:tcPr>
          <w:p w14:paraId="205C0490" w14:textId="2A52EADC" w:rsidR="00FD499F" w:rsidRDefault="00FD499F" w:rsidP="00FD499F">
            <w:pPr>
              <w:pStyle w:val="TableText"/>
              <w:jc w:val="right"/>
              <w:rPr>
                <w:b/>
                <w:lang w:eastAsia="en-AU"/>
              </w:rPr>
            </w:pPr>
            <w:r>
              <w:rPr>
                <w:b/>
                <w:lang w:eastAsia="en-AU"/>
              </w:rPr>
              <w:t>Qtr 59</w:t>
            </w:r>
          </w:p>
        </w:tc>
        <w:tc>
          <w:tcPr>
            <w:tcW w:w="993" w:type="dxa"/>
            <w:tcBorders>
              <w:top w:val="single" w:sz="4" w:space="0" w:color="auto"/>
              <w:left w:val="nil"/>
              <w:bottom w:val="single" w:sz="4" w:space="0" w:color="auto"/>
              <w:right w:val="single" w:sz="4" w:space="0" w:color="auto"/>
            </w:tcBorders>
          </w:tcPr>
          <w:p w14:paraId="0527BF50" w14:textId="4C9D14F2" w:rsidR="00FD499F" w:rsidRDefault="00FD499F" w:rsidP="00FD499F">
            <w:pPr>
              <w:pStyle w:val="TableText"/>
              <w:jc w:val="right"/>
              <w:rPr>
                <w:b/>
                <w:lang w:eastAsia="en-AU"/>
              </w:rPr>
            </w:pPr>
            <w:r w:rsidRPr="00BA518C">
              <w:rPr>
                <w:b/>
                <w:lang w:eastAsia="en-AU"/>
              </w:rPr>
              <w:t>Qtr 60</w:t>
            </w:r>
          </w:p>
        </w:tc>
        <w:tc>
          <w:tcPr>
            <w:tcW w:w="993" w:type="dxa"/>
            <w:tcBorders>
              <w:top w:val="single" w:sz="4" w:space="0" w:color="auto"/>
              <w:left w:val="nil"/>
              <w:bottom w:val="single" w:sz="4" w:space="0" w:color="auto"/>
              <w:right w:val="single" w:sz="4" w:space="0" w:color="auto"/>
            </w:tcBorders>
          </w:tcPr>
          <w:p w14:paraId="60E31FFA" w14:textId="53D4DEDA" w:rsidR="00FD499F" w:rsidRDefault="00FD499F" w:rsidP="00FD499F">
            <w:pPr>
              <w:pStyle w:val="TableText"/>
              <w:jc w:val="right"/>
              <w:rPr>
                <w:b/>
                <w:lang w:eastAsia="en-AU"/>
              </w:rPr>
            </w:pPr>
            <w:r w:rsidRPr="00BA518C">
              <w:rPr>
                <w:b/>
                <w:lang w:eastAsia="en-AU"/>
              </w:rPr>
              <w:t>Qtr 61</w:t>
            </w:r>
          </w:p>
        </w:tc>
        <w:tc>
          <w:tcPr>
            <w:tcW w:w="993" w:type="dxa"/>
            <w:tcBorders>
              <w:top w:val="single" w:sz="4" w:space="0" w:color="auto"/>
              <w:left w:val="nil"/>
              <w:bottom w:val="single" w:sz="4" w:space="0" w:color="auto"/>
              <w:right w:val="single" w:sz="4" w:space="0" w:color="auto"/>
            </w:tcBorders>
          </w:tcPr>
          <w:p w14:paraId="044E9157" w14:textId="5721982B" w:rsidR="00FD499F" w:rsidRDefault="00FD499F" w:rsidP="00FD499F">
            <w:pPr>
              <w:pStyle w:val="TableText"/>
              <w:jc w:val="right"/>
              <w:rPr>
                <w:b/>
                <w:lang w:eastAsia="en-AU"/>
              </w:rPr>
            </w:pPr>
            <w:r w:rsidRPr="00BA518C">
              <w:rPr>
                <w:b/>
                <w:lang w:eastAsia="en-AU"/>
              </w:rPr>
              <w:t>Qtr 6</w:t>
            </w:r>
            <w:r>
              <w:rPr>
                <w:b/>
                <w:lang w:eastAsia="en-AU"/>
              </w:rPr>
              <w:t>2</w:t>
            </w:r>
          </w:p>
        </w:tc>
        <w:tc>
          <w:tcPr>
            <w:tcW w:w="993" w:type="dxa"/>
            <w:tcBorders>
              <w:top w:val="single" w:sz="4" w:space="0" w:color="auto"/>
              <w:left w:val="nil"/>
              <w:bottom w:val="single" w:sz="4" w:space="0" w:color="auto"/>
              <w:right w:val="single" w:sz="4" w:space="0" w:color="auto"/>
            </w:tcBorders>
          </w:tcPr>
          <w:p w14:paraId="552A7013" w14:textId="45D4FD92" w:rsidR="00FD499F" w:rsidRPr="00BA518C" w:rsidRDefault="00FD499F" w:rsidP="00FD499F">
            <w:pPr>
              <w:pStyle w:val="TableText"/>
              <w:jc w:val="right"/>
              <w:rPr>
                <w:b/>
                <w:lang w:eastAsia="en-AU"/>
              </w:rPr>
            </w:pPr>
            <w:r w:rsidRPr="00BA518C">
              <w:rPr>
                <w:b/>
                <w:lang w:eastAsia="en-AU"/>
              </w:rPr>
              <w:t>Qtr 6</w:t>
            </w:r>
            <w:r>
              <w:rPr>
                <w:b/>
                <w:lang w:eastAsia="en-AU"/>
              </w:rPr>
              <w:t>3</w:t>
            </w:r>
          </w:p>
        </w:tc>
      </w:tr>
      <w:tr w:rsidR="00FD499F" w:rsidRPr="00C5395B" w14:paraId="508E0375" w14:textId="77777777" w:rsidTr="00566344">
        <w:trPr>
          <w:trHeight w:val="255"/>
        </w:trPr>
        <w:tc>
          <w:tcPr>
            <w:tcW w:w="2029" w:type="dxa"/>
            <w:tcBorders>
              <w:top w:val="nil"/>
              <w:left w:val="single" w:sz="4" w:space="0" w:color="auto"/>
              <w:bottom w:val="single" w:sz="4" w:space="0" w:color="auto"/>
              <w:right w:val="single" w:sz="4" w:space="0" w:color="auto"/>
            </w:tcBorders>
            <w:noWrap/>
            <w:hideMark/>
          </w:tcPr>
          <w:p w14:paraId="091F6F9E" w14:textId="77777777" w:rsidR="00FD499F" w:rsidRPr="00C5395B" w:rsidRDefault="00FD499F" w:rsidP="00FD499F">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1609C63C" w14:textId="6BBBA478" w:rsidR="00FD499F" w:rsidRDefault="00FD499F" w:rsidP="00FD499F">
            <w:pPr>
              <w:jc w:val="right"/>
              <w:rPr>
                <w:rFonts w:cs="Arial"/>
              </w:rPr>
            </w:pPr>
            <w:r>
              <w:rPr>
                <w:rFonts w:cs="Arial"/>
              </w:rPr>
              <w:t>48</w:t>
            </w:r>
          </w:p>
        </w:tc>
        <w:tc>
          <w:tcPr>
            <w:tcW w:w="993" w:type="dxa"/>
            <w:tcBorders>
              <w:top w:val="nil"/>
              <w:left w:val="nil"/>
              <w:bottom w:val="single" w:sz="4" w:space="0" w:color="auto"/>
              <w:right w:val="single" w:sz="4" w:space="0" w:color="auto"/>
            </w:tcBorders>
          </w:tcPr>
          <w:p w14:paraId="1006AA5E" w14:textId="0789A8B5" w:rsidR="00FD499F" w:rsidRDefault="00FD499F" w:rsidP="00FD499F">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6AC27EF6" w14:textId="45F3987E" w:rsidR="00FD499F" w:rsidRDefault="00FD499F" w:rsidP="00FD499F">
            <w:pPr>
              <w:jc w:val="right"/>
              <w:rPr>
                <w:rFonts w:cs="Arial"/>
              </w:rPr>
            </w:pPr>
            <w:r>
              <w:rPr>
                <w:rFonts w:cs="Arial"/>
              </w:rPr>
              <w:t>38</w:t>
            </w:r>
          </w:p>
        </w:tc>
        <w:tc>
          <w:tcPr>
            <w:tcW w:w="993" w:type="dxa"/>
            <w:tcBorders>
              <w:top w:val="nil"/>
              <w:left w:val="nil"/>
              <w:bottom w:val="single" w:sz="4" w:space="0" w:color="auto"/>
              <w:right w:val="single" w:sz="4" w:space="0" w:color="auto"/>
            </w:tcBorders>
          </w:tcPr>
          <w:p w14:paraId="428D80A7" w14:textId="58B0AB25" w:rsidR="00FD499F" w:rsidRDefault="00FD499F" w:rsidP="00FD499F">
            <w:pPr>
              <w:jc w:val="right"/>
              <w:rPr>
                <w:rFonts w:cs="Arial"/>
              </w:rPr>
            </w:pPr>
            <w:r>
              <w:rPr>
                <w:rFonts w:cs="Arial"/>
              </w:rPr>
              <w:t>75</w:t>
            </w:r>
          </w:p>
        </w:tc>
        <w:tc>
          <w:tcPr>
            <w:tcW w:w="993" w:type="dxa"/>
            <w:tcBorders>
              <w:top w:val="nil"/>
              <w:left w:val="nil"/>
              <w:bottom w:val="single" w:sz="4" w:space="0" w:color="auto"/>
              <w:right w:val="single" w:sz="4" w:space="0" w:color="auto"/>
            </w:tcBorders>
          </w:tcPr>
          <w:p w14:paraId="498D65FA" w14:textId="0E146E51" w:rsidR="00FD499F" w:rsidRDefault="00FD499F" w:rsidP="00FD499F">
            <w:pPr>
              <w:jc w:val="right"/>
              <w:rPr>
                <w:rFonts w:cs="Arial"/>
              </w:rPr>
            </w:pPr>
            <w:r>
              <w:rPr>
                <w:rFonts w:cs="Arial"/>
              </w:rPr>
              <w:t>63</w:t>
            </w:r>
          </w:p>
        </w:tc>
      </w:tr>
      <w:tr w:rsidR="00FD499F" w:rsidRPr="00C5395B" w14:paraId="3DB284F1" w14:textId="77777777" w:rsidTr="00566344">
        <w:trPr>
          <w:trHeight w:val="255"/>
        </w:trPr>
        <w:tc>
          <w:tcPr>
            <w:tcW w:w="2029" w:type="dxa"/>
            <w:tcBorders>
              <w:top w:val="nil"/>
              <w:left w:val="single" w:sz="4" w:space="0" w:color="auto"/>
              <w:bottom w:val="single" w:sz="4" w:space="0" w:color="auto"/>
              <w:right w:val="single" w:sz="4" w:space="0" w:color="auto"/>
            </w:tcBorders>
            <w:noWrap/>
            <w:hideMark/>
          </w:tcPr>
          <w:p w14:paraId="73277EF6" w14:textId="77777777" w:rsidR="00FD499F" w:rsidRPr="00C5395B" w:rsidRDefault="00FD499F" w:rsidP="00FD499F">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4D3E8CF1" w14:textId="513275E8" w:rsidR="00FD499F" w:rsidRDefault="00FD499F" w:rsidP="00FD499F">
            <w:pPr>
              <w:jc w:val="right"/>
              <w:rPr>
                <w:rFonts w:cs="Arial"/>
              </w:rPr>
            </w:pPr>
            <w:r>
              <w:rPr>
                <w:rFonts w:cs="Arial"/>
              </w:rPr>
              <w:t>12</w:t>
            </w:r>
          </w:p>
        </w:tc>
        <w:tc>
          <w:tcPr>
            <w:tcW w:w="993" w:type="dxa"/>
            <w:tcBorders>
              <w:top w:val="nil"/>
              <w:left w:val="nil"/>
              <w:bottom w:val="single" w:sz="4" w:space="0" w:color="auto"/>
              <w:right w:val="single" w:sz="4" w:space="0" w:color="auto"/>
            </w:tcBorders>
          </w:tcPr>
          <w:p w14:paraId="73B1D0D7" w14:textId="5907577A" w:rsidR="00FD499F" w:rsidRDefault="00FD499F" w:rsidP="00FD499F">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07A5B967" w14:textId="4F1F030F" w:rsidR="00FD499F" w:rsidRDefault="00FD499F" w:rsidP="00FD499F">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7BC64A1B" w14:textId="6E367FEC" w:rsidR="00FD499F" w:rsidRDefault="00FD499F" w:rsidP="00FD499F">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0115D5AA" w14:textId="54E38131" w:rsidR="00FD499F" w:rsidRDefault="00C06C72" w:rsidP="00FD499F">
            <w:pPr>
              <w:jc w:val="right"/>
              <w:rPr>
                <w:rFonts w:cs="Arial"/>
              </w:rPr>
            </w:pPr>
            <w:r>
              <w:rPr>
                <w:rFonts w:cs="Arial"/>
              </w:rPr>
              <w:t>1</w:t>
            </w:r>
            <w:r w:rsidR="00FD499F">
              <w:rPr>
                <w:rFonts w:cs="Arial"/>
              </w:rPr>
              <w:t>0</w:t>
            </w:r>
          </w:p>
        </w:tc>
      </w:tr>
      <w:tr w:rsidR="00FD499F" w:rsidRPr="00C5395B" w14:paraId="189350A5" w14:textId="77777777" w:rsidTr="00566344">
        <w:trPr>
          <w:trHeight w:val="255"/>
        </w:trPr>
        <w:tc>
          <w:tcPr>
            <w:tcW w:w="2029" w:type="dxa"/>
            <w:tcBorders>
              <w:top w:val="nil"/>
              <w:left w:val="single" w:sz="4" w:space="0" w:color="auto"/>
              <w:bottom w:val="single" w:sz="4" w:space="0" w:color="auto"/>
              <w:right w:val="single" w:sz="4" w:space="0" w:color="auto"/>
            </w:tcBorders>
            <w:noWrap/>
          </w:tcPr>
          <w:p w14:paraId="04A2F583" w14:textId="77777777" w:rsidR="00FD499F" w:rsidRPr="00C5395B" w:rsidRDefault="00FD499F" w:rsidP="00FD499F">
            <w:pPr>
              <w:pStyle w:val="TableText"/>
              <w:rPr>
                <w:lang w:eastAsia="en-AU"/>
              </w:rPr>
            </w:pPr>
            <w:r>
              <w:rPr>
                <w:lang w:eastAsia="en-AU"/>
              </w:rPr>
              <w:t>Doomadgee</w:t>
            </w:r>
          </w:p>
        </w:tc>
        <w:tc>
          <w:tcPr>
            <w:tcW w:w="993" w:type="dxa"/>
            <w:tcBorders>
              <w:top w:val="nil"/>
              <w:left w:val="nil"/>
              <w:bottom w:val="single" w:sz="4" w:space="0" w:color="auto"/>
              <w:right w:val="single" w:sz="4" w:space="0" w:color="auto"/>
            </w:tcBorders>
          </w:tcPr>
          <w:p w14:paraId="7AB14700" w14:textId="2FC4016F" w:rsidR="00FD499F" w:rsidRDefault="00FD499F" w:rsidP="00FD499F">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7DFDD5D7" w14:textId="4979D5F0" w:rsidR="00FD499F" w:rsidRDefault="00FD499F" w:rsidP="00FD499F">
            <w:pPr>
              <w:jc w:val="right"/>
              <w:rPr>
                <w:rFonts w:cs="Arial"/>
              </w:rPr>
            </w:pPr>
            <w:r>
              <w:rPr>
                <w:rFonts w:cs="Arial"/>
              </w:rPr>
              <w:t>47</w:t>
            </w:r>
          </w:p>
        </w:tc>
        <w:tc>
          <w:tcPr>
            <w:tcW w:w="993" w:type="dxa"/>
            <w:tcBorders>
              <w:top w:val="nil"/>
              <w:left w:val="nil"/>
              <w:bottom w:val="single" w:sz="4" w:space="0" w:color="auto"/>
              <w:right w:val="single" w:sz="4" w:space="0" w:color="auto"/>
            </w:tcBorders>
          </w:tcPr>
          <w:p w14:paraId="0E018947" w14:textId="4A8D9322" w:rsidR="00FD499F" w:rsidRDefault="00FD499F" w:rsidP="00FD499F">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6BFC191F" w14:textId="58F4BEC9" w:rsidR="00FD499F" w:rsidRDefault="00FD499F" w:rsidP="00FD499F">
            <w:pPr>
              <w:jc w:val="right"/>
              <w:rPr>
                <w:rFonts w:cs="Arial"/>
              </w:rPr>
            </w:pPr>
            <w:r>
              <w:rPr>
                <w:rFonts w:cs="Arial"/>
              </w:rPr>
              <w:t>39</w:t>
            </w:r>
          </w:p>
        </w:tc>
        <w:tc>
          <w:tcPr>
            <w:tcW w:w="993" w:type="dxa"/>
            <w:tcBorders>
              <w:top w:val="nil"/>
              <w:left w:val="nil"/>
              <w:bottom w:val="single" w:sz="4" w:space="0" w:color="auto"/>
              <w:right w:val="single" w:sz="4" w:space="0" w:color="auto"/>
            </w:tcBorders>
          </w:tcPr>
          <w:p w14:paraId="415C9A2C" w14:textId="3D52E1FF" w:rsidR="00FD499F" w:rsidRDefault="00FD499F" w:rsidP="00FD499F">
            <w:pPr>
              <w:jc w:val="right"/>
              <w:rPr>
                <w:rFonts w:cs="Arial"/>
              </w:rPr>
            </w:pPr>
            <w:r>
              <w:rPr>
                <w:rFonts w:cs="Arial"/>
              </w:rPr>
              <w:t>17</w:t>
            </w:r>
          </w:p>
        </w:tc>
      </w:tr>
      <w:tr w:rsidR="00FD499F" w:rsidRPr="00C5395B" w14:paraId="7EA88E65" w14:textId="77777777" w:rsidTr="00566344">
        <w:trPr>
          <w:trHeight w:val="255"/>
        </w:trPr>
        <w:tc>
          <w:tcPr>
            <w:tcW w:w="2029" w:type="dxa"/>
            <w:tcBorders>
              <w:top w:val="nil"/>
              <w:left w:val="single" w:sz="4" w:space="0" w:color="auto"/>
              <w:bottom w:val="single" w:sz="4" w:space="0" w:color="auto"/>
              <w:right w:val="single" w:sz="4" w:space="0" w:color="auto"/>
            </w:tcBorders>
            <w:noWrap/>
          </w:tcPr>
          <w:p w14:paraId="6689886E" w14:textId="77777777" w:rsidR="00FD499F" w:rsidRPr="00C5395B" w:rsidRDefault="00FD499F" w:rsidP="00FD499F">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4543D088" w14:textId="28E3033D" w:rsidR="00FD499F" w:rsidRDefault="00FD499F" w:rsidP="00FD499F">
            <w:pPr>
              <w:jc w:val="right"/>
              <w:rPr>
                <w:rFonts w:cs="Arial"/>
              </w:rPr>
            </w:pPr>
            <w:r>
              <w:rPr>
                <w:rFonts w:cs="Arial"/>
              </w:rPr>
              <w:t>8</w:t>
            </w:r>
          </w:p>
        </w:tc>
        <w:tc>
          <w:tcPr>
            <w:tcW w:w="993" w:type="dxa"/>
            <w:tcBorders>
              <w:top w:val="nil"/>
              <w:left w:val="nil"/>
              <w:bottom w:val="single" w:sz="4" w:space="0" w:color="auto"/>
              <w:right w:val="single" w:sz="4" w:space="0" w:color="auto"/>
            </w:tcBorders>
          </w:tcPr>
          <w:p w14:paraId="55A3D2D0" w14:textId="21448B73" w:rsidR="00FD499F" w:rsidRDefault="00FD499F" w:rsidP="00FD499F">
            <w:pPr>
              <w:jc w:val="right"/>
              <w:rPr>
                <w:rFonts w:cs="Arial"/>
              </w:rPr>
            </w:pPr>
            <w:r>
              <w:rPr>
                <w:rFonts w:cs="Arial"/>
              </w:rPr>
              <w:t>15</w:t>
            </w:r>
          </w:p>
        </w:tc>
        <w:tc>
          <w:tcPr>
            <w:tcW w:w="993" w:type="dxa"/>
            <w:tcBorders>
              <w:top w:val="nil"/>
              <w:left w:val="nil"/>
              <w:bottom w:val="single" w:sz="4" w:space="0" w:color="auto"/>
              <w:right w:val="single" w:sz="4" w:space="0" w:color="auto"/>
            </w:tcBorders>
          </w:tcPr>
          <w:p w14:paraId="08DB5480" w14:textId="55B81B96" w:rsidR="00FD499F" w:rsidRDefault="00FD499F" w:rsidP="00FD499F">
            <w:pPr>
              <w:jc w:val="right"/>
              <w:rPr>
                <w:rFonts w:cs="Arial"/>
              </w:rPr>
            </w:pPr>
            <w:r>
              <w:rPr>
                <w:rFonts w:cs="Arial"/>
              </w:rPr>
              <w:t>11</w:t>
            </w:r>
          </w:p>
        </w:tc>
        <w:tc>
          <w:tcPr>
            <w:tcW w:w="993" w:type="dxa"/>
            <w:tcBorders>
              <w:top w:val="nil"/>
              <w:left w:val="nil"/>
              <w:bottom w:val="single" w:sz="4" w:space="0" w:color="auto"/>
              <w:right w:val="single" w:sz="4" w:space="0" w:color="auto"/>
            </w:tcBorders>
          </w:tcPr>
          <w:p w14:paraId="61456B4B" w14:textId="137EAA15" w:rsidR="00FD499F" w:rsidRDefault="00FD499F" w:rsidP="00FD499F">
            <w:pPr>
              <w:jc w:val="right"/>
              <w:rPr>
                <w:rFonts w:cs="Arial"/>
              </w:rPr>
            </w:pPr>
            <w:r>
              <w:rPr>
                <w:rFonts w:cs="Arial"/>
              </w:rPr>
              <w:t>33</w:t>
            </w:r>
          </w:p>
        </w:tc>
        <w:tc>
          <w:tcPr>
            <w:tcW w:w="993" w:type="dxa"/>
            <w:tcBorders>
              <w:top w:val="nil"/>
              <w:left w:val="nil"/>
              <w:bottom w:val="single" w:sz="4" w:space="0" w:color="auto"/>
              <w:right w:val="single" w:sz="4" w:space="0" w:color="auto"/>
            </w:tcBorders>
          </w:tcPr>
          <w:p w14:paraId="3F32104F" w14:textId="44A3655B" w:rsidR="00FD499F" w:rsidRDefault="00FD499F" w:rsidP="00FD499F">
            <w:pPr>
              <w:jc w:val="right"/>
              <w:rPr>
                <w:rFonts w:cs="Arial"/>
              </w:rPr>
            </w:pPr>
            <w:r>
              <w:rPr>
                <w:rFonts w:cs="Arial"/>
              </w:rPr>
              <w:t>20</w:t>
            </w:r>
          </w:p>
        </w:tc>
      </w:tr>
      <w:tr w:rsidR="00FD499F" w:rsidRPr="00C5395B" w14:paraId="29C028D0" w14:textId="77777777" w:rsidTr="00566344">
        <w:trPr>
          <w:trHeight w:val="255"/>
        </w:trPr>
        <w:tc>
          <w:tcPr>
            <w:tcW w:w="2029" w:type="dxa"/>
            <w:tcBorders>
              <w:top w:val="nil"/>
              <w:left w:val="single" w:sz="4" w:space="0" w:color="auto"/>
              <w:bottom w:val="single" w:sz="4" w:space="0" w:color="auto"/>
              <w:right w:val="single" w:sz="4" w:space="0" w:color="auto"/>
            </w:tcBorders>
            <w:noWrap/>
            <w:hideMark/>
          </w:tcPr>
          <w:p w14:paraId="236BC7E2" w14:textId="77777777" w:rsidR="00FD499F" w:rsidRPr="00C5395B" w:rsidRDefault="00FD499F" w:rsidP="00FD499F">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78DFE112" w14:textId="708B5D29" w:rsidR="00FD499F" w:rsidRDefault="00FD499F" w:rsidP="00FD499F">
            <w:pPr>
              <w:jc w:val="right"/>
              <w:rPr>
                <w:rFonts w:cs="Arial"/>
              </w:rPr>
            </w:pPr>
            <w:r>
              <w:rPr>
                <w:rFonts w:cs="Arial"/>
              </w:rPr>
              <w:t>16</w:t>
            </w:r>
          </w:p>
        </w:tc>
        <w:tc>
          <w:tcPr>
            <w:tcW w:w="993" w:type="dxa"/>
            <w:tcBorders>
              <w:top w:val="nil"/>
              <w:left w:val="nil"/>
              <w:bottom w:val="single" w:sz="4" w:space="0" w:color="auto"/>
              <w:right w:val="single" w:sz="4" w:space="0" w:color="auto"/>
            </w:tcBorders>
          </w:tcPr>
          <w:p w14:paraId="3FCA63AE" w14:textId="6BB7D0EA" w:rsidR="00FD499F" w:rsidRDefault="00FD499F" w:rsidP="00FD499F">
            <w:pPr>
              <w:jc w:val="right"/>
              <w:rPr>
                <w:rFonts w:cs="Arial"/>
              </w:rPr>
            </w:pPr>
            <w:r>
              <w:rPr>
                <w:rFonts w:cs="Arial"/>
              </w:rPr>
              <w:t>14</w:t>
            </w:r>
          </w:p>
        </w:tc>
        <w:tc>
          <w:tcPr>
            <w:tcW w:w="993" w:type="dxa"/>
            <w:tcBorders>
              <w:top w:val="nil"/>
              <w:left w:val="nil"/>
              <w:bottom w:val="single" w:sz="4" w:space="0" w:color="auto"/>
              <w:right w:val="single" w:sz="4" w:space="0" w:color="auto"/>
            </w:tcBorders>
          </w:tcPr>
          <w:p w14:paraId="525ED2AA" w14:textId="135B642B" w:rsidR="00FD499F" w:rsidRDefault="00FD499F" w:rsidP="00FD499F">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1AC4B667" w14:textId="0EF632D2" w:rsidR="00FD499F" w:rsidRDefault="00FD499F" w:rsidP="00FD499F">
            <w:pPr>
              <w:jc w:val="right"/>
              <w:rPr>
                <w:rFonts w:cs="Arial"/>
              </w:rPr>
            </w:pPr>
            <w:r>
              <w:rPr>
                <w:rFonts w:cs="Arial"/>
              </w:rPr>
              <w:t>14</w:t>
            </w:r>
          </w:p>
        </w:tc>
        <w:tc>
          <w:tcPr>
            <w:tcW w:w="993" w:type="dxa"/>
            <w:tcBorders>
              <w:top w:val="nil"/>
              <w:left w:val="nil"/>
              <w:bottom w:val="single" w:sz="4" w:space="0" w:color="auto"/>
              <w:right w:val="single" w:sz="4" w:space="0" w:color="auto"/>
            </w:tcBorders>
          </w:tcPr>
          <w:p w14:paraId="07963D73" w14:textId="4B743730" w:rsidR="00FD499F" w:rsidRDefault="00FD499F" w:rsidP="00FD499F">
            <w:pPr>
              <w:jc w:val="right"/>
              <w:rPr>
                <w:rFonts w:cs="Arial"/>
              </w:rPr>
            </w:pPr>
            <w:r>
              <w:rPr>
                <w:rFonts w:cs="Arial"/>
              </w:rPr>
              <w:t>5</w:t>
            </w:r>
          </w:p>
        </w:tc>
      </w:tr>
      <w:tr w:rsidR="00FD499F" w:rsidRPr="00C5395B" w14:paraId="6782D1F2" w14:textId="77777777" w:rsidTr="00566344">
        <w:trPr>
          <w:trHeight w:val="255"/>
        </w:trPr>
        <w:tc>
          <w:tcPr>
            <w:tcW w:w="2029" w:type="dxa"/>
            <w:tcBorders>
              <w:top w:val="nil"/>
              <w:left w:val="single" w:sz="4" w:space="0" w:color="auto"/>
              <w:bottom w:val="single" w:sz="4" w:space="0" w:color="auto"/>
              <w:right w:val="single" w:sz="4" w:space="0" w:color="auto"/>
            </w:tcBorders>
            <w:noWrap/>
            <w:hideMark/>
          </w:tcPr>
          <w:p w14:paraId="4BEA8AB4" w14:textId="77777777" w:rsidR="00FD499F" w:rsidRPr="00C5395B" w:rsidRDefault="00FD499F" w:rsidP="00FD499F">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tcPr>
          <w:p w14:paraId="7FD7FEBE" w14:textId="57E07C9C" w:rsidR="00FD499F" w:rsidRDefault="00FD499F" w:rsidP="00FD499F">
            <w:pPr>
              <w:jc w:val="right"/>
              <w:rPr>
                <w:rFonts w:cs="Arial"/>
                <w:b/>
                <w:bCs/>
              </w:rPr>
            </w:pPr>
            <w:r>
              <w:rPr>
                <w:rFonts w:cs="Arial"/>
                <w:b/>
                <w:bCs/>
              </w:rPr>
              <w:t>116</w:t>
            </w:r>
          </w:p>
        </w:tc>
        <w:tc>
          <w:tcPr>
            <w:tcW w:w="993" w:type="dxa"/>
            <w:tcBorders>
              <w:top w:val="nil"/>
              <w:left w:val="nil"/>
              <w:bottom w:val="single" w:sz="4" w:space="0" w:color="auto"/>
              <w:right w:val="single" w:sz="4" w:space="0" w:color="auto"/>
            </w:tcBorders>
          </w:tcPr>
          <w:p w14:paraId="1C54B9AF" w14:textId="1626079A" w:rsidR="00FD499F" w:rsidRDefault="00FD499F" w:rsidP="00FD499F">
            <w:pPr>
              <w:jc w:val="right"/>
              <w:rPr>
                <w:rFonts w:cs="Arial"/>
                <w:b/>
                <w:bCs/>
              </w:rPr>
            </w:pPr>
            <w:r>
              <w:rPr>
                <w:rFonts w:cs="Arial"/>
                <w:b/>
                <w:bCs/>
              </w:rPr>
              <w:t>113</w:t>
            </w:r>
          </w:p>
        </w:tc>
        <w:tc>
          <w:tcPr>
            <w:tcW w:w="993" w:type="dxa"/>
            <w:tcBorders>
              <w:top w:val="nil"/>
              <w:left w:val="nil"/>
              <w:bottom w:val="single" w:sz="4" w:space="0" w:color="auto"/>
              <w:right w:val="single" w:sz="4" w:space="0" w:color="auto"/>
            </w:tcBorders>
          </w:tcPr>
          <w:p w14:paraId="79642F62" w14:textId="781F9A38" w:rsidR="00FD499F" w:rsidRDefault="00FD499F" w:rsidP="00FD499F">
            <w:pPr>
              <w:jc w:val="right"/>
              <w:rPr>
                <w:rFonts w:cs="Arial"/>
                <w:b/>
                <w:bCs/>
              </w:rPr>
            </w:pPr>
            <w:r>
              <w:rPr>
                <w:rFonts w:cs="Arial"/>
                <w:b/>
                <w:bCs/>
              </w:rPr>
              <w:t>92</w:t>
            </w:r>
          </w:p>
        </w:tc>
        <w:tc>
          <w:tcPr>
            <w:tcW w:w="993" w:type="dxa"/>
            <w:tcBorders>
              <w:top w:val="nil"/>
              <w:left w:val="nil"/>
              <w:bottom w:val="single" w:sz="4" w:space="0" w:color="auto"/>
              <w:right w:val="single" w:sz="4" w:space="0" w:color="auto"/>
            </w:tcBorders>
          </w:tcPr>
          <w:p w14:paraId="137AC761" w14:textId="2B01A205" w:rsidR="00FD499F" w:rsidRDefault="00FD499F" w:rsidP="00FD499F">
            <w:pPr>
              <w:jc w:val="right"/>
              <w:rPr>
                <w:rFonts w:cs="Arial"/>
                <w:b/>
                <w:bCs/>
              </w:rPr>
            </w:pPr>
            <w:r>
              <w:rPr>
                <w:rFonts w:cs="Arial"/>
                <w:b/>
                <w:bCs/>
              </w:rPr>
              <w:t>167</w:t>
            </w:r>
          </w:p>
        </w:tc>
        <w:tc>
          <w:tcPr>
            <w:tcW w:w="993" w:type="dxa"/>
            <w:tcBorders>
              <w:top w:val="nil"/>
              <w:left w:val="nil"/>
              <w:bottom w:val="single" w:sz="4" w:space="0" w:color="auto"/>
              <w:right w:val="single" w:sz="4" w:space="0" w:color="auto"/>
            </w:tcBorders>
          </w:tcPr>
          <w:p w14:paraId="683F829E" w14:textId="48D6AA3C" w:rsidR="00FD499F" w:rsidRDefault="00FD499F" w:rsidP="00FD499F">
            <w:pPr>
              <w:jc w:val="right"/>
              <w:rPr>
                <w:rFonts w:cs="Arial"/>
                <w:b/>
                <w:bCs/>
              </w:rPr>
            </w:pPr>
            <w:r>
              <w:rPr>
                <w:rFonts w:cs="Arial"/>
                <w:b/>
                <w:bCs/>
              </w:rPr>
              <w:t>115</w:t>
            </w:r>
          </w:p>
        </w:tc>
      </w:tr>
      <w:bookmarkEnd w:id="21"/>
    </w:tbl>
    <w:p w14:paraId="20BD15FF" w14:textId="77777777" w:rsidR="00FD499F" w:rsidRDefault="00FD499F" w:rsidP="00FD499F">
      <w:pPr>
        <w:ind w:left="-142" w:right="-425"/>
        <w:jc w:val="both"/>
        <w:rPr>
          <w:rFonts w:cs="Arial"/>
        </w:rPr>
      </w:pPr>
    </w:p>
    <w:p w14:paraId="3DA4D471" w14:textId="3D83B91D" w:rsidR="005A5B78" w:rsidRDefault="005A5B78" w:rsidP="00D54B8B">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3887CCEA" w14:textId="77777777" w:rsidR="00442846" w:rsidRDefault="00442846" w:rsidP="00BE44FF">
      <w:pPr>
        <w:ind w:left="-142" w:right="-425"/>
        <w:jc w:val="both"/>
        <w:rPr>
          <w:rFonts w:cs="Arial"/>
        </w:rPr>
      </w:pPr>
    </w:p>
    <w:p w14:paraId="628ACFE2" w14:textId="1D20F0AE" w:rsidR="00442846" w:rsidRDefault="00442846" w:rsidP="00442846">
      <w:pPr>
        <w:tabs>
          <w:tab w:val="left" w:pos="0"/>
        </w:tabs>
        <w:ind w:left="426" w:right="-425" w:hanging="568"/>
        <w:jc w:val="both"/>
        <w:rPr>
          <w:rFonts w:cs="Arial"/>
          <w:sz w:val="16"/>
          <w:szCs w:val="16"/>
        </w:rPr>
      </w:pPr>
      <w:r>
        <w:rPr>
          <w:rFonts w:cs="Arial"/>
          <w:b/>
          <w:sz w:val="16"/>
          <w:szCs w:val="16"/>
        </w:rPr>
        <w:t>Table 14</w:t>
      </w:r>
      <w:r w:rsidRPr="005A620F">
        <w:rPr>
          <w:rFonts w:cs="Arial"/>
          <w:b/>
          <w:sz w:val="16"/>
          <w:szCs w:val="16"/>
        </w:rPr>
        <w:t xml:space="preserve">: </w:t>
      </w:r>
      <w:r>
        <w:rPr>
          <w:rFonts w:cs="Arial"/>
          <w:sz w:val="16"/>
          <w:szCs w:val="16"/>
        </w:rPr>
        <w:t>Conditional income m</w:t>
      </w:r>
      <w:r w:rsidRPr="005A620F">
        <w:rPr>
          <w:rFonts w:cs="Arial"/>
          <w:sz w:val="16"/>
          <w:szCs w:val="16"/>
        </w:rPr>
        <w:t xml:space="preserve">anagement </w:t>
      </w:r>
      <w:r>
        <w:rPr>
          <w:rFonts w:cs="Arial"/>
          <w:sz w:val="16"/>
          <w:szCs w:val="16"/>
        </w:rPr>
        <w:t>by community and quarter 1 January 2023 to 31 March 2024</w:t>
      </w:r>
    </w:p>
    <w:p w14:paraId="790C96D9" w14:textId="77777777" w:rsidR="00442846" w:rsidRDefault="00442846" w:rsidP="00442846">
      <w:pPr>
        <w:tabs>
          <w:tab w:val="left" w:pos="0"/>
        </w:tabs>
        <w:ind w:left="426" w:right="-425" w:hanging="568"/>
        <w:jc w:val="both"/>
        <w:rPr>
          <w:rFonts w:cs="Arial"/>
          <w:lang w:val="en-GB"/>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442846" w:rsidRPr="00C5395B" w14:paraId="4A672FD7" w14:textId="77777777" w:rsidTr="00566344">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0255F68F" w14:textId="77777777" w:rsidR="00442846" w:rsidRPr="00C5395B" w:rsidRDefault="00442846" w:rsidP="00442846">
            <w:pPr>
              <w:pStyle w:val="TableText"/>
              <w:ind w:left="49"/>
              <w:rPr>
                <w:b/>
                <w:lang w:eastAsia="en-AU"/>
              </w:rPr>
            </w:pPr>
            <w:bookmarkStart w:id="22" w:name="_Hlk158966292"/>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36E07D2E" w14:textId="52E9A184" w:rsidR="00442846" w:rsidRDefault="00442846" w:rsidP="00442846">
            <w:pPr>
              <w:pStyle w:val="TableText"/>
              <w:jc w:val="right"/>
              <w:rPr>
                <w:b/>
                <w:lang w:eastAsia="en-AU"/>
              </w:rPr>
            </w:pPr>
            <w:r>
              <w:rPr>
                <w:b/>
                <w:lang w:eastAsia="en-AU"/>
              </w:rPr>
              <w:t>Qtr 59</w:t>
            </w:r>
          </w:p>
        </w:tc>
        <w:tc>
          <w:tcPr>
            <w:tcW w:w="960" w:type="dxa"/>
            <w:tcBorders>
              <w:top w:val="single" w:sz="4" w:space="0" w:color="auto"/>
              <w:left w:val="nil"/>
              <w:bottom w:val="single" w:sz="4" w:space="0" w:color="auto"/>
              <w:right w:val="single" w:sz="4" w:space="0" w:color="auto"/>
            </w:tcBorders>
          </w:tcPr>
          <w:p w14:paraId="5D2F0E26" w14:textId="02D91C2E" w:rsidR="00442846" w:rsidRDefault="00442846" w:rsidP="00442846">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713EC0BC" w14:textId="43BCF8EC" w:rsidR="00442846" w:rsidRDefault="00442846" w:rsidP="00442846">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0F74F2F2" w14:textId="5ECEA5FF" w:rsidR="00442846" w:rsidRDefault="00442846" w:rsidP="00442846">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1498F121" w14:textId="371521CC" w:rsidR="00442846" w:rsidRPr="00BA518C" w:rsidRDefault="00442846" w:rsidP="00442846">
            <w:pPr>
              <w:pStyle w:val="TableText"/>
              <w:jc w:val="right"/>
              <w:rPr>
                <w:b/>
                <w:lang w:eastAsia="en-AU"/>
              </w:rPr>
            </w:pPr>
            <w:r w:rsidRPr="00BA518C">
              <w:rPr>
                <w:b/>
                <w:lang w:eastAsia="en-AU"/>
              </w:rPr>
              <w:t>Qtr 6</w:t>
            </w:r>
            <w:r>
              <w:rPr>
                <w:b/>
                <w:lang w:eastAsia="en-AU"/>
              </w:rPr>
              <w:t>3</w:t>
            </w:r>
          </w:p>
        </w:tc>
      </w:tr>
      <w:tr w:rsidR="00442846" w:rsidRPr="00C5395B" w14:paraId="61971499" w14:textId="77777777" w:rsidTr="00566344">
        <w:trPr>
          <w:trHeight w:val="255"/>
        </w:trPr>
        <w:tc>
          <w:tcPr>
            <w:tcW w:w="2040" w:type="dxa"/>
            <w:tcBorders>
              <w:top w:val="nil"/>
              <w:left w:val="single" w:sz="4" w:space="0" w:color="auto"/>
              <w:bottom w:val="single" w:sz="4" w:space="0" w:color="auto"/>
              <w:right w:val="single" w:sz="4" w:space="0" w:color="auto"/>
            </w:tcBorders>
            <w:noWrap/>
            <w:hideMark/>
          </w:tcPr>
          <w:p w14:paraId="73A3356D" w14:textId="77777777" w:rsidR="00442846" w:rsidRPr="00C5395B" w:rsidRDefault="00442846" w:rsidP="00442846">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57458D22" w14:textId="2BC35B01" w:rsidR="00442846" w:rsidRDefault="00442846" w:rsidP="00442846">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224438FB" w14:textId="5473DCB2" w:rsidR="00442846" w:rsidRDefault="00442846" w:rsidP="00442846">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2E4AB0AE" w14:textId="5583DC50" w:rsidR="00442846" w:rsidRDefault="00442846" w:rsidP="00442846">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0268BF3C" w14:textId="47934B12" w:rsidR="00442846" w:rsidRDefault="00442846" w:rsidP="00442846">
            <w:pPr>
              <w:jc w:val="right"/>
              <w:rPr>
                <w:rFonts w:cs="Arial"/>
              </w:rPr>
            </w:pPr>
            <w:r>
              <w:rPr>
                <w:rFonts w:cs="Arial"/>
              </w:rPr>
              <w:t>10</w:t>
            </w:r>
          </w:p>
        </w:tc>
        <w:tc>
          <w:tcPr>
            <w:tcW w:w="960" w:type="dxa"/>
            <w:tcBorders>
              <w:top w:val="nil"/>
              <w:left w:val="nil"/>
              <w:bottom w:val="single" w:sz="4" w:space="0" w:color="auto"/>
              <w:right w:val="single" w:sz="4" w:space="0" w:color="auto"/>
            </w:tcBorders>
          </w:tcPr>
          <w:p w14:paraId="077D00DF" w14:textId="01E7D033" w:rsidR="00442846" w:rsidRDefault="00442846" w:rsidP="00442846">
            <w:pPr>
              <w:jc w:val="right"/>
              <w:rPr>
                <w:rFonts w:cs="Arial"/>
              </w:rPr>
            </w:pPr>
            <w:r>
              <w:rPr>
                <w:rFonts w:cs="Arial"/>
              </w:rPr>
              <w:t>2</w:t>
            </w:r>
          </w:p>
        </w:tc>
      </w:tr>
      <w:tr w:rsidR="00442846" w:rsidRPr="00C5395B" w14:paraId="5C857510" w14:textId="77777777" w:rsidTr="00566344">
        <w:trPr>
          <w:trHeight w:val="255"/>
        </w:trPr>
        <w:tc>
          <w:tcPr>
            <w:tcW w:w="2040" w:type="dxa"/>
            <w:tcBorders>
              <w:top w:val="nil"/>
              <w:left w:val="single" w:sz="4" w:space="0" w:color="auto"/>
              <w:bottom w:val="single" w:sz="4" w:space="0" w:color="auto"/>
              <w:right w:val="single" w:sz="4" w:space="0" w:color="auto"/>
            </w:tcBorders>
            <w:noWrap/>
            <w:hideMark/>
          </w:tcPr>
          <w:p w14:paraId="7BFE1B25" w14:textId="77777777" w:rsidR="00442846" w:rsidRPr="00C5395B" w:rsidRDefault="00442846" w:rsidP="00442846">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5E6448BC" w14:textId="227771F8" w:rsidR="00442846" w:rsidRDefault="00442846" w:rsidP="00442846">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8473C86" w14:textId="7014B6C7" w:rsidR="00442846" w:rsidRDefault="00442846" w:rsidP="00442846">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FE9AD8E" w14:textId="67CBDD48" w:rsidR="00442846" w:rsidRDefault="00442846" w:rsidP="00442846">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2B4085C" w14:textId="5AD5918E" w:rsidR="00442846" w:rsidRDefault="00442846" w:rsidP="00442846">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FB1A149" w14:textId="352AEDA0" w:rsidR="00442846" w:rsidRDefault="00442846" w:rsidP="00442846">
            <w:pPr>
              <w:jc w:val="right"/>
              <w:rPr>
                <w:rFonts w:cs="Arial"/>
              </w:rPr>
            </w:pPr>
            <w:r>
              <w:rPr>
                <w:rFonts w:cs="Arial"/>
              </w:rPr>
              <w:t>0</w:t>
            </w:r>
          </w:p>
        </w:tc>
      </w:tr>
      <w:tr w:rsidR="00442846" w:rsidRPr="00C5395B" w14:paraId="52533733" w14:textId="77777777" w:rsidTr="00566344">
        <w:trPr>
          <w:trHeight w:val="255"/>
        </w:trPr>
        <w:tc>
          <w:tcPr>
            <w:tcW w:w="2040" w:type="dxa"/>
            <w:tcBorders>
              <w:top w:val="nil"/>
              <w:left w:val="single" w:sz="4" w:space="0" w:color="auto"/>
              <w:bottom w:val="single" w:sz="4" w:space="0" w:color="auto"/>
              <w:right w:val="single" w:sz="4" w:space="0" w:color="auto"/>
            </w:tcBorders>
            <w:noWrap/>
          </w:tcPr>
          <w:p w14:paraId="06E8D749" w14:textId="77777777" w:rsidR="00442846" w:rsidRPr="00C5395B" w:rsidRDefault="00442846" w:rsidP="00442846">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2D97B149" w14:textId="368381FC" w:rsidR="00442846" w:rsidRDefault="00442846" w:rsidP="00442846">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2F7905FA" w14:textId="1E648684" w:rsidR="00442846" w:rsidRDefault="00442846" w:rsidP="00442846">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50E71419" w14:textId="578E210B" w:rsidR="00442846" w:rsidRDefault="00442846" w:rsidP="00442846">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4BFAD979" w14:textId="646D9653" w:rsidR="00442846" w:rsidRDefault="00442846" w:rsidP="00442846">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7175E15A" w14:textId="4AEAD656" w:rsidR="00442846" w:rsidRDefault="00442846" w:rsidP="00442846">
            <w:pPr>
              <w:jc w:val="right"/>
              <w:rPr>
                <w:rFonts w:cs="Arial"/>
              </w:rPr>
            </w:pPr>
            <w:r>
              <w:rPr>
                <w:rFonts w:cs="Arial"/>
              </w:rPr>
              <w:t>4</w:t>
            </w:r>
          </w:p>
        </w:tc>
      </w:tr>
      <w:tr w:rsidR="00442846" w:rsidRPr="00C5395B" w14:paraId="7F825631" w14:textId="77777777" w:rsidTr="00566344">
        <w:trPr>
          <w:trHeight w:val="255"/>
        </w:trPr>
        <w:tc>
          <w:tcPr>
            <w:tcW w:w="2040" w:type="dxa"/>
            <w:tcBorders>
              <w:top w:val="nil"/>
              <w:left w:val="single" w:sz="4" w:space="0" w:color="auto"/>
              <w:bottom w:val="single" w:sz="4" w:space="0" w:color="auto"/>
              <w:right w:val="single" w:sz="4" w:space="0" w:color="auto"/>
            </w:tcBorders>
            <w:noWrap/>
            <w:hideMark/>
          </w:tcPr>
          <w:p w14:paraId="5D7982F5" w14:textId="77777777" w:rsidR="00442846" w:rsidRPr="00C5395B" w:rsidRDefault="00442846" w:rsidP="00442846">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9A1CC45" w14:textId="60DBBA1E" w:rsidR="00442846" w:rsidRDefault="00442846" w:rsidP="00442846">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6F262FAE" w14:textId="11BE5F68" w:rsidR="00442846" w:rsidRDefault="00442846" w:rsidP="00442846">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27002464" w14:textId="0691C654" w:rsidR="00442846" w:rsidRDefault="00442846" w:rsidP="00442846">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B80E5AC" w14:textId="35DDBCD1" w:rsidR="00442846" w:rsidRDefault="00442846" w:rsidP="00442846">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2AF7CD0E" w14:textId="2E2D8F77" w:rsidR="00442846" w:rsidRDefault="00442846" w:rsidP="00442846">
            <w:pPr>
              <w:jc w:val="right"/>
              <w:rPr>
                <w:rFonts w:cs="Arial"/>
              </w:rPr>
            </w:pPr>
            <w:r>
              <w:rPr>
                <w:rFonts w:cs="Arial"/>
              </w:rPr>
              <w:t>3</w:t>
            </w:r>
          </w:p>
        </w:tc>
      </w:tr>
      <w:tr w:rsidR="00442846" w:rsidRPr="00C5395B" w14:paraId="7947E78D" w14:textId="77777777" w:rsidTr="00566344">
        <w:trPr>
          <w:trHeight w:val="255"/>
        </w:trPr>
        <w:tc>
          <w:tcPr>
            <w:tcW w:w="2040" w:type="dxa"/>
            <w:tcBorders>
              <w:top w:val="nil"/>
              <w:left w:val="single" w:sz="4" w:space="0" w:color="auto"/>
              <w:bottom w:val="single" w:sz="4" w:space="0" w:color="auto"/>
              <w:right w:val="single" w:sz="4" w:space="0" w:color="auto"/>
            </w:tcBorders>
            <w:noWrap/>
            <w:hideMark/>
          </w:tcPr>
          <w:p w14:paraId="46319A46" w14:textId="77777777" w:rsidR="00442846" w:rsidRPr="00C5395B" w:rsidRDefault="00442846" w:rsidP="00442846">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7F84EA9" w14:textId="4ACD13C3" w:rsidR="00442846" w:rsidRDefault="00442846" w:rsidP="00442846">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0BEEA46E" w14:textId="0A429610" w:rsidR="00442846" w:rsidRDefault="00442846" w:rsidP="00442846">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5D26CD53" w14:textId="4FA5D42A" w:rsidR="00442846" w:rsidRDefault="00442846" w:rsidP="00442846">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49FE04A" w14:textId="6C68482C" w:rsidR="00442846" w:rsidRDefault="00442846" w:rsidP="00442846">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46C4960" w14:textId="24E58320" w:rsidR="00442846" w:rsidRDefault="00442846" w:rsidP="00442846">
            <w:pPr>
              <w:jc w:val="right"/>
              <w:rPr>
                <w:rFonts w:cs="Arial"/>
              </w:rPr>
            </w:pPr>
            <w:r>
              <w:rPr>
                <w:rFonts w:cs="Arial"/>
              </w:rPr>
              <w:t>0</w:t>
            </w:r>
          </w:p>
        </w:tc>
      </w:tr>
      <w:tr w:rsidR="00442846" w:rsidRPr="00C5395B" w14:paraId="79DF63C9" w14:textId="77777777" w:rsidTr="00566344">
        <w:trPr>
          <w:trHeight w:val="255"/>
        </w:trPr>
        <w:tc>
          <w:tcPr>
            <w:tcW w:w="2040" w:type="dxa"/>
            <w:tcBorders>
              <w:top w:val="nil"/>
              <w:left w:val="single" w:sz="4" w:space="0" w:color="auto"/>
              <w:bottom w:val="single" w:sz="4" w:space="0" w:color="auto"/>
              <w:right w:val="single" w:sz="4" w:space="0" w:color="auto"/>
            </w:tcBorders>
            <w:noWrap/>
            <w:hideMark/>
          </w:tcPr>
          <w:p w14:paraId="568AF9D7" w14:textId="77777777" w:rsidR="00442846" w:rsidRPr="00C5395B" w:rsidRDefault="00442846" w:rsidP="00442846">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2C9FA36B" w14:textId="2B1E7688" w:rsidR="00442846" w:rsidRDefault="00442846" w:rsidP="00442846">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034D1272" w14:textId="434481FA" w:rsidR="00442846" w:rsidRDefault="00442846" w:rsidP="00442846">
            <w:pPr>
              <w:jc w:val="right"/>
              <w:rPr>
                <w:rFonts w:cs="Arial"/>
                <w:b/>
                <w:bCs/>
              </w:rPr>
            </w:pPr>
            <w:r>
              <w:rPr>
                <w:rFonts w:cs="Arial"/>
                <w:b/>
                <w:bCs/>
              </w:rPr>
              <w:t>17</w:t>
            </w:r>
          </w:p>
        </w:tc>
        <w:tc>
          <w:tcPr>
            <w:tcW w:w="960" w:type="dxa"/>
            <w:tcBorders>
              <w:top w:val="nil"/>
              <w:left w:val="nil"/>
              <w:bottom w:val="single" w:sz="4" w:space="0" w:color="auto"/>
              <w:right w:val="single" w:sz="4" w:space="0" w:color="auto"/>
            </w:tcBorders>
          </w:tcPr>
          <w:p w14:paraId="3EC95956" w14:textId="189B2F53" w:rsidR="00442846" w:rsidRDefault="00442846" w:rsidP="00442846">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4D74FB61" w14:textId="2747DF05" w:rsidR="00442846" w:rsidRDefault="00442846" w:rsidP="00442846">
            <w:pPr>
              <w:jc w:val="right"/>
              <w:rPr>
                <w:rFonts w:cs="Arial"/>
                <w:b/>
                <w:bCs/>
              </w:rPr>
            </w:pPr>
            <w:r>
              <w:rPr>
                <w:rFonts w:cs="Arial"/>
                <w:b/>
                <w:bCs/>
              </w:rPr>
              <w:t>28</w:t>
            </w:r>
          </w:p>
        </w:tc>
        <w:tc>
          <w:tcPr>
            <w:tcW w:w="960" w:type="dxa"/>
            <w:tcBorders>
              <w:top w:val="nil"/>
              <w:left w:val="nil"/>
              <w:bottom w:val="single" w:sz="4" w:space="0" w:color="auto"/>
              <w:right w:val="single" w:sz="4" w:space="0" w:color="auto"/>
            </w:tcBorders>
          </w:tcPr>
          <w:p w14:paraId="1BDC9F7E" w14:textId="13E433A0" w:rsidR="00442846" w:rsidRDefault="00442846" w:rsidP="00442846">
            <w:pPr>
              <w:jc w:val="right"/>
              <w:rPr>
                <w:rFonts w:cs="Arial"/>
                <w:b/>
                <w:bCs/>
              </w:rPr>
            </w:pPr>
            <w:r>
              <w:rPr>
                <w:rFonts w:cs="Arial"/>
                <w:b/>
                <w:bCs/>
              </w:rPr>
              <w:t>9</w:t>
            </w:r>
          </w:p>
        </w:tc>
      </w:tr>
      <w:bookmarkEnd w:id="22"/>
    </w:tbl>
    <w:p w14:paraId="0A040D02" w14:textId="77777777" w:rsidR="00442846" w:rsidRDefault="00442846" w:rsidP="00442846">
      <w:pPr>
        <w:ind w:left="-142" w:right="-425"/>
        <w:jc w:val="both"/>
        <w:rPr>
          <w:rFonts w:cs="Arial"/>
          <w:lang w:val="en-GB"/>
        </w:rPr>
      </w:pPr>
    </w:p>
    <w:p w14:paraId="7776CF22" w14:textId="0E4A7EE1" w:rsidR="005A5B78" w:rsidRDefault="00DD2557" w:rsidP="0059763E">
      <w:pPr>
        <w:ind w:left="-142" w:right="-425"/>
        <w:jc w:val="both"/>
        <w:rPr>
          <w:rFonts w:cs="Arial"/>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Pr>
          <w:rFonts w:cs="Arial"/>
        </w:rPr>
        <w:t xml:space="preserve">A total of </w:t>
      </w:r>
      <w:r w:rsidR="00D54B8B">
        <w:rPr>
          <w:rFonts w:cs="Arial"/>
        </w:rPr>
        <w:t xml:space="preserve">9 </w:t>
      </w:r>
      <w:r w:rsidR="007F0C96">
        <w:rPr>
          <w:rFonts w:cs="Arial"/>
        </w:rPr>
        <w:t>new</w:t>
      </w:r>
      <w:r w:rsidR="00C4793F" w:rsidRPr="00306884">
        <w:rPr>
          <w:rFonts w:cs="Arial"/>
        </w:rPr>
        <w:t xml:space="preserve"> </w:t>
      </w:r>
      <w:r w:rsidR="005A5B78" w:rsidRPr="00306884">
        <w:rPr>
          <w:rFonts w:cs="Arial"/>
        </w:rPr>
        <w:t>CIMs</w:t>
      </w:r>
      <w:r w:rsidR="008875CF">
        <w:rPr>
          <w:rFonts w:cs="Arial"/>
        </w:rPr>
        <w:t xml:space="preserve"> </w:t>
      </w:r>
      <w:r w:rsidR="00EA0435">
        <w:rPr>
          <w:rFonts w:cs="Arial"/>
        </w:rPr>
        <w:t xml:space="preserve">(orders) </w:t>
      </w:r>
      <w:r w:rsidR="001E59F8">
        <w:rPr>
          <w:rFonts w:cs="Arial"/>
        </w:rPr>
        <w:t>relating to</w:t>
      </w:r>
      <w:r w:rsidR="00CD2E78">
        <w:rPr>
          <w:rFonts w:cs="Arial"/>
        </w:rPr>
        <w:t xml:space="preserve"> </w:t>
      </w:r>
      <w:r w:rsidR="00D54B8B">
        <w:rPr>
          <w:rFonts w:cs="Arial"/>
        </w:rPr>
        <w:t xml:space="preserve">9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BC09BB">
        <w:rPr>
          <w:rFonts w:cs="Arial"/>
        </w:rPr>
        <w:t>63</w:t>
      </w:r>
      <w:r w:rsidR="00D74542">
        <w:rPr>
          <w:rFonts w:cs="Arial"/>
        </w:rPr>
        <w:t xml:space="preserve"> </w:t>
      </w:r>
      <w:r w:rsidR="00953CCD">
        <w:rPr>
          <w:rFonts w:cs="Arial"/>
        </w:rPr>
        <w:t xml:space="preserve">with </w:t>
      </w:r>
      <w:r w:rsidR="00D54B8B">
        <w:rPr>
          <w:rFonts w:cs="Arial"/>
        </w:rPr>
        <w:t>4</w:t>
      </w:r>
      <w:r w:rsidR="001B0D4C">
        <w:rPr>
          <w:rFonts w:cs="Arial"/>
        </w:rPr>
        <w:t>5</w:t>
      </w:r>
      <w:r w:rsidR="00C71432">
        <w:rPr>
          <w:rFonts w:cs="Arial"/>
        </w:rPr>
        <w:t xml:space="preserve">% </w:t>
      </w:r>
      <w:r w:rsidR="00953CCD">
        <w:rPr>
          <w:rFonts w:cs="Arial"/>
        </w:rPr>
        <w:t xml:space="preserve">set at </w:t>
      </w:r>
      <w:r w:rsidR="00D54B8B">
        <w:rPr>
          <w:rFonts w:cs="Arial"/>
        </w:rPr>
        <w:t>75</w:t>
      </w:r>
      <w:r w:rsidR="00AF0A25">
        <w:rPr>
          <w:rFonts w:cs="Arial"/>
        </w:rPr>
        <w:t xml:space="preserve">% </w:t>
      </w:r>
      <w:r w:rsidR="00953CCD">
        <w:rPr>
          <w:rFonts w:cs="Arial"/>
        </w:rPr>
        <w:t xml:space="preserve">quarantining of welfare payments (see </w:t>
      </w:r>
      <w:r w:rsidR="009B18BD">
        <w:rPr>
          <w:rFonts w:cs="Arial"/>
        </w:rPr>
        <w:t>table 17</w:t>
      </w:r>
      <w:r w:rsidR="00953CCD">
        <w:rPr>
          <w:rFonts w:cs="Arial"/>
        </w:rPr>
        <w:t xml:space="preserve">) and </w:t>
      </w:r>
      <w:r w:rsidR="00D54B8B">
        <w:rPr>
          <w:rFonts w:cs="Arial"/>
        </w:rPr>
        <w:t>100</w:t>
      </w:r>
      <w:r w:rsidR="00DD36DF">
        <w:rPr>
          <w:rFonts w:cs="Arial"/>
        </w:rPr>
        <w:t>%</w:t>
      </w:r>
      <w:r w:rsidR="00953CCD">
        <w:rPr>
          <w:rFonts w:cs="Arial"/>
        </w:rPr>
        <w:t xml:space="preserve"> set for a 6-month duration (see </w:t>
      </w:r>
      <w:r w:rsidR="009B18BD">
        <w:rPr>
          <w:rFonts w:cs="Arial"/>
        </w:rPr>
        <w:t>table 15</w:t>
      </w:r>
      <w:r w:rsidR="00953CCD">
        <w:rPr>
          <w:rFonts w:cs="Arial"/>
        </w:rPr>
        <w:t>).</w:t>
      </w:r>
    </w:p>
    <w:p w14:paraId="5945D91C" w14:textId="77777777" w:rsidR="00117EA4" w:rsidRPr="0059763E" w:rsidRDefault="00117EA4" w:rsidP="0059763E">
      <w:pPr>
        <w:ind w:left="-142" w:right="-425"/>
        <w:jc w:val="both"/>
        <w:rPr>
          <w:rFonts w:cs="Arial"/>
          <w:lang w:val="en-GB"/>
        </w:rPr>
      </w:pPr>
    </w:p>
    <w:p w14:paraId="15BC289D" w14:textId="4866D3E7" w:rsidR="005A5B78" w:rsidRDefault="005A5B78" w:rsidP="005A5B78">
      <w:pPr>
        <w:ind w:left="-142" w:right="-425"/>
        <w:jc w:val="both"/>
        <w:rPr>
          <w:rFonts w:cs="Arial"/>
        </w:rPr>
      </w:pPr>
      <w:r w:rsidRPr="00C313D5">
        <w:rPr>
          <w:rFonts w:cs="Arial"/>
        </w:rPr>
        <w:t xml:space="preserve">As at </w:t>
      </w:r>
      <w:r w:rsidR="007B7E78">
        <w:rPr>
          <w:rFonts w:cs="Arial"/>
        </w:rPr>
        <w:t>3</w:t>
      </w:r>
      <w:r w:rsidR="00D7787C">
        <w:rPr>
          <w:rFonts w:cs="Arial"/>
        </w:rPr>
        <w:t xml:space="preserve">1 </w:t>
      </w:r>
      <w:r w:rsidR="004D0C91">
        <w:rPr>
          <w:rFonts w:cs="Arial"/>
        </w:rPr>
        <w:t>March 2024</w:t>
      </w:r>
      <w:r w:rsidRPr="00C313D5">
        <w:rPr>
          <w:rFonts w:cs="Arial"/>
        </w:rPr>
        <w:t xml:space="preserve"> there were </w:t>
      </w:r>
      <w:r w:rsidR="0038017F">
        <w:rPr>
          <w:rFonts w:cs="Arial"/>
        </w:rPr>
        <w:t>30</w:t>
      </w:r>
      <w:r w:rsidR="0038017F" w:rsidRPr="00C313D5">
        <w:rPr>
          <w:rFonts w:cs="Arial"/>
        </w:rPr>
        <w:t xml:space="preserve"> </w:t>
      </w:r>
      <w:r w:rsidRPr="00C313D5">
        <w:rPr>
          <w:rFonts w:cs="Arial"/>
        </w:rPr>
        <w:t xml:space="preserve">clients subject to a </w:t>
      </w:r>
      <w:r w:rsidR="00A20D65" w:rsidRPr="00C313D5">
        <w:rPr>
          <w:rFonts w:cs="Arial"/>
        </w:rPr>
        <w:t>cur</w:t>
      </w:r>
      <w:r w:rsidR="00A20D65" w:rsidRPr="00144D99">
        <w:rPr>
          <w:rFonts w:cs="Arial"/>
        </w:rPr>
        <w:t xml:space="preserve">rent </w:t>
      </w:r>
      <w:r w:rsidRPr="00144D99">
        <w:rPr>
          <w:rFonts w:cs="Arial"/>
        </w:rPr>
        <w:t>CIM</w:t>
      </w:r>
      <w:r w:rsidR="004034AE" w:rsidRPr="00144D99">
        <w:rPr>
          <w:rFonts w:cs="Arial"/>
        </w:rPr>
        <w:t xml:space="preserve"> who were responsible for </w:t>
      </w:r>
      <w:r w:rsidR="00D903A7">
        <w:rPr>
          <w:rFonts w:cs="Arial"/>
        </w:rPr>
        <w:t>66</w:t>
      </w:r>
      <w:r w:rsidR="00D903A7" w:rsidRPr="00144D99">
        <w:rPr>
          <w:rFonts w:cs="Arial"/>
        </w:rPr>
        <w:t xml:space="preserve"> </w:t>
      </w:r>
      <w:r w:rsidR="004034AE" w:rsidRPr="00144D99">
        <w:rPr>
          <w:rFonts w:cs="Arial"/>
        </w:rPr>
        <w:t>children in their care (</w:t>
      </w:r>
      <w:r w:rsidR="00D903A7">
        <w:rPr>
          <w:rFonts w:cs="Arial"/>
        </w:rPr>
        <w:t>33</w:t>
      </w:r>
      <w:r w:rsidR="00D903A7" w:rsidRPr="00144D99">
        <w:rPr>
          <w:rFonts w:cs="Arial"/>
        </w:rPr>
        <w:t xml:space="preserve"> </w:t>
      </w:r>
      <w:r w:rsidR="004034AE" w:rsidRPr="00144D99">
        <w:rPr>
          <w:rFonts w:cs="Arial"/>
        </w:rPr>
        <w:t>of whom were school aged children</w:t>
      </w:r>
      <w:r w:rsidR="004573F7" w:rsidRPr="00144D99">
        <w:rPr>
          <w:rFonts w:cs="Arial"/>
        </w:rPr>
        <w:t>)</w:t>
      </w:r>
      <w:r w:rsidR="004034AE" w:rsidRPr="00144D99">
        <w:rPr>
          <w:rFonts w:cs="Arial"/>
        </w:rPr>
        <w:t>.</w:t>
      </w:r>
      <w:r w:rsidR="004034AE">
        <w:rPr>
          <w:rFonts w:cs="Arial"/>
        </w:rPr>
        <w:t xml:space="preserve"> </w:t>
      </w:r>
      <w:r w:rsidR="007E017B">
        <w:rPr>
          <w:rFonts w:cs="Arial"/>
        </w:rPr>
        <w:t>Of</w:t>
      </w:r>
      <w:r w:rsidR="004034AE">
        <w:rPr>
          <w:rFonts w:cs="Arial"/>
        </w:rPr>
        <w:t xml:space="preserve"> the </w:t>
      </w:r>
      <w:r w:rsidR="00D903A7">
        <w:rPr>
          <w:rFonts w:cs="Arial"/>
        </w:rPr>
        <w:t xml:space="preserve">30 </w:t>
      </w:r>
      <w:r w:rsidR="004034AE">
        <w:rPr>
          <w:rFonts w:cs="Arial"/>
        </w:rPr>
        <w:t xml:space="preserve">clients </w:t>
      </w:r>
      <w:r w:rsidR="00D7787C">
        <w:rPr>
          <w:rFonts w:cs="Arial"/>
        </w:rPr>
        <w:t>3</w:t>
      </w:r>
      <w:r w:rsidR="00D903A7">
        <w:rPr>
          <w:rFonts w:cs="Arial"/>
        </w:rPr>
        <w:t>7</w:t>
      </w:r>
      <w:r w:rsidR="007E017B">
        <w:rPr>
          <w:rFonts w:cs="Arial"/>
        </w:rPr>
        <w:t xml:space="preserve">% </w:t>
      </w:r>
      <w:r w:rsidR="004034AE">
        <w:rPr>
          <w:rFonts w:cs="Arial"/>
        </w:rPr>
        <w:t xml:space="preserve">were income managed </w:t>
      </w:r>
      <w:bookmarkStart w:id="23" w:name="_Hlk80798728"/>
      <w:r w:rsidR="004573F7">
        <w:rPr>
          <w:rFonts w:cs="Arial"/>
        </w:rPr>
        <w:t xml:space="preserve">at </w:t>
      </w:r>
      <w:r w:rsidR="00984127">
        <w:rPr>
          <w:rFonts w:cs="Arial"/>
        </w:rPr>
        <w:t>60</w:t>
      </w:r>
      <w:r w:rsidR="000A2349">
        <w:rPr>
          <w:rFonts w:cs="Arial"/>
        </w:rPr>
        <w:t>%, 3</w:t>
      </w:r>
      <w:r w:rsidR="00D903A7">
        <w:rPr>
          <w:rFonts w:cs="Arial"/>
        </w:rPr>
        <w:t>3</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75% and </w:t>
      </w:r>
      <w:r w:rsidR="00D903A7">
        <w:rPr>
          <w:rFonts w:cs="Arial"/>
        </w:rPr>
        <w:t>30</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90% </w:t>
      </w:r>
      <w:r w:rsidR="004034AE">
        <w:rPr>
          <w:rFonts w:cs="Arial"/>
        </w:rPr>
        <w:t>whilst duration ranged from</w:t>
      </w:r>
      <w:r w:rsidR="00D7787C">
        <w:rPr>
          <w:rFonts w:cs="Arial"/>
        </w:rPr>
        <w:t xml:space="preserve"> </w:t>
      </w:r>
      <w:r w:rsidR="00D903A7">
        <w:rPr>
          <w:rFonts w:cs="Arial"/>
        </w:rPr>
        <w:t>97</w:t>
      </w:r>
      <w:r w:rsidR="00DD36DF">
        <w:rPr>
          <w:rFonts w:cs="Arial"/>
        </w:rPr>
        <w:t>%</w:t>
      </w:r>
      <w:r w:rsidR="005177D6">
        <w:rPr>
          <w:rFonts w:cs="Arial"/>
        </w:rPr>
        <w:t xml:space="preserve"> for a 6-month duration</w:t>
      </w:r>
      <w:r w:rsidR="001E792B">
        <w:rPr>
          <w:rFonts w:cs="Arial"/>
        </w:rPr>
        <w:t xml:space="preserve"> </w:t>
      </w:r>
      <w:r w:rsidR="00AF3A15">
        <w:rPr>
          <w:rFonts w:cs="Arial"/>
        </w:rPr>
        <w:t xml:space="preserve">and </w:t>
      </w:r>
      <w:r w:rsidR="00D903A7">
        <w:rPr>
          <w:rFonts w:cs="Arial"/>
        </w:rPr>
        <w:t>3</w:t>
      </w:r>
      <w:r w:rsidR="00DD36DF">
        <w:rPr>
          <w:rFonts w:cs="Arial"/>
        </w:rPr>
        <w:t>%</w:t>
      </w:r>
      <w:r w:rsidR="001E792B">
        <w:rPr>
          <w:rFonts w:cs="Arial"/>
        </w:rPr>
        <w:t xml:space="preserve"> for </w:t>
      </w:r>
      <w:r w:rsidR="006A1133">
        <w:rPr>
          <w:rFonts w:cs="Arial"/>
        </w:rPr>
        <w:t xml:space="preserve">a </w:t>
      </w:r>
      <w:r w:rsidR="00B03ADC">
        <w:rPr>
          <w:rFonts w:cs="Arial"/>
        </w:rPr>
        <w:t>12</w:t>
      </w:r>
      <w:r w:rsidR="001E792B">
        <w:rPr>
          <w:rFonts w:cs="Arial"/>
        </w:rPr>
        <w:t>-month duration</w:t>
      </w:r>
      <w:r w:rsidR="00CE5828" w:rsidRPr="00C313D5">
        <w:rPr>
          <w:rFonts w:cs="Arial"/>
        </w:rPr>
        <w:t>.</w:t>
      </w:r>
      <w:r w:rsidR="0061573D">
        <w:rPr>
          <w:rFonts w:cs="Arial"/>
        </w:rPr>
        <w:t xml:space="preserve"> </w:t>
      </w:r>
      <w:bookmarkEnd w:id="23"/>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D54B8B">
      <w:pPr>
        <w:pStyle w:val="Heading2"/>
      </w:pPr>
      <w:r>
        <w:t>Voluntary self-r</w:t>
      </w:r>
      <w:r w:rsidRPr="002D4651">
        <w:t>eferrals</w:t>
      </w:r>
      <w:r>
        <w:t xml:space="preserve"> from clients to the Commission</w:t>
      </w:r>
    </w:p>
    <w:p w14:paraId="77A10D70" w14:textId="085CDB8F"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BC09BB">
        <w:rPr>
          <w:rFonts w:cs="Arial"/>
        </w:rPr>
        <w:t>63</w:t>
      </w:r>
      <w:r w:rsidR="00F45BD7">
        <w:rPr>
          <w:rFonts w:cs="Arial"/>
        </w:rPr>
        <w:t>,</w:t>
      </w:r>
      <w:r>
        <w:rPr>
          <w:rFonts w:cs="Arial"/>
        </w:rPr>
        <w:t xml:space="preserve"> </w:t>
      </w:r>
      <w:r w:rsidR="00E55820">
        <w:rPr>
          <w:rFonts w:cs="Arial"/>
        </w:rPr>
        <w:t xml:space="preserve">60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E55820">
        <w:rPr>
          <w:rFonts w:cs="Arial"/>
        </w:rPr>
        <w:t>6</w:t>
      </w:r>
      <w:r w:rsidR="00DA7FB3">
        <w:rPr>
          <w:rFonts w:cs="Arial"/>
        </w:rPr>
        <w:t>6</w:t>
      </w:r>
      <w:r w:rsidR="00801406">
        <w:rPr>
          <w:rFonts w:cs="Arial"/>
        </w:rPr>
        <w:t xml:space="preserve"> </w:t>
      </w:r>
      <w:r>
        <w:rPr>
          <w:rFonts w:cs="Arial"/>
        </w:rPr>
        <w:t>community support services under a case p</w:t>
      </w:r>
      <w:r w:rsidRPr="007F32E2">
        <w:rPr>
          <w:rFonts w:cs="Arial"/>
        </w:rPr>
        <w:t>lan</w:t>
      </w:r>
      <w:r w:rsidR="00B83421">
        <w:rPr>
          <w:rFonts w:cs="Arial"/>
        </w:rPr>
        <w:t xml:space="preserve"> relating to </w:t>
      </w:r>
      <w:r w:rsidR="00E55820">
        <w:rPr>
          <w:rFonts w:cs="Arial"/>
        </w:rPr>
        <w:t xml:space="preserve">55 </w:t>
      </w:r>
      <w:r w:rsidR="00B83421">
        <w:rPr>
          <w:rFonts w:cs="Arial"/>
        </w:rPr>
        <w:t>clients</w:t>
      </w:r>
      <w:r w:rsidRPr="007F32E2">
        <w:rPr>
          <w:rFonts w:cs="Arial"/>
        </w:rPr>
        <w:t>. Although the number of clients who have engaged with the FRC on a voluntary basis remain small, it is nonetheless consistent with a broader trend of clients – specifically those entering into Family Responsibility Agreements – who are exhibiting a</w:t>
      </w:r>
      <w:r w:rsidR="007F32E2" w:rsidRPr="007F32E2">
        <w:rPr>
          <w:rFonts w:cs="Arial"/>
        </w:rPr>
        <w:t xml:space="preserve"> heightened </w:t>
      </w:r>
      <w:r w:rsidRPr="007F32E2">
        <w:rPr>
          <w:rFonts w:cs="Arial"/>
        </w:rPr>
        <w:t xml:space="preserve">self-awareness of their personal circumstances and are willing to accept assistance from the Commission at the earliest opportunity in the conferencing process. This is discussed in more detail at </w:t>
      </w:r>
      <w:r w:rsidRPr="007F32E2">
        <w:rPr>
          <w:rFonts w:cs="Arial"/>
          <w:i/>
          <w:iCs/>
        </w:rPr>
        <w:t>Interactions during the quarter</w:t>
      </w:r>
      <w:r w:rsidRPr="007F32E2">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D54B8B">
      <w:pPr>
        <w:pStyle w:val="Heading2"/>
      </w:pPr>
      <w:r w:rsidRPr="00113244">
        <w:t>Voluntary</w:t>
      </w:r>
      <w:r w:rsidR="00EC3C3E" w:rsidRPr="00113244">
        <w:t xml:space="preserve"> </w:t>
      </w:r>
      <w:r w:rsidR="00334F4D">
        <w:t>Income Management</w:t>
      </w:r>
    </w:p>
    <w:p w14:paraId="2F01F04F" w14:textId="31F82222"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6A3ED2">
        <w:rPr>
          <w:rFonts w:cs="Arial"/>
        </w:rPr>
        <w:t>2</w:t>
      </w:r>
      <w:r w:rsidR="00E55820">
        <w:rPr>
          <w:rFonts w:cs="Arial"/>
        </w:rPr>
        <w:t>2</w:t>
      </w:r>
      <w:r w:rsidR="006A3ED2">
        <w:rPr>
          <w:rFonts w:cs="Arial"/>
        </w:rPr>
        <w:t xml:space="preserve"> </w:t>
      </w:r>
      <w:r w:rsidR="00505E6F">
        <w:rPr>
          <w:rFonts w:cs="Arial"/>
        </w:rPr>
        <w:t>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6A3ED2">
        <w:rPr>
          <w:rFonts w:cs="Arial"/>
        </w:rPr>
        <w:t>9</w:t>
      </w:r>
      <w:r w:rsidR="00E55820">
        <w:rPr>
          <w:rFonts w:cs="Arial"/>
        </w:rPr>
        <w:t>0</w:t>
      </w:r>
      <w:r w:rsidR="00B266FC">
        <w:rPr>
          <w:rFonts w:cs="Arial"/>
        </w:rPr>
        <w:t xml:space="preserve">% </w:t>
      </w:r>
      <w:r w:rsidR="004E765A" w:rsidRPr="009C5078">
        <w:rPr>
          <w:rFonts w:cs="Arial"/>
        </w:rPr>
        <w:t xml:space="preserve">of </w:t>
      </w:r>
      <w:r w:rsidR="00F55F12">
        <w:rPr>
          <w:rFonts w:cs="Arial"/>
        </w:rPr>
        <w:t>agreements</w:t>
      </w:r>
      <w:r w:rsidR="004E765A" w:rsidRPr="009C5078">
        <w:rPr>
          <w:rFonts w:cs="Arial"/>
        </w:rPr>
        <w:t xml:space="preserve"> </w:t>
      </w:r>
      <w:r w:rsidR="008E44A0">
        <w:rPr>
          <w:rFonts w:cs="Arial"/>
        </w:rPr>
        <w:t>quarantining</w:t>
      </w:r>
      <w:r w:rsidR="000F0D55" w:rsidRPr="009C5078">
        <w:rPr>
          <w:rFonts w:cs="Arial"/>
        </w:rPr>
        <w:t xml:space="preserve"> 60</w:t>
      </w:r>
      <w:r w:rsidR="00AF0A25">
        <w:rPr>
          <w:rFonts w:cs="Arial"/>
        </w:rPr>
        <w:t xml:space="preserve">% </w:t>
      </w:r>
      <w:r w:rsidR="004E765A" w:rsidRPr="009C5078">
        <w:rPr>
          <w:rFonts w:cs="Arial"/>
        </w:rPr>
        <w:t>of welfare payments</w:t>
      </w:r>
      <w:r w:rsidR="000F0D55" w:rsidRPr="009C5078">
        <w:rPr>
          <w:rFonts w:cs="Arial"/>
        </w:rPr>
        <w:t xml:space="preserve"> </w:t>
      </w:r>
      <w:r w:rsidR="00AE4A0C" w:rsidRPr="009C5078">
        <w:rPr>
          <w:rFonts w:cs="Arial"/>
        </w:rPr>
        <w:t xml:space="preserve">(see </w:t>
      </w:r>
      <w:r w:rsidR="0050539F">
        <w:rPr>
          <w:rFonts w:cs="Arial"/>
        </w:rPr>
        <w:t>table 18</w:t>
      </w:r>
      <w:r w:rsidR="00AE4A0C" w:rsidRPr="009C5078">
        <w:rPr>
          <w:rFonts w:cs="Arial"/>
        </w:rPr>
        <w:t>)</w:t>
      </w:r>
      <w:r w:rsidR="003C0B61">
        <w:rPr>
          <w:rFonts w:cs="Arial"/>
        </w:rPr>
        <w:t xml:space="preserve"> and </w:t>
      </w:r>
      <w:r w:rsidR="00E55820">
        <w:rPr>
          <w:rFonts w:cs="Arial"/>
        </w:rPr>
        <w:t>41</w:t>
      </w:r>
      <w:r w:rsidR="00B266FC">
        <w:rPr>
          <w:rFonts w:cs="Arial"/>
        </w:rPr>
        <w:t xml:space="preserve">% set for </w:t>
      </w:r>
      <w:r w:rsidR="003C0B61">
        <w:rPr>
          <w:rFonts w:cs="Arial"/>
        </w:rPr>
        <w:t xml:space="preserve">a duration of </w:t>
      </w:r>
      <w:r w:rsidR="00E55820">
        <w:rPr>
          <w:rFonts w:cs="Arial"/>
        </w:rPr>
        <w:t>12</w:t>
      </w:r>
      <w:r w:rsidR="006A3ED2">
        <w:rPr>
          <w:rFonts w:cs="Arial"/>
        </w:rPr>
        <w:t xml:space="preserve"> </w:t>
      </w:r>
      <w:r w:rsidR="00BB129A">
        <w:rPr>
          <w:rFonts w:cs="Arial"/>
        </w:rPr>
        <w:t xml:space="preserve">months </w:t>
      </w:r>
      <w:r w:rsidR="00AE4A0C" w:rsidRPr="009C5078">
        <w:rPr>
          <w:rFonts w:cs="Arial"/>
        </w:rPr>
        <w:t xml:space="preserve">(see </w:t>
      </w:r>
      <w:r w:rsidR="0050539F">
        <w:rPr>
          <w:rFonts w:cs="Arial"/>
        </w:rPr>
        <w:lastRenderedPageBreak/>
        <w:t>table 15</w:t>
      </w:r>
      <w:r w:rsidR="00AE4A0C" w:rsidRPr="009C5078">
        <w:rPr>
          <w:rFonts w:cs="Arial"/>
        </w:rPr>
        <w:t>).</w:t>
      </w:r>
      <w:r w:rsidR="005A6206" w:rsidRPr="00246B5A">
        <w:rPr>
          <w:rFonts w:cs="Arial"/>
        </w:rPr>
        <w:t xml:space="preserve"> </w:t>
      </w:r>
      <w:r w:rsidR="00D30730" w:rsidRPr="00246B5A">
        <w:rPr>
          <w:rFonts w:cs="Arial"/>
        </w:rPr>
        <w:t xml:space="preserve">As at </w:t>
      </w:r>
      <w:r w:rsidR="007B7E78">
        <w:rPr>
          <w:rFonts w:cs="Arial"/>
        </w:rPr>
        <w:t>3</w:t>
      </w:r>
      <w:r w:rsidR="006A3ED2">
        <w:rPr>
          <w:rFonts w:cs="Arial"/>
        </w:rPr>
        <w:t xml:space="preserve">1 </w:t>
      </w:r>
      <w:r w:rsidR="00E55820">
        <w:rPr>
          <w:rFonts w:cs="Arial"/>
        </w:rPr>
        <w:t xml:space="preserve">March </w:t>
      </w:r>
      <w:r w:rsidR="00984BBB">
        <w:rPr>
          <w:rFonts w:cs="Arial"/>
        </w:rPr>
        <w:t>202</w:t>
      </w:r>
      <w:r w:rsidR="00E55820">
        <w:rPr>
          <w:rFonts w:cs="Arial"/>
        </w:rPr>
        <w:t>4</w:t>
      </w:r>
      <w:r w:rsidR="00D30730" w:rsidRPr="00246B5A">
        <w:rPr>
          <w:rFonts w:cs="Arial"/>
        </w:rPr>
        <w:t xml:space="preserve"> there were </w:t>
      </w:r>
      <w:r w:rsidR="003C0B61">
        <w:rPr>
          <w:rFonts w:cs="Arial"/>
        </w:rPr>
        <w:t>6</w:t>
      </w:r>
      <w:r w:rsidR="00E55820">
        <w:rPr>
          <w:rFonts w:cs="Arial"/>
        </w:rPr>
        <w:t>1</w:t>
      </w:r>
      <w:r w:rsidR="003C0B61" w:rsidRPr="00246B5A">
        <w:rPr>
          <w:rFonts w:cs="Arial"/>
        </w:rPr>
        <w:t xml:space="preserve"> </w:t>
      </w:r>
      <w:r w:rsidR="00D30730" w:rsidRPr="00246B5A">
        <w:rPr>
          <w:rFonts w:cs="Arial"/>
        </w:rPr>
        <w:t xml:space="preserve">clients on a </w:t>
      </w:r>
      <w:r w:rsidR="00D30730" w:rsidRPr="00144D99">
        <w:rPr>
          <w:rFonts w:cs="Arial"/>
        </w:rPr>
        <w:t>current VIM agreement</w:t>
      </w:r>
      <w:r w:rsidR="00BB129A" w:rsidRPr="00144D99">
        <w:rPr>
          <w:rFonts w:cs="Arial"/>
        </w:rPr>
        <w:t xml:space="preserve"> </w:t>
      </w:r>
      <w:r w:rsidR="00BB129A" w:rsidRPr="00144D99">
        <w:t xml:space="preserve">who had </w:t>
      </w:r>
      <w:r w:rsidR="000653B3">
        <w:t>50</w:t>
      </w:r>
      <w:r w:rsidR="000653B3" w:rsidRPr="00144D99">
        <w:t xml:space="preserve"> </w:t>
      </w:r>
      <w:r w:rsidR="00BB129A" w:rsidRPr="00144D99">
        <w:t>children in their care (</w:t>
      </w:r>
      <w:r w:rsidR="000653B3">
        <w:t>30</w:t>
      </w:r>
      <w:r w:rsidR="000653B3" w:rsidRPr="00144D99">
        <w:t xml:space="preserve"> </w:t>
      </w:r>
      <w:r w:rsidR="00BB129A" w:rsidRPr="00144D99">
        <w:t>of whom were school aged children)</w:t>
      </w:r>
      <w:r w:rsidR="007847CF" w:rsidRPr="00144D99">
        <w:rPr>
          <w:rFonts w:cs="Arial"/>
        </w:rPr>
        <w:t>.</w:t>
      </w:r>
    </w:p>
    <w:p w14:paraId="45432E30" w14:textId="1B99792C" w:rsidR="006B6030" w:rsidRDefault="006B6030" w:rsidP="005A02C1">
      <w:pPr>
        <w:ind w:left="-142" w:right="-425"/>
        <w:jc w:val="both"/>
        <w:rPr>
          <w:rFonts w:cs="Arial"/>
        </w:rPr>
      </w:pPr>
    </w:p>
    <w:p w14:paraId="1087AFFD" w14:textId="39D05B49" w:rsidR="003833F9" w:rsidRPr="005212BC" w:rsidRDefault="003833F9" w:rsidP="003833F9">
      <w:pPr>
        <w:ind w:left="-142" w:right="-425"/>
        <w:jc w:val="both"/>
        <w:rPr>
          <w:rFonts w:cs="Arial"/>
          <w:b/>
          <w:bCs/>
        </w:rPr>
      </w:pPr>
      <w:r w:rsidRPr="005212BC">
        <w:rPr>
          <w:rFonts w:cs="Arial"/>
          <w:b/>
          <w:bCs/>
        </w:rPr>
        <w:t xml:space="preserve">Status of </w:t>
      </w:r>
      <w:r w:rsidR="003C0B61">
        <w:rPr>
          <w:rFonts w:cs="Arial"/>
          <w:b/>
          <w:bCs/>
        </w:rPr>
        <w:t>the SmartCard</w:t>
      </w:r>
      <w:r w:rsidR="003C0B61" w:rsidRPr="005212BC">
        <w:rPr>
          <w:rFonts w:cs="Arial"/>
          <w:b/>
          <w:bCs/>
        </w:rPr>
        <w:t xml:space="preserve"> </w:t>
      </w:r>
      <w:r w:rsidRPr="005212BC">
        <w:rPr>
          <w:rFonts w:cs="Arial"/>
          <w:b/>
          <w:bCs/>
        </w:rPr>
        <w:t xml:space="preserve">in FRC Communities for quarter </w:t>
      </w:r>
      <w:r w:rsidR="00BC09BB">
        <w:rPr>
          <w:rFonts w:cs="Arial"/>
          <w:b/>
          <w:bCs/>
        </w:rPr>
        <w:t>63</w:t>
      </w:r>
    </w:p>
    <w:p w14:paraId="40773987" w14:textId="7A96CCF8" w:rsidR="003833F9" w:rsidRDefault="00FB27B4" w:rsidP="003833F9">
      <w:pPr>
        <w:ind w:left="-142" w:right="-425"/>
        <w:jc w:val="both"/>
        <w:rPr>
          <w:rFonts w:cs="Arial"/>
        </w:rPr>
      </w:pPr>
      <w:r>
        <w:rPr>
          <w:rFonts w:cs="Arial"/>
        </w:rPr>
        <w:t>Thirty-one</w:t>
      </w:r>
      <w:r w:rsidR="00EB302E">
        <w:rPr>
          <w:rFonts w:cs="Arial"/>
        </w:rPr>
        <w:t xml:space="preserve"> </w:t>
      </w:r>
      <w:r w:rsidR="003C0B61">
        <w:rPr>
          <w:rFonts w:cs="Arial"/>
        </w:rPr>
        <w:t>SmartCards</w:t>
      </w:r>
      <w:r w:rsidR="003833F9">
        <w:rPr>
          <w:rFonts w:cs="Arial"/>
        </w:rPr>
        <w:t xml:space="preserve"> </w:t>
      </w:r>
      <w:r w:rsidR="00386ABC">
        <w:rPr>
          <w:rFonts w:cs="Arial"/>
        </w:rPr>
        <w:t>(</w:t>
      </w:r>
      <w:r>
        <w:rPr>
          <w:rFonts w:cs="Arial"/>
        </w:rPr>
        <w:t xml:space="preserve">9 </w:t>
      </w:r>
      <w:r w:rsidR="00386ABC">
        <w:rPr>
          <w:rFonts w:cs="Arial"/>
        </w:rPr>
        <w:t xml:space="preserve">for CIM and </w:t>
      </w:r>
      <w:r>
        <w:rPr>
          <w:rFonts w:cs="Arial"/>
        </w:rPr>
        <w:t xml:space="preserve">22 </w:t>
      </w:r>
      <w:r w:rsidR="00386ABC">
        <w:rPr>
          <w:rFonts w:cs="Arial"/>
        </w:rPr>
        <w:t xml:space="preserve">for VIM) </w:t>
      </w:r>
      <w:r w:rsidR="003833F9">
        <w:rPr>
          <w:rFonts w:cs="Arial"/>
        </w:rPr>
        <w:t xml:space="preserve">were processed for the period </w:t>
      </w:r>
      <w:r w:rsidR="00BC09BB">
        <w:rPr>
          <w:rFonts w:cs="Arial"/>
        </w:rPr>
        <w:t>1 January 2024 to 31 March 2024</w:t>
      </w:r>
      <w:r w:rsidR="003833F9">
        <w:rPr>
          <w:rFonts w:cs="Arial"/>
        </w:rPr>
        <w:t xml:space="preserve">, including orders and agreements that were still awaiting Centrelink action as at </w:t>
      </w:r>
      <w:r w:rsidR="00DA70CA">
        <w:rPr>
          <w:rFonts w:cs="Arial"/>
        </w:rPr>
        <w:t>3</w:t>
      </w:r>
      <w:r w:rsidR="00CC1BBB">
        <w:rPr>
          <w:rFonts w:cs="Arial"/>
        </w:rPr>
        <w:t>1</w:t>
      </w:r>
      <w:r w:rsidR="00D74542">
        <w:rPr>
          <w:rFonts w:cs="Arial"/>
        </w:rPr>
        <w:t xml:space="preserve"> </w:t>
      </w:r>
      <w:r w:rsidR="00BF0F02">
        <w:rPr>
          <w:rFonts w:cs="Arial"/>
        </w:rPr>
        <w:t>March</w:t>
      </w:r>
      <w:r w:rsidR="003833F9">
        <w:rPr>
          <w:rFonts w:cs="Arial"/>
        </w:rPr>
        <w:t>.</w:t>
      </w:r>
    </w:p>
    <w:p w14:paraId="7E992095" w14:textId="77777777" w:rsidR="005911EB" w:rsidRDefault="005911EB"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5911EB" w14:paraId="741BD964" w14:textId="77777777" w:rsidTr="00566344">
        <w:trPr>
          <w:trHeight w:val="278"/>
        </w:trPr>
        <w:tc>
          <w:tcPr>
            <w:tcW w:w="4106" w:type="dxa"/>
            <w:gridSpan w:val="2"/>
          </w:tcPr>
          <w:p w14:paraId="1ACDEF85" w14:textId="6250C6F7" w:rsidR="005911EB" w:rsidRPr="002C0A49" w:rsidRDefault="005911EB" w:rsidP="00566344">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w:t>
            </w:r>
            <w:r w:rsidRPr="00523A30">
              <w:rPr>
                <w:rFonts w:cs="Arial"/>
                <w:noProof/>
                <w:sz w:val="16"/>
                <w:szCs w:val="16"/>
              </w:rPr>
              <w:t xml:space="preserve">Breakdown of CDC CIMs by duration </w:t>
            </w:r>
            <w:r>
              <w:rPr>
                <w:rFonts w:cs="Arial"/>
                <w:noProof/>
                <w:sz w:val="16"/>
                <w:szCs w:val="16"/>
              </w:rPr>
              <w:t xml:space="preserve">1 </w:t>
            </w:r>
            <w:r>
              <w:rPr>
                <w:rFonts w:cs="Arial"/>
                <w:noProof/>
                <w:sz w:val="16"/>
                <w:szCs w:val="16"/>
              </w:rPr>
              <w:t>January</w:t>
            </w:r>
            <w:r>
              <w:rPr>
                <w:rFonts w:cs="Arial"/>
                <w:noProof/>
                <w:sz w:val="16"/>
                <w:szCs w:val="16"/>
              </w:rPr>
              <w:t xml:space="preserve"> 202</w:t>
            </w:r>
            <w:r>
              <w:rPr>
                <w:rFonts w:cs="Arial"/>
                <w:noProof/>
                <w:sz w:val="16"/>
                <w:szCs w:val="16"/>
              </w:rPr>
              <w:t>4</w:t>
            </w:r>
            <w:r w:rsidRPr="00523A30">
              <w:rPr>
                <w:rFonts w:cs="Arial"/>
                <w:noProof/>
                <w:sz w:val="16"/>
                <w:szCs w:val="16"/>
              </w:rPr>
              <w:t xml:space="preserve"> – </w:t>
            </w:r>
            <w:r>
              <w:rPr>
                <w:rFonts w:cs="Arial"/>
                <w:noProof/>
                <w:sz w:val="16"/>
                <w:szCs w:val="16"/>
              </w:rPr>
              <w:t xml:space="preserve">31 </w:t>
            </w:r>
            <w:r>
              <w:rPr>
                <w:rFonts w:cs="Arial"/>
                <w:noProof/>
                <w:sz w:val="16"/>
                <w:szCs w:val="16"/>
              </w:rPr>
              <w:t>March</w:t>
            </w:r>
            <w:r>
              <w:rPr>
                <w:rFonts w:cs="Arial"/>
                <w:noProof/>
                <w:sz w:val="16"/>
                <w:szCs w:val="16"/>
              </w:rPr>
              <w:t xml:space="preserve"> 202</w:t>
            </w:r>
            <w:r>
              <w:rPr>
                <w:rFonts w:cs="Arial"/>
                <w:noProof/>
                <w:sz w:val="16"/>
                <w:szCs w:val="16"/>
              </w:rPr>
              <w:t>4</w:t>
            </w:r>
          </w:p>
        </w:tc>
        <w:tc>
          <w:tcPr>
            <w:tcW w:w="709" w:type="dxa"/>
            <w:tcBorders>
              <w:top w:val="nil"/>
              <w:bottom w:val="nil"/>
            </w:tcBorders>
          </w:tcPr>
          <w:p w14:paraId="696A83C7" w14:textId="77777777" w:rsidR="005911EB" w:rsidRDefault="005911EB" w:rsidP="00566344">
            <w:pPr>
              <w:rPr>
                <w:rFonts w:cs="Arial"/>
                <w:b/>
                <w:bCs/>
                <w:noProof/>
                <w:sz w:val="16"/>
                <w:szCs w:val="16"/>
              </w:rPr>
            </w:pPr>
          </w:p>
        </w:tc>
        <w:tc>
          <w:tcPr>
            <w:tcW w:w="4098" w:type="dxa"/>
            <w:gridSpan w:val="2"/>
          </w:tcPr>
          <w:p w14:paraId="364E478E" w14:textId="02295663" w:rsidR="005911EB" w:rsidRPr="00E33A8C" w:rsidRDefault="005911EB" w:rsidP="00566344">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Pr>
                <w:rFonts w:cs="Arial"/>
                <w:noProof/>
                <w:sz w:val="16"/>
                <w:szCs w:val="16"/>
              </w:rPr>
              <w:t>1 January 2024</w:t>
            </w:r>
            <w:r w:rsidRPr="00523A30">
              <w:rPr>
                <w:rFonts w:cs="Arial"/>
                <w:noProof/>
                <w:sz w:val="16"/>
                <w:szCs w:val="16"/>
              </w:rPr>
              <w:t xml:space="preserve"> – </w:t>
            </w:r>
            <w:r>
              <w:rPr>
                <w:rFonts w:cs="Arial"/>
                <w:noProof/>
                <w:sz w:val="16"/>
                <w:szCs w:val="16"/>
              </w:rPr>
              <w:t>31 March 2024</w:t>
            </w:r>
          </w:p>
        </w:tc>
      </w:tr>
      <w:tr w:rsidR="005911EB" w14:paraId="47FC57DC" w14:textId="77777777" w:rsidTr="00566344">
        <w:trPr>
          <w:trHeight w:val="278"/>
        </w:trPr>
        <w:tc>
          <w:tcPr>
            <w:tcW w:w="2972" w:type="dxa"/>
            <w:vAlign w:val="center"/>
          </w:tcPr>
          <w:p w14:paraId="6B6FC41E" w14:textId="77777777" w:rsidR="005911EB" w:rsidRPr="00CB1588" w:rsidRDefault="005911EB" w:rsidP="00566344">
            <w:pPr>
              <w:rPr>
                <w:rFonts w:cs="Arial"/>
                <w:b/>
                <w:bCs/>
                <w:noProof/>
              </w:rPr>
            </w:pPr>
            <w:r w:rsidRPr="00CB1588">
              <w:rPr>
                <w:rFonts w:cs="Arial"/>
                <w:b/>
                <w:bCs/>
                <w:noProof/>
              </w:rPr>
              <w:t>CIM Duration</w:t>
            </w:r>
          </w:p>
        </w:tc>
        <w:tc>
          <w:tcPr>
            <w:tcW w:w="1134" w:type="dxa"/>
            <w:vAlign w:val="center"/>
          </w:tcPr>
          <w:p w14:paraId="39C3973A" w14:textId="77777777" w:rsidR="005911EB" w:rsidRPr="00CB1588" w:rsidRDefault="005911EB" w:rsidP="00566344">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1F8D6E4E" w14:textId="77777777" w:rsidR="005911EB" w:rsidRDefault="005911EB" w:rsidP="00566344">
            <w:pPr>
              <w:rPr>
                <w:rFonts w:cs="Arial"/>
                <w:noProof/>
              </w:rPr>
            </w:pPr>
          </w:p>
        </w:tc>
        <w:tc>
          <w:tcPr>
            <w:tcW w:w="2977" w:type="dxa"/>
            <w:vAlign w:val="center"/>
          </w:tcPr>
          <w:p w14:paraId="0FCD5ED6" w14:textId="77777777" w:rsidR="005911EB" w:rsidRPr="00CB1588" w:rsidRDefault="005911EB" w:rsidP="00566344">
            <w:pPr>
              <w:rPr>
                <w:rFonts w:cs="Arial"/>
                <w:b/>
                <w:bCs/>
                <w:noProof/>
              </w:rPr>
            </w:pPr>
            <w:r w:rsidRPr="00CB1588">
              <w:rPr>
                <w:rFonts w:cs="Arial"/>
                <w:b/>
                <w:bCs/>
                <w:noProof/>
              </w:rPr>
              <w:t>VIM Duration</w:t>
            </w:r>
          </w:p>
        </w:tc>
        <w:tc>
          <w:tcPr>
            <w:tcW w:w="1121" w:type="dxa"/>
            <w:vAlign w:val="center"/>
          </w:tcPr>
          <w:p w14:paraId="54BBE992" w14:textId="77777777" w:rsidR="005911EB" w:rsidRPr="001D1C01" w:rsidRDefault="005911EB" w:rsidP="00566344">
            <w:pPr>
              <w:jc w:val="right"/>
              <w:rPr>
                <w:rFonts w:cs="Arial"/>
                <w:noProof/>
              </w:rPr>
            </w:pPr>
            <w:r>
              <w:rPr>
                <w:rFonts w:cs="Arial"/>
                <w:b/>
                <w:bCs/>
                <w:noProof/>
              </w:rPr>
              <w:t xml:space="preserve">% </w:t>
            </w:r>
            <w:r w:rsidRPr="00CB1588">
              <w:rPr>
                <w:rFonts w:cs="Arial"/>
                <w:b/>
                <w:bCs/>
                <w:noProof/>
              </w:rPr>
              <w:t>Split</w:t>
            </w:r>
          </w:p>
        </w:tc>
      </w:tr>
      <w:tr w:rsidR="005911EB" w14:paraId="6B97E4B0" w14:textId="77777777" w:rsidTr="00566344">
        <w:trPr>
          <w:trHeight w:val="278"/>
        </w:trPr>
        <w:tc>
          <w:tcPr>
            <w:tcW w:w="2972" w:type="dxa"/>
            <w:vAlign w:val="center"/>
          </w:tcPr>
          <w:p w14:paraId="36C37A40" w14:textId="77777777" w:rsidR="005911EB" w:rsidRPr="002819D6" w:rsidRDefault="005911EB" w:rsidP="00566344">
            <w:pPr>
              <w:rPr>
                <w:rFonts w:cs="Arial"/>
                <w:noProof/>
              </w:rPr>
            </w:pPr>
            <w:r w:rsidRPr="002819D6">
              <w:rPr>
                <w:rFonts w:cs="Arial"/>
                <w:noProof/>
              </w:rPr>
              <w:t>3 months</w:t>
            </w:r>
          </w:p>
        </w:tc>
        <w:tc>
          <w:tcPr>
            <w:tcW w:w="1134" w:type="dxa"/>
            <w:vAlign w:val="center"/>
          </w:tcPr>
          <w:p w14:paraId="0435AF3D" w14:textId="31E1C6D1" w:rsidR="005911EB" w:rsidRPr="001D1C01" w:rsidRDefault="005911EB" w:rsidP="00566344">
            <w:pPr>
              <w:jc w:val="right"/>
              <w:rPr>
                <w:rFonts w:cs="Arial"/>
                <w:noProof/>
              </w:rPr>
            </w:pPr>
            <w:r>
              <w:rPr>
                <w:rFonts w:cs="Arial"/>
                <w:noProof/>
              </w:rPr>
              <w:t>0</w:t>
            </w:r>
            <w:r w:rsidRPr="001D1C01">
              <w:rPr>
                <w:rFonts w:cs="Arial"/>
                <w:noProof/>
              </w:rPr>
              <w:t>%</w:t>
            </w:r>
          </w:p>
        </w:tc>
        <w:tc>
          <w:tcPr>
            <w:tcW w:w="709" w:type="dxa"/>
            <w:tcBorders>
              <w:top w:val="nil"/>
              <w:bottom w:val="nil"/>
            </w:tcBorders>
          </w:tcPr>
          <w:p w14:paraId="1A905D4D" w14:textId="77777777" w:rsidR="005911EB" w:rsidRDefault="005911EB" w:rsidP="00566344">
            <w:pPr>
              <w:rPr>
                <w:rFonts w:cs="Arial"/>
                <w:noProof/>
              </w:rPr>
            </w:pPr>
          </w:p>
        </w:tc>
        <w:tc>
          <w:tcPr>
            <w:tcW w:w="2977" w:type="dxa"/>
            <w:vAlign w:val="center"/>
          </w:tcPr>
          <w:p w14:paraId="2F5817E8" w14:textId="77777777" w:rsidR="005911EB" w:rsidRPr="001D1C01" w:rsidRDefault="005911EB" w:rsidP="00566344">
            <w:pPr>
              <w:rPr>
                <w:rFonts w:cs="Arial"/>
                <w:noProof/>
              </w:rPr>
            </w:pPr>
            <w:r w:rsidRPr="001D1C01">
              <w:rPr>
                <w:rFonts w:cs="Arial"/>
                <w:noProof/>
              </w:rPr>
              <w:t>3 months</w:t>
            </w:r>
          </w:p>
        </w:tc>
        <w:tc>
          <w:tcPr>
            <w:tcW w:w="1121" w:type="dxa"/>
            <w:vAlign w:val="center"/>
          </w:tcPr>
          <w:p w14:paraId="6199FD51" w14:textId="77777777" w:rsidR="005911EB" w:rsidRPr="001D1C01" w:rsidRDefault="005911EB" w:rsidP="00566344">
            <w:pPr>
              <w:jc w:val="right"/>
              <w:rPr>
                <w:rFonts w:cs="Arial"/>
                <w:noProof/>
              </w:rPr>
            </w:pPr>
            <w:r>
              <w:rPr>
                <w:rFonts w:cs="Arial"/>
                <w:noProof/>
              </w:rPr>
              <w:t>32</w:t>
            </w:r>
            <w:r w:rsidRPr="001D1C01">
              <w:rPr>
                <w:rFonts w:cs="Arial"/>
                <w:noProof/>
              </w:rPr>
              <w:t>%</w:t>
            </w:r>
          </w:p>
        </w:tc>
      </w:tr>
      <w:tr w:rsidR="005911EB" w14:paraId="5800D903" w14:textId="77777777" w:rsidTr="00566344">
        <w:trPr>
          <w:trHeight w:val="278"/>
        </w:trPr>
        <w:tc>
          <w:tcPr>
            <w:tcW w:w="2972" w:type="dxa"/>
            <w:vAlign w:val="center"/>
          </w:tcPr>
          <w:p w14:paraId="3D2D3317" w14:textId="77777777" w:rsidR="005911EB" w:rsidRPr="002819D6" w:rsidRDefault="005911EB" w:rsidP="00566344">
            <w:pPr>
              <w:rPr>
                <w:rFonts w:cs="Arial"/>
                <w:noProof/>
              </w:rPr>
            </w:pPr>
            <w:r w:rsidRPr="002819D6">
              <w:rPr>
                <w:rFonts w:cs="Arial"/>
                <w:noProof/>
              </w:rPr>
              <w:t>6 months</w:t>
            </w:r>
          </w:p>
        </w:tc>
        <w:tc>
          <w:tcPr>
            <w:tcW w:w="1134" w:type="dxa"/>
            <w:vAlign w:val="center"/>
          </w:tcPr>
          <w:p w14:paraId="0A0DDCA4" w14:textId="0CBD56E1" w:rsidR="005911EB" w:rsidRPr="001D1C01" w:rsidRDefault="005911EB" w:rsidP="00566344">
            <w:pPr>
              <w:jc w:val="right"/>
              <w:rPr>
                <w:rFonts w:cs="Arial"/>
                <w:noProof/>
              </w:rPr>
            </w:pPr>
            <w:r>
              <w:rPr>
                <w:rFonts w:cs="Arial"/>
                <w:noProof/>
              </w:rPr>
              <w:t>100</w:t>
            </w:r>
            <w:r w:rsidRPr="001D1C01">
              <w:rPr>
                <w:rFonts w:cs="Arial"/>
                <w:noProof/>
              </w:rPr>
              <w:t>%</w:t>
            </w:r>
          </w:p>
        </w:tc>
        <w:tc>
          <w:tcPr>
            <w:tcW w:w="709" w:type="dxa"/>
            <w:tcBorders>
              <w:top w:val="nil"/>
              <w:bottom w:val="nil"/>
            </w:tcBorders>
          </w:tcPr>
          <w:p w14:paraId="50D6268A" w14:textId="77777777" w:rsidR="005911EB" w:rsidRDefault="005911EB" w:rsidP="00566344">
            <w:pPr>
              <w:rPr>
                <w:rFonts w:cs="Arial"/>
                <w:noProof/>
              </w:rPr>
            </w:pPr>
          </w:p>
        </w:tc>
        <w:tc>
          <w:tcPr>
            <w:tcW w:w="2977" w:type="dxa"/>
            <w:vAlign w:val="center"/>
          </w:tcPr>
          <w:p w14:paraId="4291675B" w14:textId="77777777" w:rsidR="005911EB" w:rsidRPr="001D1C01" w:rsidRDefault="005911EB" w:rsidP="00566344">
            <w:pPr>
              <w:rPr>
                <w:rFonts w:cs="Arial"/>
                <w:noProof/>
              </w:rPr>
            </w:pPr>
            <w:r w:rsidRPr="001D1C01">
              <w:rPr>
                <w:rFonts w:cs="Arial"/>
                <w:noProof/>
              </w:rPr>
              <w:t>6 months</w:t>
            </w:r>
          </w:p>
        </w:tc>
        <w:tc>
          <w:tcPr>
            <w:tcW w:w="1121" w:type="dxa"/>
            <w:vAlign w:val="center"/>
          </w:tcPr>
          <w:p w14:paraId="5F36E520" w14:textId="650E3178" w:rsidR="005911EB" w:rsidRPr="001D1C01" w:rsidRDefault="005911EB" w:rsidP="00566344">
            <w:pPr>
              <w:jc w:val="right"/>
              <w:rPr>
                <w:rFonts w:cs="Arial"/>
                <w:noProof/>
              </w:rPr>
            </w:pPr>
            <w:r>
              <w:rPr>
                <w:rFonts w:cs="Arial"/>
                <w:noProof/>
              </w:rPr>
              <w:t>23</w:t>
            </w:r>
            <w:r w:rsidRPr="001D1C01">
              <w:rPr>
                <w:rFonts w:cs="Arial"/>
                <w:noProof/>
              </w:rPr>
              <w:t>%</w:t>
            </w:r>
          </w:p>
        </w:tc>
      </w:tr>
      <w:tr w:rsidR="005911EB" w14:paraId="0AC00EFE" w14:textId="77777777" w:rsidTr="00566344">
        <w:trPr>
          <w:trHeight w:val="278"/>
        </w:trPr>
        <w:tc>
          <w:tcPr>
            <w:tcW w:w="2972" w:type="dxa"/>
            <w:vAlign w:val="center"/>
          </w:tcPr>
          <w:p w14:paraId="33922082" w14:textId="77777777" w:rsidR="005911EB" w:rsidRPr="002819D6" w:rsidRDefault="005911EB" w:rsidP="00566344">
            <w:pPr>
              <w:rPr>
                <w:rFonts w:cs="Arial"/>
                <w:noProof/>
              </w:rPr>
            </w:pPr>
            <w:r w:rsidRPr="002819D6">
              <w:rPr>
                <w:rFonts w:cs="Arial"/>
                <w:noProof/>
              </w:rPr>
              <w:t>9 months</w:t>
            </w:r>
          </w:p>
        </w:tc>
        <w:tc>
          <w:tcPr>
            <w:tcW w:w="1134" w:type="dxa"/>
            <w:vAlign w:val="center"/>
          </w:tcPr>
          <w:p w14:paraId="07F5DB98" w14:textId="77777777" w:rsidR="005911EB" w:rsidRPr="001D1C01" w:rsidRDefault="005911EB" w:rsidP="00566344">
            <w:pPr>
              <w:jc w:val="right"/>
              <w:rPr>
                <w:rFonts w:cs="Arial"/>
                <w:noProof/>
              </w:rPr>
            </w:pPr>
            <w:r>
              <w:rPr>
                <w:rFonts w:cs="Arial"/>
                <w:noProof/>
              </w:rPr>
              <w:t>0</w:t>
            </w:r>
            <w:r w:rsidRPr="001D1C01">
              <w:rPr>
                <w:rFonts w:cs="Arial"/>
                <w:noProof/>
              </w:rPr>
              <w:t>%</w:t>
            </w:r>
          </w:p>
        </w:tc>
        <w:tc>
          <w:tcPr>
            <w:tcW w:w="709" w:type="dxa"/>
            <w:tcBorders>
              <w:top w:val="nil"/>
              <w:bottom w:val="nil"/>
            </w:tcBorders>
          </w:tcPr>
          <w:p w14:paraId="7DF60AD1" w14:textId="77777777" w:rsidR="005911EB" w:rsidRDefault="005911EB" w:rsidP="00566344">
            <w:pPr>
              <w:rPr>
                <w:rFonts w:cs="Arial"/>
                <w:noProof/>
              </w:rPr>
            </w:pPr>
          </w:p>
        </w:tc>
        <w:tc>
          <w:tcPr>
            <w:tcW w:w="2977" w:type="dxa"/>
            <w:vAlign w:val="center"/>
          </w:tcPr>
          <w:p w14:paraId="6309E165" w14:textId="77777777" w:rsidR="005911EB" w:rsidRPr="001D1C01" w:rsidRDefault="005911EB" w:rsidP="00566344">
            <w:pPr>
              <w:rPr>
                <w:rFonts w:cs="Arial"/>
                <w:noProof/>
              </w:rPr>
            </w:pPr>
            <w:r w:rsidRPr="001D1C01">
              <w:rPr>
                <w:rFonts w:cs="Arial"/>
                <w:noProof/>
              </w:rPr>
              <w:t>9 months</w:t>
            </w:r>
          </w:p>
        </w:tc>
        <w:tc>
          <w:tcPr>
            <w:tcW w:w="1121" w:type="dxa"/>
            <w:vAlign w:val="center"/>
          </w:tcPr>
          <w:p w14:paraId="0D18C812" w14:textId="6E6ABE03" w:rsidR="005911EB" w:rsidRPr="001D1C01" w:rsidRDefault="005911EB" w:rsidP="00566344">
            <w:pPr>
              <w:jc w:val="right"/>
              <w:rPr>
                <w:rFonts w:cs="Arial"/>
                <w:noProof/>
              </w:rPr>
            </w:pPr>
            <w:r>
              <w:rPr>
                <w:rFonts w:cs="Arial"/>
                <w:noProof/>
              </w:rPr>
              <w:t>4</w:t>
            </w:r>
            <w:r w:rsidRPr="001D1C01">
              <w:rPr>
                <w:rFonts w:cs="Arial"/>
                <w:noProof/>
              </w:rPr>
              <w:t>%</w:t>
            </w:r>
          </w:p>
        </w:tc>
      </w:tr>
      <w:tr w:rsidR="005911EB" w14:paraId="7C1968A4" w14:textId="77777777" w:rsidTr="00566344">
        <w:trPr>
          <w:trHeight w:val="278"/>
        </w:trPr>
        <w:tc>
          <w:tcPr>
            <w:tcW w:w="2972" w:type="dxa"/>
            <w:vAlign w:val="center"/>
          </w:tcPr>
          <w:p w14:paraId="050BDF73" w14:textId="77777777" w:rsidR="005911EB" w:rsidRDefault="005911EB" w:rsidP="00566344">
            <w:pPr>
              <w:rPr>
                <w:rFonts w:cs="Arial"/>
                <w:noProof/>
              </w:rPr>
            </w:pPr>
            <w:r w:rsidRPr="002819D6">
              <w:rPr>
                <w:rFonts w:cs="Arial"/>
                <w:noProof/>
              </w:rPr>
              <w:t>12 months</w:t>
            </w:r>
          </w:p>
        </w:tc>
        <w:tc>
          <w:tcPr>
            <w:tcW w:w="1134" w:type="dxa"/>
            <w:vAlign w:val="center"/>
          </w:tcPr>
          <w:p w14:paraId="3387E298" w14:textId="77777777" w:rsidR="005911EB" w:rsidRPr="001D1C01" w:rsidRDefault="005911EB" w:rsidP="00566344">
            <w:pPr>
              <w:jc w:val="right"/>
              <w:rPr>
                <w:rFonts w:cs="Arial"/>
                <w:noProof/>
              </w:rPr>
            </w:pPr>
            <w:r>
              <w:rPr>
                <w:rFonts w:cs="Arial"/>
                <w:noProof/>
              </w:rPr>
              <w:t>0</w:t>
            </w:r>
            <w:r w:rsidRPr="001D1C01">
              <w:rPr>
                <w:rFonts w:cs="Arial"/>
                <w:noProof/>
              </w:rPr>
              <w:t>%</w:t>
            </w:r>
          </w:p>
        </w:tc>
        <w:tc>
          <w:tcPr>
            <w:tcW w:w="709" w:type="dxa"/>
            <w:tcBorders>
              <w:top w:val="nil"/>
              <w:bottom w:val="nil"/>
            </w:tcBorders>
          </w:tcPr>
          <w:p w14:paraId="7F0CB450" w14:textId="77777777" w:rsidR="005911EB" w:rsidRDefault="005911EB" w:rsidP="00566344">
            <w:pPr>
              <w:rPr>
                <w:rFonts w:cs="Arial"/>
                <w:noProof/>
              </w:rPr>
            </w:pPr>
          </w:p>
        </w:tc>
        <w:tc>
          <w:tcPr>
            <w:tcW w:w="2977" w:type="dxa"/>
            <w:vAlign w:val="center"/>
          </w:tcPr>
          <w:p w14:paraId="256E4BC3" w14:textId="77777777" w:rsidR="005911EB" w:rsidRDefault="005911EB" w:rsidP="00566344">
            <w:pPr>
              <w:rPr>
                <w:rFonts w:cs="Arial"/>
                <w:noProof/>
              </w:rPr>
            </w:pPr>
            <w:r w:rsidRPr="001D1C01">
              <w:rPr>
                <w:rFonts w:cs="Arial"/>
                <w:noProof/>
              </w:rPr>
              <w:t>12 months</w:t>
            </w:r>
          </w:p>
        </w:tc>
        <w:tc>
          <w:tcPr>
            <w:tcW w:w="1121" w:type="dxa"/>
            <w:vAlign w:val="center"/>
          </w:tcPr>
          <w:p w14:paraId="135D447F" w14:textId="170F8A27" w:rsidR="005911EB" w:rsidRDefault="005911EB" w:rsidP="00566344">
            <w:pPr>
              <w:jc w:val="right"/>
              <w:rPr>
                <w:rFonts w:cs="Arial"/>
                <w:noProof/>
              </w:rPr>
            </w:pPr>
            <w:r>
              <w:rPr>
                <w:rFonts w:cs="Arial"/>
                <w:noProof/>
              </w:rPr>
              <w:t>41</w:t>
            </w:r>
            <w:r w:rsidRPr="001D1C01">
              <w:rPr>
                <w:rFonts w:cs="Arial"/>
                <w:noProof/>
              </w:rPr>
              <w:t>%</w:t>
            </w:r>
          </w:p>
        </w:tc>
      </w:tr>
      <w:tr w:rsidR="005911EB" w14:paraId="60F2D7C8" w14:textId="77777777" w:rsidTr="00566344">
        <w:trPr>
          <w:trHeight w:val="278"/>
        </w:trPr>
        <w:tc>
          <w:tcPr>
            <w:tcW w:w="2972" w:type="dxa"/>
            <w:vAlign w:val="center"/>
          </w:tcPr>
          <w:p w14:paraId="75D057BB" w14:textId="77777777" w:rsidR="005911EB" w:rsidRPr="00065259" w:rsidRDefault="005911EB" w:rsidP="00566344">
            <w:pPr>
              <w:rPr>
                <w:rFonts w:cs="Arial"/>
                <w:b/>
                <w:bCs/>
                <w:noProof/>
              </w:rPr>
            </w:pPr>
            <w:r w:rsidRPr="00065259">
              <w:rPr>
                <w:rFonts w:cs="Arial"/>
                <w:b/>
                <w:bCs/>
                <w:noProof/>
              </w:rPr>
              <w:t>Total</w:t>
            </w:r>
          </w:p>
        </w:tc>
        <w:tc>
          <w:tcPr>
            <w:tcW w:w="1134" w:type="dxa"/>
            <w:vAlign w:val="center"/>
          </w:tcPr>
          <w:p w14:paraId="54C2A063" w14:textId="77777777" w:rsidR="005911EB" w:rsidRPr="00065259" w:rsidRDefault="005911EB" w:rsidP="00566344">
            <w:pPr>
              <w:jc w:val="right"/>
              <w:rPr>
                <w:rFonts w:cs="Arial"/>
                <w:b/>
                <w:bCs/>
                <w:noProof/>
              </w:rPr>
            </w:pPr>
            <w:r w:rsidRPr="00065259">
              <w:rPr>
                <w:rFonts w:cs="Arial"/>
                <w:b/>
                <w:bCs/>
                <w:noProof/>
              </w:rPr>
              <w:t>100%</w:t>
            </w:r>
          </w:p>
        </w:tc>
        <w:tc>
          <w:tcPr>
            <w:tcW w:w="709" w:type="dxa"/>
            <w:tcBorders>
              <w:top w:val="nil"/>
              <w:bottom w:val="nil"/>
            </w:tcBorders>
          </w:tcPr>
          <w:p w14:paraId="498FCEC1" w14:textId="77777777" w:rsidR="005911EB" w:rsidRDefault="005911EB" w:rsidP="00566344">
            <w:pPr>
              <w:rPr>
                <w:rFonts w:cs="Arial"/>
                <w:noProof/>
              </w:rPr>
            </w:pPr>
          </w:p>
        </w:tc>
        <w:tc>
          <w:tcPr>
            <w:tcW w:w="2977" w:type="dxa"/>
            <w:vAlign w:val="center"/>
          </w:tcPr>
          <w:p w14:paraId="2CFBA552" w14:textId="77777777" w:rsidR="005911EB" w:rsidRPr="00065259" w:rsidRDefault="005911EB" w:rsidP="00566344">
            <w:pPr>
              <w:rPr>
                <w:rFonts w:cs="Arial"/>
                <w:b/>
                <w:bCs/>
                <w:noProof/>
              </w:rPr>
            </w:pPr>
            <w:r w:rsidRPr="00065259">
              <w:rPr>
                <w:rFonts w:cs="Arial"/>
                <w:b/>
                <w:bCs/>
                <w:noProof/>
              </w:rPr>
              <w:t>Total</w:t>
            </w:r>
          </w:p>
        </w:tc>
        <w:tc>
          <w:tcPr>
            <w:tcW w:w="1121" w:type="dxa"/>
            <w:vAlign w:val="center"/>
          </w:tcPr>
          <w:p w14:paraId="4D020125" w14:textId="77777777" w:rsidR="005911EB" w:rsidRPr="00065259" w:rsidRDefault="005911EB" w:rsidP="00566344">
            <w:pPr>
              <w:jc w:val="right"/>
              <w:rPr>
                <w:rFonts w:cs="Arial"/>
                <w:b/>
                <w:bCs/>
                <w:noProof/>
              </w:rPr>
            </w:pPr>
            <w:r w:rsidRPr="00065259">
              <w:rPr>
                <w:rFonts w:cs="Arial"/>
                <w:b/>
                <w:bCs/>
                <w:noProof/>
              </w:rPr>
              <w:t>100%</w:t>
            </w:r>
          </w:p>
        </w:tc>
      </w:tr>
    </w:tbl>
    <w:p w14:paraId="677DD7A6" w14:textId="61C6E4E0" w:rsidR="007B6069" w:rsidRDefault="007B6069"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3762D58B" w14:textId="77777777" w:rsidTr="005856AE">
        <w:trPr>
          <w:trHeight w:val="596"/>
        </w:trPr>
        <w:tc>
          <w:tcPr>
            <w:tcW w:w="10060" w:type="dxa"/>
            <w:shd w:val="clear" w:color="auto" w:fill="D9D9D9" w:themeFill="background1" w:themeFillShade="D9"/>
          </w:tcPr>
          <w:p w14:paraId="0E3C38FC" w14:textId="5235E586" w:rsidR="007B6069" w:rsidRPr="00F22E2D" w:rsidRDefault="003447E1" w:rsidP="005856AE">
            <w:pPr>
              <w:spacing w:line="240" w:lineRule="auto"/>
              <w:jc w:val="both"/>
              <w:rPr>
                <w:rFonts w:cs="Arial"/>
                <w:noProof/>
              </w:rPr>
            </w:pPr>
            <w:r w:rsidRPr="00AC0CBD">
              <w:rPr>
                <w:rFonts w:cs="Arial"/>
                <w:noProof/>
              </w:rPr>
              <w:t xml:space="preserve">Although initially (March 2021) 66% of VIM applications entered into were for a 3-month duration, the VIM </w:t>
            </w:r>
            <w:r w:rsidR="005911EB">
              <w:rPr>
                <w:rFonts w:cs="Arial"/>
                <w:noProof/>
              </w:rPr>
              <w:t>table</w:t>
            </w:r>
            <w:r w:rsidRPr="00AC0CBD">
              <w:rPr>
                <w:rFonts w:cs="Arial"/>
                <w:noProof/>
              </w:rPr>
              <w:t xml:space="preserve"> above </w:t>
            </w:r>
            <w:r>
              <w:rPr>
                <w:rFonts w:cs="Arial"/>
                <w:noProof/>
              </w:rPr>
              <w:t xml:space="preserve">for quarter </w:t>
            </w:r>
            <w:r w:rsidR="00BC09BB">
              <w:rPr>
                <w:rFonts w:cs="Arial"/>
                <w:noProof/>
              </w:rPr>
              <w:t>63</w:t>
            </w:r>
            <w:r>
              <w:rPr>
                <w:rFonts w:cs="Arial"/>
                <w:noProof/>
              </w:rPr>
              <w:t xml:space="preserve"> </w:t>
            </w:r>
            <w:r w:rsidRPr="00AC0CBD">
              <w:rPr>
                <w:rFonts w:cs="Arial"/>
                <w:noProof/>
              </w:rPr>
              <w:t xml:space="preserve">shows that </w:t>
            </w:r>
            <w:r w:rsidR="004B398F">
              <w:rPr>
                <w:rFonts w:cs="Arial"/>
                <w:noProof/>
              </w:rPr>
              <w:t>32</w:t>
            </w:r>
            <w:r>
              <w:rPr>
                <w:rFonts w:cs="Arial"/>
                <w:noProof/>
              </w:rPr>
              <w:t>% were entered into for a 3-month duration</w:t>
            </w:r>
            <w:r w:rsidR="004B398F">
              <w:rPr>
                <w:rFonts w:cs="Arial"/>
                <w:noProof/>
              </w:rPr>
              <w:t>,</w:t>
            </w:r>
            <w:r w:rsidR="00B266FC">
              <w:rPr>
                <w:rFonts w:cs="Arial"/>
                <w:noProof/>
              </w:rPr>
              <w:t xml:space="preserve"> </w:t>
            </w:r>
            <w:r w:rsidR="001B0D4C">
              <w:rPr>
                <w:rFonts w:cs="Arial"/>
                <w:noProof/>
              </w:rPr>
              <w:t>23</w:t>
            </w:r>
            <w:r w:rsidR="004B398F">
              <w:rPr>
                <w:rFonts w:cs="Arial"/>
                <w:noProof/>
              </w:rPr>
              <w:t>%</w:t>
            </w:r>
            <w:r w:rsidR="0038756F">
              <w:rPr>
                <w:rFonts w:cs="Arial"/>
                <w:noProof/>
              </w:rPr>
              <w:t xml:space="preserve"> were entered into</w:t>
            </w:r>
            <w:r w:rsidR="004B398F">
              <w:rPr>
                <w:rFonts w:cs="Arial"/>
                <w:noProof/>
              </w:rPr>
              <w:t xml:space="preserve"> for a</w:t>
            </w:r>
            <w:r w:rsidRPr="00AC0CBD">
              <w:rPr>
                <w:rFonts w:cs="Arial"/>
                <w:noProof/>
              </w:rPr>
              <w:t xml:space="preserve"> 6-month duration</w:t>
            </w:r>
            <w:r w:rsidR="001B0D4C">
              <w:rPr>
                <w:rFonts w:cs="Arial"/>
                <w:noProof/>
              </w:rPr>
              <w:t>, 4% were entered into for a 9-month duration</w:t>
            </w:r>
            <w:r>
              <w:rPr>
                <w:rFonts w:cs="Arial"/>
                <w:noProof/>
              </w:rPr>
              <w:t xml:space="preserve"> </w:t>
            </w:r>
            <w:r w:rsidR="0038756F">
              <w:rPr>
                <w:rFonts w:cs="Arial"/>
                <w:noProof/>
              </w:rPr>
              <w:t xml:space="preserve">and </w:t>
            </w:r>
            <w:r w:rsidR="001B0D4C">
              <w:rPr>
                <w:rFonts w:cs="Arial"/>
                <w:noProof/>
              </w:rPr>
              <w:t>4</w:t>
            </w:r>
            <w:r w:rsidR="004B398F">
              <w:rPr>
                <w:rFonts w:cs="Arial"/>
                <w:noProof/>
              </w:rPr>
              <w:t>1</w:t>
            </w:r>
            <w:r w:rsidRPr="00AC0CBD">
              <w:rPr>
                <w:rFonts w:cs="Arial"/>
                <w:noProof/>
              </w:rPr>
              <w:t xml:space="preserve">% </w:t>
            </w:r>
            <w:r>
              <w:rPr>
                <w:rFonts w:cs="Arial"/>
                <w:noProof/>
              </w:rPr>
              <w:t xml:space="preserve">were </w:t>
            </w:r>
            <w:r w:rsidRPr="00AC0CBD">
              <w:rPr>
                <w:rFonts w:cs="Arial"/>
                <w:noProof/>
              </w:rPr>
              <w:t>entered into for a 12-month duration.</w:t>
            </w:r>
          </w:p>
        </w:tc>
      </w:tr>
    </w:tbl>
    <w:p w14:paraId="264762F5" w14:textId="3D48F4FC" w:rsidR="007B6069" w:rsidRDefault="007B6069" w:rsidP="003833F9">
      <w:pPr>
        <w:ind w:left="-142" w:right="-425"/>
        <w:jc w:val="both"/>
        <w:rPr>
          <w:rFonts w:cs="Arial"/>
        </w:rPr>
      </w:pPr>
    </w:p>
    <w:p w14:paraId="09600F0C" w14:textId="77777777" w:rsidR="005911EB" w:rsidRDefault="005911EB" w:rsidP="005911EB">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5911EB" w:rsidRPr="00E33A8C" w14:paraId="233107C1" w14:textId="77777777" w:rsidTr="00566344">
        <w:trPr>
          <w:trHeight w:val="278"/>
        </w:trPr>
        <w:tc>
          <w:tcPr>
            <w:tcW w:w="4106" w:type="dxa"/>
            <w:gridSpan w:val="2"/>
          </w:tcPr>
          <w:p w14:paraId="452DF216" w14:textId="39EAE2C9" w:rsidR="005911EB" w:rsidRPr="00523A30" w:rsidRDefault="005911EB" w:rsidP="00566344">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Pr>
                <w:rFonts w:cs="Arial"/>
                <w:noProof/>
                <w:sz w:val="16"/>
                <w:szCs w:val="16"/>
              </w:rPr>
              <w:t>1 January 2024</w:t>
            </w:r>
            <w:r w:rsidRPr="00523A30">
              <w:rPr>
                <w:rFonts w:cs="Arial"/>
                <w:noProof/>
                <w:sz w:val="16"/>
                <w:szCs w:val="16"/>
              </w:rPr>
              <w:t xml:space="preserve"> – </w:t>
            </w:r>
            <w:r>
              <w:rPr>
                <w:rFonts w:cs="Arial"/>
                <w:noProof/>
                <w:sz w:val="16"/>
                <w:szCs w:val="16"/>
              </w:rPr>
              <w:t>31 March 2024</w:t>
            </w:r>
          </w:p>
        </w:tc>
        <w:tc>
          <w:tcPr>
            <w:tcW w:w="709" w:type="dxa"/>
            <w:tcBorders>
              <w:top w:val="nil"/>
              <w:bottom w:val="nil"/>
            </w:tcBorders>
          </w:tcPr>
          <w:p w14:paraId="0EAD0EB6" w14:textId="77777777" w:rsidR="005911EB" w:rsidRDefault="005911EB" w:rsidP="00566344">
            <w:pPr>
              <w:rPr>
                <w:rFonts w:cs="Arial"/>
                <w:b/>
                <w:bCs/>
                <w:noProof/>
                <w:sz w:val="16"/>
                <w:szCs w:val="16"/>
              </w:rPr>
            </w:pPr>
          </w:p>
        </w:tc>
        <w:tc>
          <w:tcPr>
            <w:tcW w:w="4098" w:type="dxa"/>
            <w:gridSpan w:val="2"/>
          </w:tcPr>
          <w:p w14:paraId="201A11FE" w14:textId="30A3AD45" w:rsidR="005911EB" w:rsidRPr="00E33A8C" w:rsidRDefault="005911EB" w:rsidP="00566344">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Pr>
                <w:rFonts w:cs="Arial"/>
                <w:noProof/>
                <w:sz w:val="16"/>
                <w:szCs w:val="16"/>
              </w:rPr>
              <w:t>1 January 2024</w:t>
            </w:r>
            <w:r w:rsidRPr="00523A30">
              <w:rPr>
                <w:rFonts w:cs="Arial"/>
                <w:noProof/>
                <w:sz w:val="16"/>
                <w:szCs w:val="16"/>
              </w:rPr>
              <w:t xml:space="preserve"> – </w:t>
            </w:r>
            <w:r>
              <w:rPr>
                <w:rFonts w:cs="Arial"/>
                <w:noProof/>
                <w:sz w:val="16"/>
                <w:szCs w:val="16"/>
              </w:rPr>
              <w:t>31 March 2024</w:t>
            </w:r>
          </w:p>
        </w:tc>
      </w:tr>
      <w:tr w:rsidR="005911EB" w:rsidRPr="001D1C01" w14:paraId="0CD8FA7E" w14:textId="77777777" w:rsidTr="00566344">
        <w:trPr>
          <w:trHeight w:val="278"/>
        </w:trPr>
        <w:tc>
          <w:tcPr>
            <w:tcW w:w="2972" w:type="dxa"/>
            <w:vAlign w:val="center"/>
          </w:tcPr>
          <w:p w14:paraId="2B033FB8" w14:textId="77777777" w:rsidR="005911EB" w:rsidRPr="00CB1588" w:rsidRDefault="005911EB" w:rsidP="00566344">
            <w:pPr>
              <w:rPr>
                <w:rFonts w:cs="Arial"/>
                <w:b/>
                <w:bCs/>
                <w:noProof/>
              </w:rPr>
            </w:pPr>
            <w:r w:rsidRPr="00CB1588">
              <w:rPr>
                <w:rFonts w:cs="Arial"/>
                <w:b/>
                <w:bCs/>
                <w:noProof/>
              </w:rPr>
              <w:t>CIM Percentage</w:t>
            </w:r>
          </w:p>
        </w:tc>
        <w:tc>
          <w:tcPr>
            <w:tcW w:w="1134" w:type="dxa"/>
            <w:vAlign w:val="center"/>
          </w:tcPr>
          <w:p w14:paraId="36B0500F" w14:textId="77777777" w:rsidR="005911EB" w:rsidRPr="001D1C01" w:rsidRDefault="005911EB" w:rsidP="00566344">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24FC1D9A" w14:textId="77777777" w:rsidR="005911EB" w:rsidRDefault="005911EB" w:rsidP="00566344">
            <w:pPr>
              <w:rPr>
                <w:rFonts w:cs="Arial"/>
                <w:noProof/>
              </w:rPr>
            </w:pPr>
          </w:p>
        </w:tc>
        <w:tc>
          <w:tcPr>
            <w:tcW w:w="2977" w:type="dxa"/>
            <w:vAlign w:val="center"/>
          </w:tcPr>
          <w:p w14:paraId="770861BA" w14:textId="77777777" w:rsidR="005911EB" w:rsidRPr="00CB1588" w:rsidRDefault="005911EB" w:rsidP="00566344">
            <w:pPr>
              <w:rPr>
                <w:rFonts w:cs="Arial"/>
                <w:b/>
                <w:bCs/>
                <w:noProof/>
              </w:rPr>
            </w:pPr>
            <w:r w:rsidRPr="00CB1588">
              <w:rPr>
                <w:rFonts w:cs="Arial"/>
                <w:b/>
                <w:bCs/>
                <w:noProof/>
              </w:rPr>
              <w:t>VIM Percentage</w:t>
            </w:r>
          </w:p>
        </w:tc>
        <w:tc>
          <w:tcPr>
            <w:tcW w:w="1121" w:type="dxa"/>
            <w:vAlign w:val="center"/>
          </w:tcPr>
          <w:p w14:paraId="179A1309" w14:textId="77777777" w:rsidR="005911EB" w:rsidRPr="001D1C01" w:rsidRDefault="005911EB" w:rsidP="00566344">
            <w:pPr>
              <w:jc w:val="right"/>
              <w:rPr>
                <w:rFonts w:cs="Arial"/>
                <w:noProof/>
              </w:rPr>
            </w:pPr>
            <w:r>
              <w:rPr>
                <w:rFonts w:cs="Arial"/>
                <w:b/>
                <w:bCs/>
                <w:noProof/>
              </w:rPr>
              <w:t xml:space="preserve">% </w:t>
            </w:r>
            <w:r w:rsidRPr="00CB1588">
              <w:rPr>
                <w:rFonts w:cs="Arial"/>
                <w:b/>
                <w:bCs/>
                <w:noProof/>
              </w:rPr>
              <w:t>Split</w:t>
            </w:r>
          </w:p>
        </w:tc>
      </w:tr>
      <w:tr w:rsidR="005911EB" w14:paraId="40274E0B" w14:textId="77777777" w:rsidTr="00566344">
        <w:trPr>
          <w:trHeight w:val="278"/>
        </w:trPr>
        <w:tc>
          <w:tcPr>
            <w:tcW w:w="2972" w:type="dxa"/>
            <w:vAlign w:val="center"/>
          </w:tcPr>
          <w:p w14:paraId="7B0E6C6A" w14:textId="77777777" w:rsidR="005911EB" w:rsidRDefault="005911EB" w:rsidP="00566344">
            <w:pPr>
              <w:rPr>
                <w:rFonts w:cs="Arial"/>
                <w:noProof/>
              </w:rPr>
            </w:pPr>
            <w:r>
              <w:rPr>
                <w:rFonts w:cs="Arial"/>
                <w:noProof/>
              </w:rPr>
              <w:t>60 percent</w:t>
            </w:r>
          </w:p>
        </w:tc>
        <w:tc>
          <w:tcPr>
            <w:tcW w:w="1134" w:type="dxa"/>
            <w:vAlign w:val="center"/>
          </w:tcPr>
          <w:p w14:paraId="73622AFF" w14:textId="7CCCE866" w:rsidR="005911EB" w:rsidRDefault="005911EB" w:rsidP="00566344">
            <w:pPr>
              <w:jc w:val="right"/>
              <w:rPr>
                <w:rFonts w:cs="Arial"/>
                <w:noProof/>
              </w:rPr>
            </w:pPr>
            <w:r>
              <w:rPr>
                <w:rFonts w:cs="Arial"/>
                <w:noProof/>
              </w:rPr>
              <w:t>3</w:t>
            </w:r>
            <w:r>
              <w:rPr>
                <w:rFonts w:cs="Arial"/>
                <w:noProof/>
              </w:rPr>
              <w:t>3</w:t>
            </w:r>
            <w:r w:rsidRPr="001D1C01">
              <w:rPr>
                <w:rFonts w:cs="Arial"/>
                <w:noProof/>
              </w:rPr>
              <w:t>%</w:t>
            </w:r>
          </w:p>
        </w:tc>
        <w:tc>
          <w:tcPr>
            <w:tcW w:w="709" w:type="dxa"/>
            <w:tcBorders>
              <w:top w:val="nil"/>
              <w:bottom w:val="nil"/>
            </w:tcBorders>
          </w:tcPr>
          <w:p w14:paraId="181868A8" w14:textId="77777777" w:rsidR="005911EB" w:rsidRDefault="005911EB" w:rsidP="00566344">
            <w:pPr>
              <w:rPr>
                <w:rFonts w:cs="Arial"/>
                <w:noProof/>
              </w:rPr>
            </w:pPr>
          </w:p>
        </w:tc>
        <w:tc>
          <w:tcPr>
            <w:tcW w:w="2977" w:type="dxa"/>
            <w:vAlign w:val="center"/>
          </w:tcPr>
          <w:p w14:paraId="7B73BDC9" w14:textId="77777777" w:rsidR="005911EB" w:rsidRDefault="005911EB" w:rsidP="00566344">
            <w:pPr>
              <w:rPr>
                <w:rFonts w:cs="Arial"/>
                <w:noProof/>
              </w:rPr>
            </w:pPr>
            <w:r>
              <w:rPr>
                <w:rFonts w:cs="Arial"/>
                <w:noProof/>
              </w:rPr>
              <w:t>60 percent</w:t>
            </w:r>
          </w:p>
        </w:tc>
        <w:tc>
          <w:tcPr>
            <w:tcW w:w="1121" w:type="dxa"/>
            <w:vAlign w:val="center"/>
          </w:tcPr>
          <w:p w14:paraId="2244B02C" w14:textId="77AD1CF6" w:rsidR="005911EB" w:rsidRDefault="005911EB" w:rsidP="00566344">
            <w:pPr>
              <w:jc w:val="right"/>
              <w:rPr>
                <w:rFonts w:cs="Arial"/>
                <w:noProof/>
              </w:rPr>
            </w:pPr>
            <w:r>
              <w:rPr>
                <w:rFonts w:cs="Arial"/>
                <w:noProof/>
              </w:rPr>
              <w:t>9</w:t>
            </w:r>
            <w:r>
              <w:rPr>
                <w:rFonts w:cs="Arial"/>
                <w:noProof/>
              </w:rPr>
              <w:t>0</w:t>
            </w:r>
            <w:r w:rsidRPr="001D1C01">
              <w:rPr>
                <w:rFonts w:cs="Arial"/>
                <w:noProof/>
              </w:rPr>
              <w:t>%</w:t>
            </w:r>
          </w:p>
        </w:tc>
      </w:tr>
      <w:tr w:rsidR="005911EB" w:rsidRPr="001D1C01" w14:paraId="7862BD04" w14:textId="77777777" w:rsidTr="00566344">
        <w:trPr>
          <w:trHeight w:val="278"/>
        </w:trPr>
        <w:tc>
          <w:tcPr>
            <w:tcW w:w="2972" w:type="dxa"/>
            <w:vAlign w:val="center"/>
          </w:tcPr>
          <w:p w14:paraId="3EE9CF77" w14:textId="77777777" w:rsidR="005911EB" w:rsidRPr="002819D6" w:rsidRDefault="005911EB" w:rsidP="00566344">
            <w:pPr>
              <w:rPr>
                <w:rFonts w:cs="Arial"/>
                <w:noProof/>
              </w:rPr>
            </w:pPr>
            <w:r>
              <w:rPr>
                <w:rFonts w:cs="Arial"/>
                <w:noProof/>
              </w:rPr>
              <w:t>75 percent</w:t>
            </w:r>
          </w:p>
        </w:tc>
        <w:tc>
          <w:tcPr>
            <w:tcW w:w="1134" w:type="dxa"/>
            <w:vAlign w:val="center"/>
          </w:tcPr>
          <w:p w14:paraId="2AC8EF69" w14:textId="41B5BC68" w:rsidR="005911EB" w:rsidRPr="001D1C01" w:rsidRDefault="005911EB" w:rsidP="00566344">
            <w:pPr>
              <w:jc w:val="right"/>
              <w:rPr>
                <w:rFonts w:cs="Arial"/>
                <w:noProof/>
              </w:rPr>
            </w:pPr>
            <w:r>
              <w:rPr>
                <w:rFonts w:cs="Arial"/>
                <w:noProof/>
              </w:rPr>
              <w:t>45</w:t>
            </w:r>
            <w:r w:rsidRPr="001D1C01">
              <w:rPr>
                <w:rFonts w:cs="Arial"/>
                <w:noProof/>
              </w:rPr>
              <w:t>%</w:t>
            </w:r>
          </w:p>
        </w:tc>
        <w:tc>
          <w:tcPr>
            <w:tcW w:w="709" w:type="dxa"/>
            <w:tcBorders>
              <w:top w:val="nil"/>
              <w:bottom w:val="nil"/>
            </w:tcBorders>
          </w:tcPr>
          <w:p w14:paraId="79954730" w14:textId="77777777" w:rsidR="005911EB" w:rsidRDefault="005911EB" w:rsidP="00566344">
            <w:pPr>
              <w:rPr>
                <w:rFonts w:cs="Arial"/>
                <w:noProof/>
              </w:rPr>
            </w:pPr>
          </w:p>
        </w:tc>
        <w:tc>
          <w:tcPr>
            <w:tcW w:w="2977" w:type="dxa"/>
            <w:vAlign w:val="center"/>
          </w:tcPr>
          <w:p w14:paraId="6ED8F78B" w14:textId="77777777" w:rsidR="005911EB" w:rsidRPr="001D1C01" w:rsidRDefault="005911EB" w:rsidP="00566344">
            <w:pPr>
              <w:rPr>
                <w:rFonts w:cs="Arial"/>
                <w:noProof/>
              </w:rPr>
            </w:pPr>
            <w:r>
              <w:rPr>
                <w:rFonts w:cs="Arial"/>
                <w:noProof/>
              </w:rPr>
              <w:t>75 percent</w:t>
            </w:r>
          </w:p>
        </w:tc>
        <w:tc>
          <w:tcPr>
            <w:tcW w:w="1121" w:type="dxa"/>
            <w:vAlign w:val="center"/>
          </w:tcPr>
          <w:p w14:paraId="149D7A1F" w14:textId="0CA1EC69" w:rsidR="005911EB" w:rsidRPr="001D1C01" w:rsidRDefault="005911EB" w:rsidP="00566344">
            <w:pPr>
              <w:jc w:val="right"/>
              <w:rPr>
                <w:rFonts w:cs="Arial"/>
                <w:noProof/>
              </w:rPr>
            </w:pPr>
            <w:r>
              <w:rPr>
                <w:rFonts w:cs="Arial"/>
                <w:noProof/>
              </w:rPr>
              <w:t>5</w:t>
            </w:r>
            <w:r w:rsidRPr="001D1C01">
              <w:rPr>
                <w:rFonts w:cs="Arial"/>
                <w:noProof/>
              </w:rPr>
              <w:t>%</w:t>
            </w:r>
          </w:p>
        </w:tc>
      </w:tr>
      <w:tr w:rsidR="005911EB" w:rsidRPr="001D1C01" w14:paraId="48B576F8" w14:textId="77777777" w:rsidTr="00566344">
        <w:trPr>
          <w:trHeight w:val="278"/>
        </w:trPr>
        <w:tc>
          <w:tcPr>
            <w:tcW w:w="2972" w:type="dxa"/>
            <w:vAlign w:val="center"/>
          </w:tcPr>
          <w:p w14:paraId="7EFA46C6" w14:textId="77777777" w:rsidR="005911EB" w:rsidRPr="002819D6" w:rsidRDefault="005911EB" w:rsidP="00566344">
            <w:pPr>
              <w:rPr>
                <w:rFonts w:cs="Arial"/>
                <w:noProof/>
              </w:rPr>
            </w:pPr>
            <w:r>
              <w:rPr>
                <w:rFonts w:cs="Arial"/>
                <w:noProof/>
              </w:rPr>
              <w:t>90 percent</w:t>
            </w:r>
          </w:p>
        </w:tc>
        <w:tc>
          <w:tcPr>
            <w:tcW w:w="1134" w:type="dxa"/>
            <w:vAlign w:val="center"/>
          </w:tcPr>
          <w:p w14:paraId="627A11BD" w14:textId="4E06961A" w:rsidR="005911EB" w:rsidRPr="001D1C01" w:rsidRDefault="005911EB" w:rsidP="00566344">
            <w:pPr>
              <w:jc w:val="right"/>
              <w:rPr>
                <w:rFonts w:cs="Arial"/>
                <w:noProof/>
              </w:rPr>
            </w:pPr>
            <w:r>
              <w:rPr>
                <w:rFonts w:cs="Arial"/>
                <w:noProof/>
              </w:rPr>
              <w:t>22</w:t>
            </w:r>
            <w:r w:rsidRPr="001D1C01">
              <w:rPr>
                <w:rFonts w:cs="Arial"/>
                <w:noProof/>
              </w:rPr>
              <w:t>%</w:t>
            </w:r>
          </w:p>
        </w:tc>
        <w:tc>
          <w:tcPr>
            <w:tcW w:w="709" w:type="dxa"/>
            <w:tcBorders>
              <w:top w:val="nil"/>
              <w:bottom w:val="nil"/>
            </w:tcBorders>
          </w:tcPr>
          <w:p w14:paraId="00076A96" w14:textId="77777777" w:rsidR="005911EB" w:rsidRDefault="005911EB" w:rsidP="00566344">
            <w:pPr>
              <w:rPr>
                <w:rFonts w:cs="Arial"/>
                <w:noProof/>
              </w:rPr>
            </w:pPr>
          </w:p>
        </w:tc>
        <w:tc>
          <w:tcPr>
            <w:tcW w:w="2977" w:type="dxa"/>
            <w:vAlign w:val="center"/>
          </w:tcPr>
          <w:p w14:paraId="3790B7B0" w14:textId="77777777" w:rsidR="005911EB" w:rsidRPr="001D1C01" w:rsidRDefault="005911EB" w:rsidP="00566344">
            <w:pPr>
              <w:rPr>
                <w:rFonts w:cs="Arial"/>
                <w:noProof/>
              </w:rPr>
            </w:pPr>
            <w:r>
              <w:rPr>
                <w:rFonts w:cs="Arial"/>
                <w:noProof/>
              </w:rPr>
              <w:t>90 percent</w:t>
            </w:r>
          </w:p>
        </w:tc>
        <w:tc>
          <w:tcPr>
            <w:tcW w:w="1121" w:type="dxa"/>
            <w:vAlign w:val="center"/>
          </w:tcPr>
          <w:p w14:paraId="45E3A172" w14:textId="35B07730" w:rsidR="005911EB" w:rsidRPr="001D1C01" w:rsidRDefault="005911EB" w:rsidP="00566344">
            <w:pPr>
              <w:jc w:val="right"/>
              <w:rPr>
                <w:rFonts w:cs="Arial"/>
                <w:noProof/>
              </w:rPr>
            </w:pPr>
            <w:r>
              <w:rPr>
                <w:rFonts w:cs="Arial"/>
                <w:noProof/>
              </w:rPr>
              <w:t>5</w:t>
            </w:r>
            <w:r w:rsidRPr="001D1C01">
              <w:rPr>
                <w:rFonts w:cs="Arial"/>
                <w:noProof/>
              </w:rPr>
              <w:t>%</w:t>
            </w:r>
          </w:p>
        </w:tc>
      </w:tr>
      <w:tr w:rsidR="005911EB" w:rsidRPr="00065259" w14:paraId="79E6E937" w14:textId="77777777" w:rsidTr="00566344">
        <w:trPr>
          <w:trHeight w:val="278"/>
        </w:trPr>
        <w:tc>
          <w:tcPr>
            <w:tcW w:w="2972" w:type="dxa"/>
            <w:vAlign w:val="center"/>
          </w:tcPr>
          <w:p w14:paraId="74A1D8CA" w14:textId="77777777" w:rsidR="005911EB" w:rsidRPr="00065259" w:rsidRDefault="005911EB" w:rsidP="00566344">
            <w:pPr>
              <w:rPr>
                <w:rFonts w:cs="Arial"/>
                <w:b/>
                <w:bCs/>
                <w:noProof/>
              </w:rPr>
            </w:pPr>
            <w:r w:rsidRPr="00065259">
              <w:rPr>
                <w:rFonts w:cs="Arial"/>
                <w:b/>
                <w:bCs/>
                <w:noProof/>
              </w:rPr>
              <w:t>Total</w:t>
            </w:r>
          </w:p>
        </w:tc>
        <w:tc>
          <w:tcPr>
            <w:tcW w:w="1134" w:type="dxa"/>
            <w:vAlign w:val="center"/>
          </w:tcPr>
          <w:p w14:paraId="0006AF47" w14:textId="77777777" w:rsidR="005911EB" w:rsidRPr="00065259" w:rsidRDefault="005911EB" w:rsidP="00566344">
            <w:pPr>
              <w:jc w:val="right"/>
              <w:rPr>
                <w:rFonts w:cs="Arial"/>
                <w:b/>
                <w:bCs/>
                <w:noProof/>
              </w:rPr>
            </w:pPr>
            <w:r w:rsidRPr="00065259">
              <w:rPr>
                <w:rFonts w:cs="Arial"/>
                <w:b/>
                <w:bCs/>
                <w:noProof/>
              </w:rPr>
              <w:t>100%</w:t>
            </w:r>
          </w:p>
        </w:tc>
        <w:tc>
          <w:tcPr>
            <w:tcW w:w="709" w:type="dxa"/>
            <w:tcBorders>
              <w:top w:val="nil"/>
              <w:bottom w:val="nil"/>
            </w:tcBorders>
          </w:tcPr>
          <w:p w14:paraId="1B7EEDDE" w14:textId="77777777" w:rsidR="005911EB" w:rsidRDefault="005911EB" w:rsidP="00566344">
            <w:pPr>
              <w:rPr>
                <w:rFonts w:cs="Arial"/>
                <w:noProof/>
              </w:rPr>
            </w:pPr>
          </w:p>
        </w:tc>
        <w:tc>
          <w:tcPr>
            <w:tcW w:w="2977" w:type="dxa"/>
            <w:vAlign w:val="center"/>
          </w:tcPr>
          <w:p w14:paraId="6F782488" w14:textId="77777777" w:rsidR="005911EB" w:rsidRPr="00065259" w:rsidRDefault="005911EB" w:rsidP="00566344">
            <w:pPr>
              <w:rPr>
                <w:rFonts w:cs="Arial"/>
                <w:b/>
                <w:bCs/>
                <w:noProof/>
              </w:rPr>
            </w:pPr>
            <w:r w:rsidRPr="00065259">
              <w:rPr>
                <w:rFonts w:cs="Arial"/>
                <w:b/>
                <w:bCs/>
                <w:noProof/>
              </w:rPr>
              <w:t>Total</w:t>
            </w:r>
          </w:p>
        </w:tc>
        <w:tc>
          <w:tcPr>
            <w:tcW w:w="1121" w:type="dxa"/>
            <w:vAlign w:val="center"/>
          </w:tcPr>
          <w:p w14:paraId="6F1E5670" w14:textId="77777777" w:rsidR="005911EB" w:rsidRPr="00065259" w:rsidRDefault="005911EB" w:rsidP="00566344">
            <w:pPr>
              <w:jc w:val="right"/>
              <w:rPr>
                <w:rFonts w:cs="Arial"/>
                <w:b/>
                <w:bCs/>
                <w:noProof/>
              </w:rPr>
            </w:pPr>
            <w:r w:rsidRPr="00065259">
              <w:rPr>
                <w:rFonts w:cs="Arial"/>
                <w:b/>
                <w:bCs/>
                <w:noProof/>
              </w:rPr>
              <w:t>100%</w:t>
            </w:r>
          </w:p>
        </w:tc>
      </w:tr>
    </w:tbl>
    <w:p w14:paraId="20DD4DA0" w14:textId="77777777" w:rsidR="005911EB" w:rsidRDefault="005911EB"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59BE5E10" w14:textId="77777777" w:rsidTr="005856AE">
        <w:trPr>
          <w:trHeight w:val="562"/>
        </w:trPr>
        <w:tc>
          <w:tcPr>
            <w:tcW w:w="10060" w:type="dxa"/>
            <w:shd w:val="clear" w:color="auto" w:fill="D9D9D9" w:themeFill="background1" w:themeFillShade="D9"/>
          </w:tcPr>
          <w:p w14:paraId="2F51372C" w14:textId="6CC367FF" w:rsidR="007B6069" w:rsidRPr="00F22E2D" w:rsidRDefault="003447E1" w:rsidP="005856AE">
            <w:pPr>
              <w:spacing w:line="240" w:lineRule="auto"/>
              <w:jc w:val="both"/>
              <w:rPr>
                <w:rFonts w:cs="Arial"/>
                <w:noProof/>
              </w:rPr>
            </w:pPr>
            <w:r w:rsidRPr="007A5A38">
              <w:rPr>
                <w:rFonts w:cs="Arial"/>
                <w:noProof/>
              </w:rPr>
              <w:t xml:space="preserve">This quarter saw </w:t>
            </w:r>
            <w:r w:rsidR="00B266FC" w:rsidRPr="007A5A38">
              <w:rPr>
                <w:rFonts w:cs="Arial"/>
                <w:noProof/>
              </w:rPr>
              <w:t>3</w:t>
            </w:r>
            <w:r w:rsidR="001B0D4C">
              <w:rPr>
                <w:rFonts w:cs="Arial"/>
                <w:noProof/>
              </w:rPr>
              <w:t>3</w:t>
            </w:r>
            <w:r w:rsidR="00B266FC" w:rsidRPr="007A5A38">
              <w:rPr>
                <w:rFonts w:cs="Arial"/>
                <w:noProof/>
              </w:rPr>
              <w:t>%</w:t>
            </w:r>
            <w:r w:rsidRPr="007A5A38">
              <w:rPr>
                <w:rFonts w:cs="Arial"/>
                <w:noProof/>
              </w:rPr>
              <w:t xml:space="preserve"> of CIM orders issued </w:t>
            </w:r>
            <w:r w:rsidR="00AE316D" w:rsidRPr="007A5A38">
              <w:rPr>
                <w:rFonts w:cs="Arial"/>
                <w:noProof/>
              </w:rPr>
              <w:t>quarantining</w:t>
            </w:r>
            <w:r w:rsidRPr="007A5A38">
              <w:rPr>
                <w:rFonts w:cs="Arial"/>
                <w:noProof/>
              </w:rPr>
              <w:t xml:space="preserve"> 60</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Pr="007A5A38">
              <w:rPr>
                <w:rFonts w:cs="Arial"/>
                <w:noProof/>
              </w:rPr>
              <w:t xml:space="preserve">, </w:t>
            </w:r>
            <w:r w:rsidR="002D3612">
              <w:rPr>
                <w:rFonts w:cs="Arial"/>
                <w:noProof/>
              </w:rPr>
              <w:t>45</w:t>
            </w:r>
            <w:r w:rsidRPr="007A5A38">
              <w:rPr>
                <w:rFonts w:cs="Arial"/>
                <w:noProof/>
              </w:rPr>
              <w:t xml:space="preserve">% </w:t>
            </w:r>
            <w:r w:rsidR="00AE316D" w:rsidRPr="007A5A38">
              <w:rPr>
                <w:rFonts w:cs="Arial"/>
                <w:noProof/>
              </w:rPr>
              <w:t xml:space="preserve">quarantining </w:t>
            </w:r>
            <w:r w:rsidRPr="007A5A38">
              <w:rPr>
                <w:rFonts w:cs="Arial"/>
                <w:noProof/>
              </w:rPr>
              <w:t>75</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Pr="007A5A38">
              <w:rPr>
                <w:rFonts w:cs="Arial"/>
                <w:noProof/>
              </w:rPr>
              <w:t xml:space="preserve"> and </w:t>
            </w:r>
            <w:r w:rsidR="002D3612">
              <w:rPr>
                <w:rFonts w:cs="Arial"/>
                <w:noProof/>
              </w:rPr>
              <w:t>2</w:t>
            </w:r>
            <w:r w:rsidR="0038756F">
              <w:rPr>
                <w:rFonts w:cs="Arial"/>
                <w:noProof/>
              </w:rPr>
              <w:t>2</w:t>
            </w:r>
            <w:r w:rsidRPr="007A5A38">
              <w:rPr>
                <w:rFonts w:cs="Arial"/>
                <w:noProof/>
              </w:rPr>
              <w:t xml:space="preserve">% </w:t>
            </w:r>
            <w:r w:rsidR="00AE316D" w:rsidRPr="007A5A38">
              <w:rPr>
                <w:rFonts w:cs="Arial"/>
                <w:noProof/>
              </w:rPr>
              <w:t xml:space="preserve">quarantining </w:t>
            </w:r>
            <w:r w:rsidRPr="007A5A38">
              <w:rPr>
                <w:rFonts w:cs="Arial"/>
                <w:noProof/>
              </w:rPr>
              <w:t>90</w:t>
            </w:r>
            <w:r w:rsidR="00DD36DF" w:rsidRPr="007A5A38">
              <w:rPr>
                <w:rFonts w:cs="Arial"/>
                <w:noProof/>
              </w:rPr>
              <w:t>%</w:t>
            </w:r>
            <w:r w:rsidR="007A5A38">
              <w:rPr>
                <w:rFonts w:cs="Arial"/>
                <w:noProof/>
              </w:rPr>
              <w:t xml:space="preserve"> </w:t>
            </w:r>
            <w:r w:rsidR="00AE316D" w:rsidRPr="007A5A38">
              <w:rPr>
                <w:rFonts w:cs="Arial"/>
                <w:noProof/>
              </w:rPr>
              <w:t xml:space="preserve">of </w:t>
            </w:r>
            <w:r w:rsidR="007A5A38">
              <w:rPr>
                <w:rFonts w:cs="Arial"/>
                <w:noProof/>
              </w:rPr>
              <w:t>a client’s</w:t>
            </w:r>
            <w:r w:rsidR="00AE316D" w:rsidRPr="007A5A38">
              <w:rPr>
                <w:rFonts w:cs="Arial"/>
                <w:noProof/>
              </w:rPr>
              <w:t xml:space="preserve"> welfare payment</w:t>
            </w:r>
            <w:r w:rsidRPr="007A5A38">
              <w:rPr>
                <w:rFonts w:cs="Arial"/>
                <w:noProof/>
              </w:rPr>
              <w:t>. The preference by clients to enter into a VIM at 60</w:t>
            </w:r>
            <w:r w:rsidR="00DD36DF" w:rsidRPr="007A5A38">
              <w:rPr>
                <w:rFonts w:cs="Arial"/>
                <w:noProof/>
              </w:rPr>
              <w:t>%</w:t>
            </w:r>
            <w:r w:rsidRPr="007A5A38">
              <w:rPr>
                <w:rFonts w:cs="Arial"/>
                <w:noProof/>
              </w:rPr>
              <w:t xml:space="preserve"> remains the popular option with </w:t>
            </w:r>
            <w:r w:rsidR="0038756F">
              <w:rPr>
                <w:rFonts w:cs="Arial"/>
                <w:noProof/>
              </w:rPr>
              <w:t>9</w:t>
            </w:r>
            <w:r w:rsidR="002D3612">
              <w:rPr>
                <w:rFonts w:cs="Arial"/>
                <w:noProof/>
              </w:rPr>
              <w:t>0</w:t>
            </w:r>
            <w:r w:rsidRPr="007A5A38">
              <w:rPr>
                <w:rFonts w:cs="Arial"/>
                <w:noProof/>
              </w:rPr>
              <w:t>% of VIM agreements entered into at 60</w:t>
            </w:r>
            <w:r w:rsidR="00DD36DF" w:rsidRPr="007A5A38">
              <w:rPr>
                <w:rFonts w:cs="Arial"/>
                <w:noProof/>
              </w:rPr>
              <w:t>%</w:t>
            </w:r>
            <w:r w:rsidRPr="007A5A38">
              <w:rPr>
                <w:rFonts w:cs="Arial"/>
                <w:noProof/>
              </w:rPr>
              <w:t xml:space="preserve"> for the quarter.</w:t>
            </w:r>
          </w:p>
        </w:tc>
      </w:tr>
    </w:tbl>
    <w:p w14:paraId="7C53BBE8" w14:textId="77777777" w:rsidR="00F5092E" w:rsidRDefault="00F5092E" w:rsidP="00357BEA">
      <w:pPr>
        <w:ind w:left="-142" w:right="-425"/>
        <w:jc w:val="both"/>
        <w:rPr>
          <w:rFonts w:cs="Arial"/>
        </w:rPr>
      </w:pPr>
    </w:p>
    <w:p w14:paraId="09FA0CC0" w14:textId="23A8A3DC" w:rsidR="00700320" w:rsidRPr="00026686" w:rsidRDefault="00586B89" w:rsidP="00357BEA">
      <w:pPr>
        <w:ind w:left="-142" w:right="-425"/>
        <w:jc w:val="both"/>
        <w:rPr>
          <w:rFonts w:cs="Arial"/>
        </w:rPr>
      </w:pPr>
      <w:r w:rsidRPr="00026686">
        <w:rPr>
          <w:rFonts w:cs="Arial"/>
        </w:rPr>
        <w:t xml:space="preserve">This quarter female community members </w:t>
      </w:r>
      <w:r w:rsidR="008E6B52" w:rsidRPr="00026686">
        <w:rPr>
          <w:rFonts w:cs="Arial"/>
        </w:rPr>
        <w:t xml:space="preserve">accounted for the majority of CIMs with </w:t>
      </w:r>
      <w:r w:rsidR="00026686" w:rsidRPr="00026686">
        <w:rPr>
          <w:rFonts w:cs="Arial"/>
        </w:rPr>
        <w:t>89</w:t>
      </w:r>
      <w:r w:rsidR="00DD36DF" w:rsidRPr="00026686">
        <w:rPr>
          <w:rFonts w:cs="Arial"/>
        </w:rPr>
        <w:t>%</w:t>
      </w:r>
      <w:r w:rsidR="008E6B52" w:rsidRPr="00026686">
        <w:rPr>
          <w:rFonts w:cs="Arial"/>
        </w:rPr>
        <w:t xml:space="preserve"> relating to female clients</w:t>
      </w:r>
      <w:r w:rsidRPr="00026686">
        <w:rPr>
          <w:rFonts w:cs="Arial"/>
        </w:rPr>
        <w:t xml:space="preserve">. </w:t>
      </w:r>
      <w:r w:rsidR="00BF61F1" w:rsidRPr="00026686">
        <w:rPr>
          <w:rFonts w:cs="Arial"/>
        </w:rPr>
        <w:t>No</w:t>
      </w:r>
      <w:r w:rsidR="005A3730" w:rsidRPr="00026686">
        <w:rPr>
          <w:rFonts w:cs="Arial"/>
        </w:rPr>
        <w:t xml:space="preserve"> community member older than </w:t>
      </w:r>
      <w:r w:rsidR="00B90FF9" w:rsidRPr="00026686">
        <w:rPr>
          <w:rFonts w:cs="Arial"/>
        </w:rPr>
        <w:t>5</w:t>
      </w:r>
      <w:r w:rsidR="005A3730" w:rsidRPr="00026686">
        <w:rPr>
          <w:rFonts w:cs="Arial"/>
        </w:rPr>
        <w:t>5 years was conditionally income managed by the FRC during the quarter.</w:t>
      </w:r>
    </w:p>
    <w:p w14:paraId="047CED0F" w14:textId="77777777" w:rsidR="00700320" w:rsidRPr="00AB2555" w:rsidRDefault="00700320" w:rsidP="00700320">
      <w:pPr>
        <w:ind w:left="-142" w:right="-425"/>
        <w:jc w:val="both"/>
        <w:rPr>
          <w:rFonts w:cs="Arial"/>
          <w:highlight w:val="yellow"/>
        </w:rPr>
      </w:pPr>
    </w:p>
    <w:p w14:paraId="5026F836" w14:textId="09434FD3" w:rsidR="00700320" w:rsidRPr="00026686" w:rsidRDefault="00586B89" w:rsidP="00700320">
      <w:pPr>
        <w:ind w:left="-142" w:right="-425"/>
        <w:jc w:val="both"/>
        <w:rPr>
          <w:rFonts w:cs="Arial"/>
        </w:rPr>
      </w:pPr>
      <w:r w:rsidRPr="00026686">
        <w:rPr>
          <w:rFonts w:cs="Arial"/>
        </w:rPr>
        <w:t>T</w:t>
      </w:r>
      <w:r w:rsidR="009D31EC" w:rsidRPr="00026686">
        <w:rPr>
          <w:rFonts w:cs="Arial"/>
        </w:rPr>
        <w:t>he majority of community members voluntarily participating in voluntary income management</w:t>
      </w:r>
      <w:r w:rsidR="00DE66D7" w:rsidRPr="00026686">
        <w:rPr>
          <w:rFonts w:cs="Arial"/>
        </w:rPr>
        <w:t xml:space="preserve"> </w:t>
      </w:r>
      <w:r w:rsidR="00164DEC" w:rsidRPr="00026686">
        <w:rPr>
          <w:rFonts w:cs="Arial"/>
        </w:rPr>
        <w:t xml:space="preserve">this quarter </w:t>
      </w:r>
      <w:r w:rsidR="00A526A0" w:rsidRPr="00026686">
        <w:rPr>
          <w:rFonts w:cs="Arial"/>
        </w:rPr>
        <w:t>were f</w:t>
      </w:r>
      <w:r w:rsidR="000B1E56" w:rsidRPr="00026686">
        <w:rPr>
          <w:rFonts w:cs="Arial"/>
        </w:rPr>
        <w:t xml:space="preserve">rom </w:t>
      </w:r>
      <w:r w:rsidR="00B60CB5" w:rsidRPr="00026686">
        <w:rPr>
          <w:rFonts w:cs="Arial"/>
        </w:rPr>
        <w:t xml:space="preserve">the </w:t>
      </w:r>
      <w:r w:rsidR="00852CCA">
        <w:rPr>
          <w:rFonts w:cs="Arial"/>
        </w:rPr>
        <w:t>3</w:t>
      </w:r>
      <w:r w:rsidR="00B60CB5" w:rsidRPr="00026686">
        <w:rPr>
          <w:rFonts w:cs="Arial"/>
        </w:rPr>
        <w:t>6</w:t>
      </w:r>
      <w:r w:rsidR="00130365" w:rsidRPr="00026686">
        <w:rPr>
          <w:rFonts w:cs="Arial"/>
        </w:rPr>
        <w:t xml:space="preserve"> to </w:t>
      </w:r>
      <w:r w:rsidR="00852CCA">
        <w:rPr>
          <w:rFonts w:cs="Arial"/>
        </w:rPr>
        <w:t>4</w:t>
      </w:r>
      <w:r w:rsidR="00B60CB5" w:rsidRPr="00026686">
        <w:rPr>
          <w:rFonts w:cs="Arial"/>
        </w:rPr>
        <w:t>5</w:t>
      </w:r>
      <w:r w:rsidR="00EC4B9A" w:rsidRPr="00026686">
        <w:rPr>
          <w:rFonts w:cs="Arial"/>
        </w:rPr>
        <w:t xml:space="preserve"> </w:t>
      </w:r>
      <w:r w:rsidR="00B60CB5" w:rsidRPr="00026686">
        <w:rPr>
          <w:rFonts w:cs="Arial"/>
        </w:rPr>
        <w:t>year age group</w:t>
      </w:r>
      <w:r w:rsidR="005A3730" w:rsidRPr="00026686">
        <w:rPr>
          <w:rFonts w:cs="Arial"/>
        </w:rPr>
        <w:t>.</w:t>
      </w:r>
      <w:r w:rsidR="00FF351C" w:rsidRPr="00026686">
        <w:rPr>
          <w:rFonts w:cs="Arial"/>
        </w:rPr>
        <w:t xml:space="preserve"> </w:t>
      </w:r>
      <w:r w:rsidR="005A3730" w:rsidRPr="00026686">
        <w:rPr>
          <w:rFonts w:cs="Arial"/>
        </w:rPr>
        <w:t>F</w:t>
      </w:r>
      <w:r w:rsidR="00FF351C" w:rsidRPr="00026686">
        <w:rPr>
          <w:rFonts w:cs="Arial"/>
        </w:rPr>
        <w:t>emales account</w:t>
      </w:r>
      <w:r w:rsidR="00A526A0" w:rsidRPr="00026686">
        <w:rPr>
          <w:rFonts w:cs="Arial"/>
        </w:rPr>
        <w:t>ed</w:t>
      </w:r>
      <w:r w:rsidR="00FF351C" w:rsidRPr="00026686">
        <w:rPr>
          <w:rFonts w:cs="Arial"/>
        </w:rPr>
        <w:t xml:space="preserve"> for </w:t>
      </w:r>
      <w:r w:rsidR="00B90FF9" w:rsidRPr="00026686">
        <w:rPr>
          <w:rFonts w:cs="Arial"/>
        </w:rPr>
        <w:t>6</w:t>
      </w:r>
      <w:r w:rsidR="00026686" w:rsidRPr="00026686">
        <w:rPr>
          <w:rFonts w:cs="Arial"/>
        </w:rPr>
        <w:t>4</w:t>
      </w:r>
      <w:r w:rsidR="00DD36DF" w:rsidRPr="00026686">
        <w:rPr>
          <w:rFonts w:cs="Arial"/>
        </w:rPr>
        <w:t>%</w:t>
      </w:r>
      <w:r w:rsidR="00FF351C" w:rsidRPr="00026686">
        <w:rPr>
          <w:rFonts w:cs="Arial"/>
        </w:rPr>
        <w:t xml:space="preserve"> of </w:t>
      </w:r>
      <w:r w:rsidR="00166D38" w:rsidRPr="00026686">
        <w:rPr>
          <w:rFonts w:cs="Arial"/>
        </w:rPr>
        <w:t xml:space="preserve">the </w:t>
      </w:r>
      <w:r w:rsidR="0042231A" w:rsidRPr="00026686">
        <w:rPr>
          <w:rFonts w:cs="Arial"/>
        </w:rPr>
        <w:t>VIMs. Over</w:t>
      </w:r>
      <w:r w:rsidR="00FF351C" w:rsidRPr="00026686">
        <w:rPr>
          <w:rFonts w:cs="Arial"/>
        </w:rPr>
        <w:t xml:space="preserve">all </w:t>
      </w:r>
      <w:r w:rsidR="0042231A" w:rsidRPr="00026686">
        <w:rPr>
          <w:rFonts w:cs="Arial"/>
        </w:rPr>
        <w:t xml:space="preserve">females accounted for </w:t>
      </w:r>
      <w:r w:rsidR="00026686" w:rsidRPr="00026686">
        <w:rPr>
          <w:rFonts w:cs="Arial"/>
        </w:rPr>
        <w:t>71</w:t>
      </w:r>
      <w:r w:rsidR="00DD36DF" w:rsidRPr="00026686">
        <w:rPr>
          <w:rFonts w:cs="Arial"/>
        </w:rPr>
        <w:t>%</w:t>
      </w:r>
      <w:r w:rsidR="0042231A" w:rsidRPr="00026686">
        <w:rPr>
          <w:rFonts w:cs="Arial"/>
        </w:rPr>
        <w:t xml:space="preserve"> of all </w:t>
      </w:r>
      <w:r w:rsidR="0011747F" w:rsidRPr="00026686">
        <w:rPr>
          <w:rFonts w:cs="Arial"/>
        </w:rPr>
        <w:t xml:space="preserve">SmartCards </w:t>
      </w:r>
      <w:r w:rsidR="005A3730" w:rsidRPr="00026686">
        <w:rPr>
          <w:rFonts w:cs="Arial"/>
        </w:rPr>
        <w:t>(voluntary and conditional)</w:t>
      </w:r>
      <w:r w:rsidR="0042231A" w:rsidRPr="00026686">
        <w:rPr>
          <w:rFonts w:cs="Arial"/>
        </w:rPr>
        <w:t xml:space="preserve"> </w:t>
      </w:r>
      <w:r w:rsidR="009122F0" w:rsidRPr="00026686">
        <w:rPr>
          <w:rFonts w:cs="Arial"/>
        </w:rPr>
        <w:t>in</w:t>
      </w:r>
      <w:r w:rsidR="0042231A" w:rsidRPr="00026686">
        <w:rPr>
          <w:rFonts w:cs="Arial"/>
        </w:rPr>
        <w:t xml:space="preserve"> quarter </w:t>
      </w:r>
      <w:r w:rsidR="00BC09BB" w:rsidRPr="00026686">
        <w:rPr>
          <w:rFonts w:cs="Arial"/>
        </w:rPr>
        <w:t>63</w:t>
      </w:r>
      <w:r w:rsidR="009D31EC" w:rsidRPr="00026686">
        <w:rPr>
          <w:rFonts w:cs="Arial"/>
        </w:rPr>
        <w:t>.</w:t>
      </w:r>
    </w:p>
    <w:p w14:paraId="4A3BF326" w14:textId="77777777" w:rsidR="00700320" w:rsidRPr="00AB2555" w:rsidRDefault="00700320" w:rsidP="00700320">
      <w:pPr>
        <w:ind w:left="-142" w:right="-425"/>
        <w:jc w:val="both"/>
        <w:rPr>
          <w:rFonts w:cs="Arial"/>
          <w:highlight w:val="yellow"/>
        </w:rPr>
      </w:pPr>
    </w:p>
    <w:p w14:paraId="5C28C434" w14:textId="2E85B3C1" w:rsidR="009D31EC" w:rsidRPr="00026686" w:rsidRDefault="009D31EC" w:rsidP="00700320">
      <w:pPr>
        <w:ind w:left="-142" w:right="-425"/>
        <w:jc w:val="both"/>
        <w:rPr>
          <w:rFonts w:cs="Arial"/>
        </w:rPr>
      </w:pPr>
      <w:r w:rsidRPr="00026686">
        <w:rPr>
          <w:rFonts w:cs="Arial"/>
        </w:rPr>
        <w:t xml:space="preserve">Reasons for applying for the </w:t>
      </w:r>
      <w:r w:rsidR="0011747F" w:rsidRPr="00026686">
        <w:rPr>
          <w:rFonts w:cs="Arial"/>
        </w:rPr>
        <w:t xml:space="preserve">SmartCard </w:t>
      </w:r>
      <w:r w:rsidRPr="00026686">
        <w:rPr>
          <w:rFonts w:cs="Arial"/>
        </w:rPr>
        <w:t xml:space="preserve">were primarily to </w:t>
      </w:r>
      <w:r w:rsidR="00BB3277" w:rsidRPr="00026686">
        <w:rPr>
          <w:rFonts w:cs="Arial"/>
        </w:rPr>
        <w:t xml:space="preserve">buy food </w:t>
      </w:r>
      <w:r w:rsidR="00132A72" w:rsidRPr="00026686">
        <w:rPr>
          <w:rFonts w:cs="Arial"/>
        </w:rPr>
        <w:t>(</w:t>
      </w:r>
      <w:r w:rsidR="00026686">
        <w:rPr>
          <w:rFonts w:cs="Arial"/>
        </w:rPr>
        <w:t>95</w:t>
      </w:r>
      <w:r w:rsidR="00DD36DF" w:rsidRPr="00026686">
        <w:rPr>
          <w:rFonts w:cs="Arial"/>
        </w:rPr>
        <w:t>%</w:t>
      </w:r>
      <w:r w:rsidR="00132A72" w:rsidRPr="00026686">
        <w:rPr>
          <w:rFonts w:cs="Arial"/>
        </w:rPr>
        <w:t xml:space="preserve">), </w:t>
      </w:r>
      <w:r w:rsidR="0038756F" w:rsidRPr="00026686">
        <w:rPr>
          <w:rFonts w:cs="Arial"/>
        </w:rPr>
        <w:t>to pay for bills (</w:t>
      </w:r>
      <w:r w:rsidR="00026686">
        <w:rPr>
          <w:rFonts w:cs="Arial"/>
        </w:rPr>
        <w:t>45</w:t>
      </w:r>
      <w:r w:rsidR="0038756F" w:rsidRPr="00026686">
        <w:rPr>
          <w:rFonts w:cs="Arial"/>
        </w:rPr>
        <w:t>%)</w:t>
      </w:r>
      <w:r w:rsidR="00026686">
        <w:rPr>
          <w:rFonts w:cs="Arial"/>
        </w:rPr>
        <w:t>,</w:t>
      </w:r>
      <w:r w:rsidR="0038756F" w:rsidRPr="00026686">
        <w:rPr>
          <w:rFonts w:cs="Arial"/>
        </w:rPr>
        <w:t xml:space="preserve"> </w:t>
      </w:r>
      <w:r w:rsidR="0039651D" w:rsidRPr="00026686">
        <w:rPr>
          <w:rFonts w:cs="Arial"/>
        </w:rPr>
        <w:t>to save for something they needed (</w:t>
      </w:r>
      <w:r w:rsidR="00026686">
        <w:rPr>
          <w:rFonts w:cs="Arial"/>
        </w:rPr>
        <w:t>45</w:t>
      </w:r>
      <w:r w:rsidR="00DD36DF" w:rsidRPr="00026686">
        <w:rPr>
          <w:rFonts w:cs="Arial"/>
        </w:rPr>
        <w:t>%</w:t>
      </w:r>
      <w:r w:rsidR="0039651D" w:rsidRPr="00026686">
        <w:rPr>
          <w:rFonts w:cs="Arial"/>
        </w:rPr>
        <w:t>)</w:t>
      </w:r>
      <w:r w:rsidR="00026686">
        <w:rPr>
          <w:rFonts w:cs="Arial"/>
        </w:rPr>
        <w:t xml:space="preserve"> and to budget (32%)</w:t>
      </w:r>
      <w:r w:rsidRPr="00026686">
        <w:rPr>
          <w:rFonts w:cs="Arial"/>
        </w:rPr>
        <w:t xml:space="preserve">. </w:t>
      </w:r>
      <w:r w:rsidR="00F966ED" w:rsidRPr="00026686">
        <w:rPr>
          <w:rFonts w:cs="Arial"/>
        </w:rPr>
        <w:t xml:space="preserve">Circumstances given by voluntary income management participants when applying for the </w:t>
      </w:r>
      <w:r w:rsidR="0011747F" w:rsidRPr="00026686">
        <w:rPr>
          <w:rFonts w:cs="Arial"/>
        </w:rPr>
        <w:t xml:space="preserve">SmartCard </w:t>
      </w:r>
      <w:r w:rsidR="00F966ED" w:rsidRPr="00026686">
        <w:rPr>
          <w:rFonts w:cs="Arial"/>
        </w:rPr>
        <w:t>were to support themselves (</w:t>
      </w:r>
      <w:r w:rsidR="00026686">
        <w:rPr>
          <w:rFonts w:cs="Arial"/>
        </w:rPr>
        <w:t>91</w:t>
      </w:r>
      <w:r w:rsidR="00DD36DF" w:rsidRPr="00026686">
        <w:rPr>
          <w:rFonts w:cs="Arial"/>
        </w:rPr>
        <w:t>%</w:t>
      </w:r>
      <w:r w:rsidR="00F966ED" w:rsidRPr="00026686">
        <w:rPr>
          <w:rFonts w:cs="Arial"/>
        </w:rPr>
        <w:t>)</w:t>
      </w:r>
      <w:r w:rsidR="00132A72" w:rsidRPr="00026686">
        <w:rPr>
          <w:rFonts w:cs="Arial"/>
        </w:rPr>
        <w:t xml:space="preserve">, </w:t>
      </w:r>
      <w:r w:rsidR="00EC0BE6" w:rsidRPr="00026686">
        <w:rPr>
          <w:rFonts w:cs="Arial"/>
        </w:rPr>
        <w:t>they</w:t>
      </w:r>
      <w:r w:rsidR="00132A72" w:rsidRPr="00026686">
        <w:rPr>
          <w:rFonts w:cs="Arial"/>
        </w:rPr>
        <w:t xml:space="preserve"> need</w:t>
      </w:r>
      <w:r w:rsidR="00EC0BE6" w:rsidRPr="00026686">
        <w:rPr>
          <w:rFonts w:cs="Arial"/>
        </w:rPr>
        <w:t>ed</w:t>
      </w:r>
      <w:r w:rsidR="00132A72" w:rsidRPr="00026686">
        <w:rPr>
          <w:rFonts w:cs="Arial"/>
        </w:rPr>
        <w:t xml:space="preserve"> to support </w:t>
      </w:r>
      <w:r w:rsidR="00EC0BE6" w:rsidRPr="00026686">
        <w:rPr>
          <w:rFonts w:cs="Arial"/>
        </w:rPr>
        <w:t>their</w:t>
      </w:r>
      <w:r w:rsidR="00132A72" w:rsidRPr="00026686">
        <w:rPr>
          <w:rFonts w:cs="Arial"/>
        </w:rPr>
        <w:t xml:space="preserve"> famil</w:t>
      </w:r>
      <w:r w:rsidR="006062B7" w:rsidRPr="00026686">
        <w:rPr>
          <w:rFonts w:cs="Arial"/>
        </w:rPr>
        <w:t>ies</w:t>
      </w:r>
      <w:r w:rsidR="00132A72" w:rsidRPr="00026686">
        <w:rPr>
          <w:rFonts w:cs="Arial"/>
        </w:rPr>
        <w:t xml:space="preserve"> (</w:t>
      </w:r>
      <w:r w:rsidR="00026686">
        <w:rPr>
          <w:rFonts w:cs="Arial"/>
        </w:rPr>
        <w:t>23</w:t>
      </w:r>
      <w:r w:rsidR="00DD36DF" w:rsidRPr="00026686">
        <w:rPr>
          <w:rFonts w:cs="Arial"/>
        </w:rPr>
        <w:t>%</w:t>
      </w:r>
      <w:r w:rsidR="00132A72" w:rsidRPr="00026686">
        <w:rPr>
          <w:rFonts w:cs="Arial"/>
        </w:rPr>
        <w:t>)</w:t>
      </w:r>
      <w:r w:rsidR="00C150EC">
        <w:rPr>
          <w:rFonts w:cs="Arial"/>
        </w:rPr>
        <w:t xml:space="preserve"> and</w:t>
      </w:r>
      <w:r w:rsidR="0039651D" w:rsidRPr="00026686">
        <w:rPr>
          <w:rFonts w:cs="Arial"/>
        </w:rPr>
        <w:t xml:space="preserve"> </w:t>
      </w:r>
      <w:r w:rsidR="0038756F" w:rsidRPr="00026686">
        <w:rPr>
          <w:rFonts w:cs="Arial"/>
        </w:rPr>
        <w:t>they needed to support their children (</w:t>
      </w:r>
      <w:r w:rsidR="00026686">
        <w:rPr>
          <w:rFonts w:cs="Arial"/>
        </w:rPr>
        <w:t>2</w:t>
      </w:r>
      <w:r w:rsidR="0038756F" w:rsidRPr="00026686">
        <w:rPr>
          <w:rFonts w:cs="Arial"/>
        </w:rPr>
        <w:t>3%).</w:t>
      </w:r>
      <w:r w:rsidR="001A5E82" w:rsidRPr="00026686">
        <w:rPr>
          <w:rFonts w:cs="Arial"/>
        </w:rPr>
        <w:t xml:space="preserve"> </w:t>
      </w:r>
      <w:r w:rsidR="00AC37B0" w:rsidRPr="00026686">
        <w:rPr>
          <w:rFonts w:cs="Arial"/>
        </w:rPr>
        <w:t>Please note</w:t>
      </w:r>
      <w:r w:rsidR="00F12673" w:rsidRPr="00026686">
        <w:rPr>
          <w:rFonts w:cs="Arial"/>
        </w:rPr>
        <w:t>,</w:t>
      </w:r>
      <w:r w:rsidR="00AC37B0" w:rsidRPr="00026686">
        <w:rPr>
          <w:rFonts w:cs="Arial"/>
        </w:rPr>
        <w:t xml:space="preserve"> a client may choose one or more options to reflect their individual reasons </w:t>
      </w:r>
      <w:r w:rsidR="00CD64F4" w:rsidRPr="00026686">
        <w:rPr>
          <w:rFonts w:cs="Arial"/>
        </w:rPr>
        <w:t xml:space="preserve">and circumstances </w:t>
      </w:r>
      <w:r w:rsidR="00764182" w:rsidRPr="00026686">
        <w:rPr>
          <w:rFonts w:cs="Arial"/>
        </w:rPr>
        <w:t>for participating in voluntary income management</w:t>
      </w:r>
      <w:r w:rsidR="00AC37B0" w:rsidRPr="00026686">
        <w:rPr>
          <w:rFonts w:cs="Arial"/>
        </w:rPr>
        <w:t>.</w:t>
      </w:r>
    </w:p>
    <w:p w14:paraId="51EBBFC5" w14:textId="4DD93591" w:rsidR="005911EB" w:rsidRDefault="005911EB">
      <w:pPr>
        <w:spacing w:line="240" w:lineRule="auto"/>
        <w:rPr>
          <w:rFonts w:cs="Arial"/>
          <w:highlight w:val="yellow"/>
        </w:rPr>
      </w:pPr>
      <w:r>
        <w:rPr>
          <w:rFonts w:cs="Arial"/>
          <w:highlight w:val="yellow"/>
        </w:rPr>
        <w:br w:type="page"/>
      </w:r>
    </w:p>
    <w:p w14:paraId="20E8E04F" w14:textId="77777777" w:rsidR="009D31EC" w:rsidRDefault="009D31EC" w:rsidP="003833F9">
      <w:pPr>
        <w:ind w:left="-142" w:right="-425"/>
        <w:jc w:val="both"/>
        <w:rPr>
          <w:rFonts w:cs="Arial"/>
          <w:highlight w:val="yellow"/>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5911EB" w14:paraId="0C55EC5C" w14:textId="77777777" w:rsidTr="00566344">
        <w:trPr>
          <w:trHeight w:val="278"/>
        </w:trPr>
        <w:tc>
          <w:tcPr>
            <w:tcW w:w="4390" w:type="dxa"/>
            <w:gridSpan w:val="4"/>
          </w:tcPr>
          <w:p w14:paraId="2609C309" w14:textId="6C3563BE" w:rsidR="005911EB" w:rsidRDefault="005911EB" w:rsidP="00566344">
            <w:pPr>
              <w:rPr>
                <w:rFonts w:cs="Arial"/>
                <w:b/>
                <w:bCs/>
                <w:noProof/>
                <w:sz w:val="16"/>
                <w:szCs w:val="16"/>
              </w:rPr>
            </w:pPr>
            <w:bookmarkStart w:id="24" w:name="_Hlk158968117"/>
            <w:r>
              <w:rPr>
                <w:rFonts w:cs="Arial"/>
                <w:b/>
                <w:bCs/>
                <w:noProof/>
                <w:sz w:val="16"/>
                <w:szCs w:val="16"/>
              </w:rPr>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CIMs by age </w:t>
            </w:r>
            <w:r>
              <w:rPr>
                <w:rFonts w:cs="Arial"/>
                <w:noProof/>
                <w:sz w:val="16"/>
                <w:szCs w:val="16"/>
              </w:rPr>
              <w:t>cohorts</w:t>
            </w:r>
            <w:r w:rsidRPr="0056247B">
              <w:rPr>
                <w:rFonts w:cs="Arial"/>
                <w:noProof/>
                <w:sz w:val="16"/>
                <w:szCs w:val="16"/>
              </w:rPr>
              <w:t xml:space="preserve"> </w:t>
            </w:r>
            <w:r>
              <w:rPr>
                <w:rFonts w:cs="Arial"/>
                <w:noProof/>
                <w:sz w:val="16"/>
                <w:szCs w:val="16"/>
              </w:rPr>
              <w:t>and gender 1 January 2024</w:t>
            </w:r>
            <w:r w:rsidRPr="00523A30">
              <w:rPr>
                <w:rFonts w:cs="Arial"/>
                <w:noProof/>
                <w:sz w:val="16"/>
                <w:szCs w:val="16"/>
              </w:rPr>
              <w:t xml:space="preserve"> – </w:t>
            </w:r>
            <w:r>
              <w:rPr>
                <w:rFonts w:cs="Arial"/>
                <w:noProof/>
                <w:sz w:val="16"/>
                <w:szCs w:val="16"/>
              </w:rPr>
              <w:t>31 March 2024</w:t>
            </w:r>
          </w:p>
        </w:tc>
        <w:tc>
          <w:tcPr>
            <w:tcW w:w="567" w:type="dxa"/>
            <w:tcBorders>
              <w:top w:val="nil"/>
              <w:bottom w:val="nil"/>
            </w:tcBorders>
          </w:tcPr>
          <w:p w14:paraId="5F8C07B6" w14:textId="77777777" w:rsidR="005911EB" w:rsidRDefault="005911EB" w:rsidP="00566344">
            <w:pPr>
              <w:rPr>
                <w:rFonts w:cs="Arial"/>
                <w:b/>
                <w:bCs/>
                <w:noProof/>
                <w:sz w:val="16"/>
                <w:szCs w:val="16"/>
              </w:rPr>
            </w:pPr>
          </w:p>
        </w:tc>
        <w:tc>
          <w:tcPr>
            <w:tcW w:w="4394" w:type="dxa"/>
            <w:gridSpan w:val="4"/>
          </w:tcPr>
          <w:p w14:paraId="1A10A9FC" w14:textId="5A19211D" w:rsidR="005911EB" w:rsidRDefault="005911EB" w:rsidP="00566344">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VIMs by age </w:t>
            </w:r>
            <w:r>
              <w:rPr>
                <w:rFonts w:cs="Arial"/>
                <w:noProof/>
                <w:sz w:val="16"/>
                <w:szCs w:val="16"/>
              </w:rPr>
              <w:t>cohorts</w:t>
            </w:r>
            <w:r w:rsidRPr="0056247B">
              <w:rPr>
                <w:rFonts w:cs="Arial"/>
                <w:noProof/>
                <w:sz w:val="16"/>
                <w:szCs w:val="16"/>
              </w:rPr>
              <w:t xml:space="preserve"> </w:t>
            </w:r>
            <w:r>
              <w:rPr>
                <w:rFonts w:cs="Arial"/>
                <w:noProof/>
                <w:sz w:val="16"/>
                <w:szCs w:val="16"/>
              </w:rPr>
              <w:t>and gender 1 January 2024</w:t>
            </w:r>
            <w:r w:rsidRPr="00523A30">
              <w:rPr>
                <w:rFonts w:cs="Arial"/>
                <w:noProof/>
                <w:sz w:val="16"/>
                <w:szCs w:val="16"/>
              </w:rPr>
              <w:t xml:space="preserve"> – </w:t>
            </w:r>
            <w:r>
              <w:rPr>
                <w:rFonts w:cs="Arial"/>
                <w:noProof/>
                <w:sz w:val="16"/>
                <w:szCs w:val="16"/>
              </w:rPr>
              <w:t>31 March 2024</w:t>
            </w:r>
          </w:p>
        </w:tc>
      </w:tr>
      <w:tr w:rsidR="005911EB" w14:paraId="3AFE06A3" w14:textId="77777777" w:rsidTr="00566344">
        <w:trPr>
          <w:trHeight w:val="278"/>
        </w:trPr>
        <w:tc>
          <w:tcPr>
            <w:tcW w:w="1418" w:type="dxa"/>
            <w:vAlign w:val="center"/>
          </w:tcPr>
          <w:p w14:paraId="575947A8" w14:textId="77777777" w:rsidR="005911EB" w:rsidRPr="002F3F87" w:rsidRDefault="005911EB" w:rsidP="00566344">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171EE7C1" w14:textId="77777777" w:rsidR="005911EB" w:rsidRPr="002F3F87" w:rsidRDefault="005911EB" w:rsidP="00566344">
            <w:pPr>
              <w:jc w:val="center"/>
              <w:rPr>
                <w:rFonts w:cs="Arial"/>
                <w:b/>
                <w:bCs/>
                <w:noProof/>
              </w:rPr>
            </w:pPr>
            <w:r w:rsidRPr="002F3F87">
              <w:rPr>
                <w:rFonts w:cs="Arial"/>
                <w:b/>
                <w:bCs/>
                <w:noProof/>
              </w:rPr>
              <w:t>Male</w:t>
            </w:r>
          </w:p>
        </w:tc>
        <w:tc>
          <w:tcPr>
            <w:tcW w:w="1134" w:type="dxa"/>
            <w:vAlign w:val="center"/>
          </w:tcPr>
          <w:p w14:paraId="17AD83EC" w14:textId="77777777" w:rsidR="005911EB" w:rsidRPr="002F3F87" w:rsidRDefault="005911EB" w:rsidP="00566344">
            <w:pPr>
              <w:jc w:val="center"/>
              <w:rPr>
                <w:rFonts w:cs="Arial"/>
                <w:b/>
                <w:bCs/>
                <w:noProof/>
              </w:rPr>
            </w:pPr>
            <w:r w:rsidRPr="002F3F87">
              <w:rPr>
                <w:rFonts w:cs="Arial"/>
                <w:b/>
                <w:bCs/>
                <w:noProof/>
              </w:rPr>
              <w:t>Female</w:t>
            </w:r>
          </w:p>
        </w:tc>
        <w:tc>
          <w:tcPr>
            <w:tcW w:w="851" w:type="dxa"/>
          </w:tcPr>
          <w:p w14:paraId="76AAC009" w14:textId="77777777" w:rsidR="005911EB" w:rsidRPr="002F3F87" w:rsidRDefault="005911EB" w:rsidP="00566344">
            <w:pPr>
              <w:jc w:val="center"/>
              <w:rPr>
                <w:rFonts w:cs="Arial"/>
                <w:b/>
                <w:bCs/>
                <w:noProof/>
              </w:rPr>
            </w:pPr>
            <w:r>
              <w:rPr>
                <w:rFonts w:cs="Arial"/>
                <w:b/>
                <w:bCs/>
                <w:noProof/>
              </w:rPr>
              <w:t>Total</w:t>
            </w:r>
          </w:p>
        </w:tc>
        <w:tc>
          <w:tcPr>
            <w:tcW w:w="567" w:type="dxa"/>
            <w:tcBorders>
              <w:top w:val="nil"/>
              <w:bottom w:val="nil"/>
            </w:tcBorders>
          </w:tcPr>
          <w:p w14:paraId="0F96082B" w14:textId="77777777" w:rsidR="005911EB" w:rsidRPr="002F3F87" w:rsidRDefault="005911EB" w:rsidP="00566344">
            <w:pPr>
              <w:rPr>
                <w:rFonts w:cs="Arial"/>
                <w:b/>
                <w:bCs/>
                <w:noProof/>
              </w:rPr>
            </w:pPr>
          </w:p>
        </w:tc>
        <w:tc>
          <w:tcPr>
            <w:tcW w:w="1417" w:type="dxa"/>
            <w:vAlign w:val="center"/>
          </w:tcPr>
          <w:p w14:paraId="09C40682" w14:textId="77777777" w:rsidR="005911EB" w:rsidRPr="002F3F87" w:rsidRDefault="005911EB" w:rsidP="00566344">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403A5523" w14:textId="77777777" w:rsidR="005911EB" w:rsidRPr="002F3F87" w:rsidRDefault="005911EB" w:rsidP="00566344">
            <w:pPr>
              <w:jc w:val="center"/>
              <w:rPr>
                <w:rFonts w:cs="Arial"/>
                <w:b/>
                <w:bCs/>
                <w:noProof/>
              </w:rPr>
            </w:pPr>
            <w:r w:rsidRPr="002F3F87">
              <w:rPr>
                <w:rFonts w:cs="Arial"/>
                <w:b/>
                <w:bCs/>
                <w:noProof/>
              </w:rPr>
              <w:t>Male</w:t>
            </w:r>
          </w:p>
        </w:tc>
        <w:tc>
          <w:tcPr>
            <w:tcW w:w="1134" w:type="dxa"/>
            <w:vAlign w:val="center"/>
          </w:tcPr>
          <w:p w14:paraId="18E0E421" w14:textId="77777777" w:rsidR="005911EB" w:rsidRPr="002F3F87" w:rsidRDefault="005911EB" w:rsidP="00566344">
            <w:pPr>
              <w:jc w:val="center"/>
              <w:rPr>
                <w:rFonts w:cs="Arial"/>
                <w:b/>
                <w:bCs/>
                <w:noProof/>
              </w:rPr>
            </w:pPr>
            <w:r w:rsidRPr="002F3F87">
              <w:rPr>
                <w:rFonts w:cs="Arial"/>
                <w:b/>
                <w:bCs/>
                <w:noProof/>
              </w:rPr>
              <w:t>Female</w:t>
            </w:r>
          </w:p>
        </w:tc>
        <w:tc>
          <w:tcPr>
            <w:tcW w:w="851" w:type="dxa"/>
          </w:tcPr>
          <w:p w14:paraId="069C7340" w14:textId="77777777" w:rsidR="005911EB" w:rsidRPr="002F3F87" w:rsidRDefault="005911EB" w:rsidP="00566344">
            <w:pPr>
              <w:jc w:val="center"/>
              <w:rPr>
                <w:rFonts w:cs="Arial"/>
                <w:b/>
                <w:bCs/>
                <w:noProof/>
              </w:rPr>
            </w:pPr>
            <w:r>
              <w:rPr>
                <w:rFonts w:cs="Arial"/>
                <w:b/>
                <w:bCs/>
                <w:noProof/>
              </w:rPr>
              <w:t>Total</w:t>
            </w:r>
          </w:p>
        </w:tc>
      </w:tr>
      <w:tr w:rsidR="005911EB" w14:paraId="0FB8F96D" w14:textId="77777777" w:rsidTr="00566344">
        <w:trPr>
          <w:trHeight w:val="278"/>
        </w:trPr>
        <w:tc>
          <w:tcPr>
            <w:tcW w:w="1418" w:type="dxa"/>
            <w:vAlign w:val="center"/>
          </w:tcPr>
          <w:p w14:paraId="3E517162" w14:textId="77777777" w:rsidR="005911EB" w:rsidRPr="002819D6" w:rsidRDefault="005911EB" w:rsidP="00566344">
            <w:pPr>
              <w:rPr>
                <w:rFonts w:cs="Arial"/>
                <w:noProof/>
              </w:rPr>
            </w:pPr>
            <w:r>
              <w:rPr>
                <w:rFonts w:cs="Arial"/>
                <w:noProof/>
              </w:rPr>
              <w:t>18-25</w:t>
            </w:r>
          </w:p>
        </w:tc>
        <w:tc>
          <w:tcPr>
            <w:tcW w:w="987" w:type="dxa"/>
            <w:vAlign w:val="center"/>
          </w:tcPr>
          <w:p w14:paraId="55779218" w14:textId="77777777" w:rsidR="005911EB" w:rsidRPr="001D1C01" w:rsidRDefault="005911EB" w:rsidP="00566344">
            <w:pPr>
              <w:jc w:val="right"/>
              <w:rPr>
                <w:rFonts w:cs="Arial"/>
                <w:noProof/>
              </w:rPr>
            </w:pPr>
            <w:r>
              <w:rPr>
                <w:rFonts w:cs="Arial"/>
                <w:noProof/>
              </w:rPr>
              <w:t>0</w:t>
            </w:r>
          </w:p>
        </w:tc>
        <w:tc>
          <w:tcPr>
            <w:tcW w:w="1134" w:type="dxa"/>
            <w:vAlign w:val="center"/>
          </w:tcPr>
          <w:p w14:paraId="672C8639" w14:textId="6B78FE08" w:rsidR="005911EB" w:rsidRPr="001D1C01" w:rsidRDefault="005911EB" w:rsidP="00566344">
            <w:pPr>
              <w:jc w:val="right"/>
              <w:rPr>
                <w:rFonts w:cs="Arial"/>
                <w:noProof/>
              </w:rPr>
            </w:pPr>
            <w:r>
              <w:rPr>
                <w:rFonts w:cs="Arial"/>
                <w:noProof/>
              </w:rPr>
              <w:t>3</w:t>
            </w:r>
          </w:p>
        </w:tc>
        <w:tc>
          <w:tcPr>
            <w:tcW w:w="851" w:type="dxa"/>
          </w:tcPr>
          <w:p w14:paraId="32261AF0" w14:textId="3F79B9B7" w:rsidR="005911EB" w:rsidRPr="006B597B" w:rsidRDefault="005911EB" w:rsidP="00566344">
            <w:pPr>
              <w:jc w:val="right"/>
              <w:rPr>
                <w:rFonts w:cs="Arial"/>
                <w:b/>
                <w:bCs/>
                <w:noProof/>
              </w:rPr>
            </w:pPr>
            <w:r>
              <w:rPr>
                <w:rFonts w:cs="Arial"/>
                <w:b/>
                <w:bCs/>
                <w:noProof/>
              </w:rPr>
              <w:t>3</w:t>
            </w:r>
          </w:p>
        </w:tc>
        <w:tc>
          <w:tcPr>
            <w:tcW w:w="567" w:type="dxa"/>
            <w:tcBorders>
              <w:top w:val="nil"/>
              <w:bottom w:val="nil"/>
            </w:tcBorders>
          </w:tcPr>
          <w:p w14:paraId="7AE4480B" w14:textId="77777777" w:rsidR="005911EB" w:rsidRDefault="005911EB" w:rsidP="00566344">
            <w:pPr>
              <w:rPr>
                <w:rFonts w:cs="Arial"/>
                <w:noProof/>
              </w:rPr>
            </w:pPr>
          </w:p>
        </w:tc>
        <w:tc>
          <w:tcPr>
            <w:tcW w:w="1417" w:type="dxa"/>
            <w:vAlign w:val="center"/>
          </w:tcPr>
          <w:p w14:paraId="22ACCC8D" w14:textId="77777777" w:rsidR="005911EB" w:rsidRPr="001D1C01" w:rsidRDefault="005911EB" w:rsidP="00566344">
            <w:pPr>
              <w:rPr>
                <w:rFonts w:cs="Arial"/>
                <w:noProof/>
              </w:rPr>
            </w:pPr>
            <w:r>
              <w:rPr>
                <w:rFonts w:cs="Arial"/>
                <w:noProof/>
              </w:rPr>
              <w:t>18-25</w:t>
            </w:r>
          </w:p>
        </w:tc>
        <w:tc>
          <w:tcPr>
            <w:tcW w:w="992" w:type="dxa"/>
            <w:vAlign w:val="center"/>
          </w:tcPr>
          <w:p w14:paraId="5A300F1E" w14:textId="77777777" w:rsidR="005911EB" w:rsidRPr="001D1C01" w:rsidRDefault="005911EB" w:rsidP="00566344">
            <w:pPr>
              <w:jc w:val="right"/>
              <w:rPr>
                <w:rFonts w:cs="Arial"/>
                <w:noProof/>
              </w:rPr>
            </w:pPr>
            <w:r>
              <w:rPr>
                <w:rFonts w:cs="Arial"/>
                <w:noProof/>
              </w:rPr>
              <w:t>0</w:t>
            </w:r>
          </w:p>
        </w:tc>
        <w:tc>
          <w:tcPr>
            <w:tcW w:w="1134" w:type="dxa"/>
            <w:vAlign w:val="center"/>
          </w:tcPr>
          <w:p w14:paraId="00C0E032" w14:textId="699557B6" w:rsidR="005911EB" w:rsidRPr="001D1C01" w:rsidRDefault="005911EB" w:rsidP="00566344">
            <w:pPr>
              <w:jc w:val="right"/>
              <w:rPr>
                <w:rFonts w:cs="Arial"/>
                <w:noProof/>
              </w:rPr>
            </w:pPr>
            <w:r>
              <w:rPr>
                <w:rFonts w:cs="Arial"/>
                <w:noProof/>
              </w:rPr>
              <w:t>1</w:t>
            </w:r>
          </w:p>
        </w:tc>
        <w:tc>
          <w:tcPr>
            <w:tcW w:w="851" w:type="dxa"/>
          </w:tcPr>
          <w:p w14:paraId="0265A008" w14:textId="0383D980" w:rsidR="005911EB" w:rsidRPr="006B597B" w:rsidRDefault="005911EB" w:rsidP="00566344">
            <w:pPr>
              <w:jc w:val="right"/>
              <w:rPr>
                <w:rFonts w:cs="Arial"/>
                <w:b/>
                <w:bCs/>
                <w:noProof/>
              </w:rPr>
            </w:pPr>
            <w:r>
              <w:rPr>
                <w:rFonts w:cs="Arial"/>
                <w:b/>
                <w:bCs/>
                <w:noProof/>
              </w:rPr>
              <w:t>1</w:t>
            </w:r>
          </w:p>
        </w:tc>
      </w:tr>
      <w:tr w:rsidR="005911EB" w14:paraId="780DE9C3" w14:textId="77777777" w:rsidTr="00566344">
        <w:trPr>
          <w:trHeight w:val="278"/>
        </w:trPr>
        <w:tc>
          <w:tcPr>
            <w:tcW w:w="1418" w:type="dxa"/>
            <w:vAlign w:val="center"/>
          </w:tcPr>
          <w:p w14:paraId="46457125" w14:textId="77777777" w:rsidR="005911EB" w:rsidRPr="002819D6" w:rsidRDefault="005911EB" w:rsidP="00566344">
            <w:pPr>
              <w:rPr>
                <w:rFonts w:cs="Arial"/>
                <w:noProof/>
              </w:rPr>
            </w:pPr>
            <w:r>
              <w:rPr>
                <w:rFonts w:cs="Arial"/>
                <w:noProof/>
              </w:rPr>
              <w:t>26-35</w:t>
            </w:r>
          </w:p>
        </w:tc>
        <w:tc>
          <w:tcPr>
            <w:tcW w:w="987" w:type="dxa"/>
            <w:vAlign w:val="center"/>
          </w:tcPr>
          <w:p w14:paraId="71127FE1" w14:textId="2B9109A1" w:rsidR="005911EB" w:rsidRPr="001D1C01" w:rsidRDefault="005911EB" w:rsidP="00566344">
            <w:pPr>
              <w:jc w:val="right"/>
              <w:rPr>
                <w:rFonts w:cs="Arial"/>
                <w:noProof/>
              </w:rPr>
            </w:pPr>
            <w:r>
              <w:rPr>
                <w:rFonts w:cs="Arial"/>
                <w:noProof/>
              </w:rPr>
              <w:t>1</w:t>
            </w:r>
          </w:p>
        </w:tc>
        <w:tc>
          <w:tcPr>
            <w:tcW w:w="1134" w:type="dxa"/>
            <w:vAlign w:val="center"/>
          </w:tcPr>
          <w:p w14:paraId="6DC0BE64" w14:textId="73743355" w:rsidR="005911EB" w:rsidRPr="001D1C01" w:rsidRDefault="005911EB" w:rsidP="00566344">
            <w:pPr>
              <w:jc w:val="right"/>
              <w:rPr>
                <w:rFonts w:cs="Arial"/>
                <w:noProof/>
              </w:rPr>
            </w:pPr>
            <w:r>
              <w:rPr>
                <w:rFonts w:cs="Arial"/>
                <w:noProof/>
              </w:rPr>
              <w:t>1</w:t>
            </w:r>
          </w:p>
        </w:tc>
        <w:tc>
          <w:tcPr>
            <w:tcW w:w="851" w:type="dxa"/>
          </w:tcPr>
          <w:p w14:paraId="1654F2A6" w14:textId="40F63B6A" w:rsidR="005911EB" w:rsidRPr="006B597B" w:rsidRDefault="005911EB" w:rsidP="00566344">
            <w:pPr>
              <w:jc w:val="right"/>
              <w:rPr>
                <w:rFonts w:cs="Arial"/>
                <w:b/>
                <w:bCs/>
                <w:noProof/>
              </w:rPr>
            </w:pPr>
            <w:r>
              <w:rPr>
                <w:rFonts w:cs="Arial"/>
                <w:b/>
                <w:bCs/>
                <w:noProof/>
              </w:rPr>
              <w:t>2</w:t>
            </w:r>
          </w:p>
        </w:tc>
        <w:tc>
          <w:tcPr>
            <w:tcW w:w="567" w:type="dxa"/>
            <w:tcBorders>
              <w:top w:val="nil"/>
              <w:bottom w:val="nil"/>
            </w:tcBorders>
          </w:tcPr>
          <w:p w14:paraId="53ED8892" w14:textId="77777777" w:rsidR="005911EB" w:rsidRDefault="005911EB" w:rsidP="00566344">
            <w:pPr>
              <w:rPr>
                <w:rFonts w:cs="Arial"/>
                <w:noProof/>
              </w:rPr>
            </w:pPr>
          </w:p>
        </w:tc>
        <w:tc>
          <w:tcPr>
            <w:tcW w:w="1417" w:type="dxa"/>
            <w:vAlign w:val="center"/>
          </w:tcPr>
          <w:p w14:paraId="5A9D20B4" w14:textId="77777777" w:rsidR="005911EB" w:rsidRPr="001D1C01" w:rsidRDefault="005911EB" w:rsidP="00566344">
            <w:pPr>
              <w:rPr>
                <w:rFonts w:cs="Arial"/>
                <w:noProof/>
              </w:rPr>
            </w:pPr>
            <w:r>
              <w:rPr>
                <w:rFonts w:cs="Arial"/>
                <w:noProof/>
              </w:rPr>
              <w:t>26-35</w:t>
            </w:r>
          </w:p>
        </w:tc>
        <w:tc>
          <w:tcPr>
            <w:tcW w:w="992" w:type="dxa"/>
            <w:vAlign w:val="center"/>
          </w:tcPr>
          <w:p w14:paraId="58FC8729" w14:textId="31073095" w:rsidR="005911EB" w:rsidRPr="001D1C01" w:rsidRDefault="005911EB" w:rsidP="00566344">
            <w:pPr>
              <w:jc w:val="right"/>
              <w:rPr>
                <w:rFonts w:cs="Arial"/>
                <w:noProof/>
              </w:rPr>
            </w:pPr>
            <w:r>
              <w:rPr>
                <w:rFonts w:cs="Arial"/>
                <w:noProof/>
              </w:rPr>
              <w:t>0</w:t>
            </w:r>
          </w:p>
        </w:tc>
        <w:tc>
          <w:tcPr>
            <w:tcW w:w="1134" w:type="dxa"/>
            <w:vAlign w:val="center"/>
          </w:tcPr>
          <w:p w14:paraId="6ADA0DB4" w14:textId="4918AEAB" w:rsidR="005911EB" w:rsidRPr="001D1C01" w:rsidRDefault="005911EB" w:rsidP="00566344">
            <w:pPr>
              <w:jc w:val="right"/>
              <w:rPr>
                <w:rFonts w:cs="Arial"/>
                <w:noProof/>
              </w:rPr>
            </w:pPr>
            <w:r>
              <w:rPr>
                <w:rFonts w:cs="Arial"/>
                <w:noProof/>
              </w:rPr>
              <w:t>4</w:t>
            </w:r>
          </w:p>
        </w:tc>
        <w:tc>
          <w:tcPr>
            <w:tcW w:w="851" w:type="dxa"/>
          </w:tcPr>
          <w:p w14:paraId="4A4C9C1D" w14:textId="1BCD4F7E" w:rsidR="005911EB" w:rsidRPr="006B597B" w:rsidRDefault="005911EB" w:rsidP="00566344">
            <w:pPr>
              <w:jc w:val="right"/>
              <w:rPr>
                <w:rFonts w:cs="Arial"/>
                <w:b/>
                <w:bCs/>
                <w:noProof/>
              </w:rPr>
            </w:pPr>
            <w:r>
              <w:rPr>
                <w:rFonts w:cs="Arial"/>
                <w:b/>
                <w:bCs/>
                <w:noProof/>
              </w:rPr>
              <w:t>4</w:t>
            </w:r>
          </w:p>
        </w:tc>
      </w:tr>
      <w:tr w:rsidR="005911EB" w14:paraId="5DDB6BAC" w14:textId="77777777" w:rsidTr="00566344">
        <w:trPr>
          <w:trHeight w:val="278"/>
        </w:trPr>
        <w:tc>
          <w:tcPr>
            <w:tcW w:w="1418" w:type="dxa"/>
            <w:vAlign w:val="center"/>
          </w:tcPr>
          <w:p w14:paraId="48CDC6E4" w14:textId="77777777" w:rsidR="005911EB" w:rsidRPr="002819D6" w:rsidRDefault="005911EB" w:rsidP="00566344">
            <w:pPr>
              <w:rPr>
                <w:rFonts w:cs="Arial"/>
                <w:noProof/>
              </w:rPr>
            </w:pPr>
            <w:r>
              <w:rPr>
                <w:rFonts w:cs="Arial"/>
                <w:noProof/>
              </w:rPr>
              <w:t>36-45</w:t>
            </w:r>
          </w:p>
        </w:tc>
        <w:tc>
          <w:tcPr>
            <w:tcW w:w="987" w:type="dxa"/>
            <w:vAlign w:val="center"/>
          </w:tcPr>
          <w:p w14:paraId="1953E5C8" w14:textId="056788C3" w:rsidR="005911EB" w:rsidRPr="001D1C01" w:rsidRDefault="005911EB" w:rsidP="00566344">
            <w:pPr>
              <w:jc w:val="right"/>
              <w:rPr>
                <w:rFonts w:cs="Arial"/>
                <w:noProof/>
              </w:rPr>
            </w:pPr>
            <w:r>
              <w:rPr>
                <w:rFonts w:cs="Arial"/>
                <w:noProof/>
              </w:rPr>
              <w:t>0</w:t>
            </w:r>
          </w:p>
        </w:tc>
        <w:tc>
          <w:tcPr>
            <w:tcW w:w="1134" w:type="dxa"/>
            <w:vAlign w:val="center"/>
          </w:tcPr>
          <w:p w14:paraId="42A2F20A" w14:textId="5832D76A" w:rsidR="005911EB" w:rsidRPr="001D1C01" w:rsidRDefault="005911EB" w:rsidP="00566344">
            <w:pPr>
              <w:jc w:val="right"/>
              <w:rPr>
                <w:rFonts w:cs="Arial"/>
                <w:noProof/>
              </w:rPr>
            </w:pPr>
            <w:r>
              <w:rPr>
                <w:rFonts w:cs="Arial"/>
                <w:noProof/>
              </w:rPr>
              <w:t>3</w:t>
            </w:r>
          </w:p>
        </w:tc>
        <w:tc>
          <w:tcPr>
            <w:tcW w:w="851" w:type="dxa"/>
          </w:tcPr>
          <w:p w14:paraId="002C2EF2" w14:textId="6D821BB0" w:rsidR="005911EB" w:rsidRPr="006B597B" w:rsidRDefault="005911EB" w:rsidP="00566344">
            <w:pPr>
              <w:jc w:val="right"/>
              <w:rPr>
                <w:rFonts w:cs="Arial"/>
                <w:b/>
                <w:bCs/>
                <w:noProof/>
              </w:rPr>
            </w:pPr>
            <w:r>
              <w:rPr>
                <w:rFonts w:cs="Arial"/>
                <w:b/>
                <w:bCs/>
                <w:noProof/>
              </w:rPr>
              <w:t>3</w:t>
            </w:r>
          </w:p>
        </w:tc>
        <w:tc>
          <w:tcPr>
            <w:tcW w:w="567" w:type="dxa"/>
            <w:tcBorders>
              <w:top w:val="nil"/>
              <w:bottom w:val="nil"/>
            </w:tcBorders>
          </w:tcPr>
          <w:p w14:paraId="3A11AE11" w14:textId="77777777" w:rsidR="005911EB" w:rsidRDefault="005911EB" w:rsidP="00566344">
            <w:pPr>
              <w:rPr>
                <w:rFonts w:cs="Arial"/>
                <w:noProof/>
              </w:rPr>
            </w:pPr>
          </w:p>
        </w:tc>
        <w:tc>
          <w:tcPr>
            <w:tcW w:w="1417" w:type="dxa"/>
            <w:vAlign w:val="center"/>
          </w:tcPr>
          <w:p w14:paraId="534F85D6" w14:textId="77777777" w:rsidR="005911EB" w:rsidRPr="001D1C01" w:rsidRDefault="005911EB" w:rsidP="00566344">
            <w:pPr>
              <w:rPr>
                <w:rFonts w:cs="Arial"/>
                <w:noProof/>
              </w:rPr>
            </w:pPr>
            <w:r>
              <w:rPr>
                <w:rFonts w:cs="Arial"/>
                <w:noProof/>
              </w:rPr>
              <w:t>36-45</w:t>
            </w:r>
          </w:p>
        </w:tc>
        <w:tc>
          <w:tcPr>
            <w:tcW w:w="992" w:type="dxa"/>
            <w:vAlign w:val="center"/>
          </w:tcPr>
          <w:p w14:paraId="2CCE4BCB" w14:textId="7F1F4650" w:rsidR="005911EB" w:rsidRPr="001D1C01" w:rsidRDefault="005911EB" w:rsidP="00566344">
            <w:pPr>
              <w:jc w:val="right"/>
              <w:rPr>
                <w:rFonts w:cs="Arial"/>
                <w:noProof/>
              </w:rPr>
            </w:pPr>
            <w:r>
              <w:rPr>
                <w:rFonts w:cs="Arial"/>
                <w:noProof/>
              </w:rPr>
              <w:t>1</w:t>
            </w:r>
          </w:p>
        </w:tc>
        <w:tc>
          <w:tcPr>
            <w:tcW w:w="1134" w:type="dxa"/>
            <w:vAlign w:val="center"/>
          </w:tcPr>
          <w:p w14:paraId="013E778D" w14:textId="49FD558D" w:rsidR="005911EB" w:rsidRPr="001D1C01" w:rsidRDefault="005911EB" w:rsidP="00566344">
            <w:pPr>
              <w:jc w:val="right"/>
              <w:rPr>
                <w:rFonts w:cs="Arial"/>
                <w:noProof/>
              </w:rPr>
            </w:pPr>
            <w:r>
              <w:rPr>
                <w:rFonts w:cs="Arial"/>
                <w:noProof/>
              </w:rPr>
              <w:t>5</w:t>
            </w:r>
          </w:p>
        </w:tc>
        <w:tc>
          <w:tcPr>
            <w:tcW w:w="851" w:type="dxa"/>
          </w:tcPr>
          <w:p w14:paraId="547D16AA" w14:textId="0DFB9059" w:rsidR="005911EB" w:rsidRPr="006B597B" w:rsidRDefault="005911EB" w:rsidP="00566344">
            <w:pPr>
              <w:jc w:val="right"/>
              <w:rPr>
                <w:rFonts w:cs="Arial"/>
                <w:b/>
                <w:bCs/>
                <w:noProof/>
              </w:rPr>
            </w:pPr>
            <w:r>
              <w:rPr>
                <w:rFonts w:cs="Arial"/>
                <w:b/>
                <w:bCs/>
                <w:noProof/>
              </w:rPr>
              <w:t>6</w:t>
            </w:r>
          </w:p>
        </w:tc>
      </w:tr>
      <w:tr w:rsidR="005911EB" w14:paraId="58B04D84" w14:textId="77777777" w:rsidTr="00566344">
        <w:trPr>
          <w:trHeight w:val="278"/>
        </w:trPr>
        <w:tc>
          <w:tcPr>
            <w:tcW w:w="1418" w:type="dxa"/>
            <w:vAlign w:val="center"/>
          </w:tcPr>
          <w:p w14:paraId="45BE8AB6" w14:textId="77777777" w:rsidR="005911EB" w:rsidRDefault="005911EB" w:rsidP="00566344">
            <w:pPr>
              <w:rPr>
                <w:rFonts w:cs="Arial"/>
                <w:noProof/>
              </w:rPr>
            </w:pPr>
            <w:r>
              <w:rPr>
                <w:rFonts w:cs="Arial"/>
                <w:noProof/>
              </w:rPr>
              <w:t>46-55</w:t>
            </w:r>
          </w:p>
        </w:tc>
        <w:tc>
          <w:tcPr>
            <w:tcW w:w="987" w:type="dxa"/>
            <w:vAlign w:val="center"/>
          </w:tcPr>
          <w:p w14:paraId="39DC512B" w14:textId="35228BD9" w:rsidR="005911EB" w:rsidRPr="001D1C01" w:rsidRDefault="005911EB" w:rsidP="00566344">
            <w:pPr>
              <w:jc w:val="right"/>
              <w:rPr>
                <w:rFonts w:cs="Arial"/>
                <w:noProof/>
              </w:rPr>
            </w:pPr>
            <w:r>
              <w:rPr>
                <w:rFonts w:cs="Arial"/>
                <w:noProof/>
              </w:rPr>
              <w:t>0</w:t>
            </w:r>
          </w:p>
        </w:tc>
        <w:tc>
          <w:tcPr>
            <w:tcW w:w="1134" w:type="dxa"/>
            <w:vAlign w:val="center"/>
          </w:tcPr>
          <w:p w14:paraId="5422AB6C" w14:textId="248A7EB3" w:rsidR="005911EB" w:rsidRPr="001D1C01" w:rsidRDefault="005911EB" w:rsidP="00566344">
            <w:pPr>
              <w:jc w:val="right"/>
              <w:rPr>
                <w:rFonts w:cs="Arial"/>
                <w:noProof/>
              </w:rPr>
            </w:pPr>
            <w:r>
              <w:rPr>
                <w:rFonts w:cs="Arial"/>
                <w:noProof/>
              </w:rPr>
              <w:t>1</w:t>
            </w:r>
          </w:p>
        </w:tc>
        <w:tc>
          <w:tcPr>
            <w:tcW w:w="851" w:type="dxa"/>
          </w:tcPr>
          <w:p w14:paraId="51172F0A" w14:textId="4D94E3D0" w:rsidR="005911EB" w:rsidRPr="006B597B" w:rsidRDefault="005911EB" w:rsidP="00566344">
            <w:pPr>
              <w:jc w:val="right"/>
              <w:rPr>
                <w:rFonts w:cs="Arial"/>
                <w:b/>
                <w:bCs/>
                <w:noProof/>
              </w:rPr>
            </w:pPr>
            <w:r>
              <w:rPr>
                <w:rFonts w:cs="Arial"/>
                <w:b/>
                <w:bCs/>
                <w:noProof/>
              </w:rPr>
              <w:t>1</w:t>
            </w:r>
          </w:p>
        </w:tc>
        <w:tc>
          <w:tcPr>
            <w:tcW w:w="567" w:type="dxa"/>
            <w:tcBorders>
              <w:top w:val="nil"/>
              <w:bottom w:val="nil"/>
            </w:tcBorders>
          </w:tcPr>
          <w:p w14:paraId="0174868D" w14:textId="77777777" w:rsidR="005911EB" w:rsidRDefault="005911EB" w:rsidP="00566344">
            <w:pPr>
              <w:rPr>
                <w:rFonts w:cs="Arial"/>
                <w:noProof/>
              </w:rPr>
            </w:pPr>
          </w:p>
        </w:tc>
        <w:tc>
          <w:tcPr>
            <w:tcW w:w="1417" w:type="dxa"/>
            <w:vAlign w:val="center"/>
          </w:tcPr>
          <w:p w14:paraId="6E5A829F" w14:textId="77777777" w:rsidR="005911EB" w:rsidRPr="001D1C01" w:rsidRDefault="005911EB" w:rsidP="00566344">
            <w:pPr>
              <w:rPr>
                <w:rFonts w:cs="Arial"/>
                <w:noProof/>
              </w:rPr>
            </w:pPr>
            <w:r>
              <w:rPr>
                <w:rFonts w:cs="Arial"/>
                <w:noProof/>
              </w:rPr>
              <w:t>46-55</w:t>
            </w:r>
          </w:p>
        </w:tc>
        <w:tc>
          <w:tcPr>
            <w:tcW w:w="992" w:type="dxa"/>
            <w:vAlign w:val="center"/>
          </w:tcPr>
          <w:p w14:paraId="2151FED5" w14:textId="77777777" w:rsidR="005911EB" w:rsidRDefault="005911EB" w:rsidP="00566344">
            <w:pPr>
              <w:jc w:val="right"/>
              <w:rPr>
                <w:rFonts w:cs="Arial"/>
                <w:noProof/>
              </w:rPr>
            </w:pPr>
            <w:r>
              <w:rPr>
                <w:rFonts w:cs="Arial"/>
                <w:noProof/>
              </w:rPr>
              <w:t>1</w:t>
            </w:r>
          </w:p>
        </w:tc>
        <w:tc>
          <w:tcPr>
            <w:tcW w:w="1134" w:type="dxa"/>
            <w:vAlign w:val="center"/>
          </w:tcPr>
          <w:p w14:paraId="61A9F423" w14:textId="754F65EB" w:rsidR="005911EB" w:rsidRDefault="005911EB" w:rsidP="00566344">
            <w:pPr>
              <w:jc w:val="right"/>
              <w:rPr>
                <w:rFonts w:cs="Arial"/>
                <w:noProof/>
              </w:rPr>
            </w:pPr>
            <w:r>
              <w:rPr>
                <w:rFonts w:cs="Arial"/>
                <w:noProof/>
              </w:rPr>
              <w:t>1</w:t>
            </w:r>
          </w:p>
        </w:tc>
        <w:tc>
          <w:tcPr>
            <w:tcW w:w="851" w:type="dxa"/>
          </w:tcPr>
          <w:p w14:paraId="5007DCD9" w14:textId="37FD1E0C" w:rsidR="005911EB" w:rsidRPr="006B597B" w:rsidRDefault="005911EB" w:rsidP="00566344">
            <w:pPr>
              <w:jc w:val="right"/>
              <w:rPr>
                <w:rFonts w:cs="Arial"/>
                <w:b/>
                <w:bCs/>
                <w:noProof/>
              </w:rPr>
            </w:pPr>
            <w:r>
              <w:rPr>
                <w:rFonts w:cs="Arial"/>
                <w:b/>
                <w:bCs/>
                <w:noProof/>
              </w:rPr>
              <w:t>2</w:t>
            </w:r>
          </w:p>
        </w:tc>
      </w:tr>
      <w:tr w:rsidR="005911EB" w14:paraId="7AA21289" w14:textId="77777777" w:rsidTr="00566344">
        <w:trPr>
          <w:trHeight w:val="278"/>
        </w:trPr>
        <w:tc>
          <w:tcPr>
            <w:tcW w:w="1418" w:type="dxa"/>
            <w:vAlign w:val="center"/>
          </w:tcPr>
          <w:p w14:paraId="7E9AB53D" w14:textId="77777777" w:rsidR="005911EB" w:rsidRDefault="005911EB" w:rsidP="00566344">
            <w:pPr>
              <w:rPr>
                <w:rFonts w:cs="Arial"/>
                <w:noProof/>
              </w:rPr>
            </w:pPr>
            <w:r>
              <w:rPr>
                <w:rFonts w:cs="Arial"/>
                <w:noProof/>
              </w:rPr>
              <w:t>56-65</w:t>
            </w:r>
          </w:p>
        </w:tc>
        <w:tc>
          <w:tcPr>
            <w:tcW w:w="987" w:type="dxa"/>
            <w:vAlign w:val="center"/>
          </w:tcPr>
          <w:p w14:paraId="1027E1C5" w14:textId="77777777" w:rsidR="005911EB" w:rsidRPr="001D1C01" w:rsidRDefault="005911EB" w:rsidP="00566344">
            <w:pPr>
              <w:jc w:val="right"/>
              <w:rPr>
                <w:rFonts w:cs="Arial"/>
                <w:noProof/>
              </w:rPr>
            </w:pPr>
            <w:r>
              <w:rPr>
                <w:rFonts w:cs="Arial"/>
                <w:noProof/>
              </w:rPr>
              <w:t>0</w:t>
            </w:r>
          </w:p>
        </w:tc>
        <w:tc>
          <w:tcPr>
            <w:tcW w:w="1134" w:type="dxa"/>
            <w:vAlign w:val="center"/>
          </w:tcPr>
          <w:p w14:paraId="650CF8BD" w14:textId="77777777" w:rsidR="005911EB" w:rsidRPr="001D1C01" w:rsidRDefault="005911EB" w:rsidP="00566344">
            <w:pPr>
              <w:jc w:val="right"/>
              <w:rPr>
                <w:rFonts w:cs="Arial"/>
                <w:noProof/>
              </w:rPr>
            </w:pPr>
            <w:r>
              <w:rPr>
                <w:rFonts w:cs="Arial"/>
                <w:noProof/>
              </w:rPr>
              <w:t>0</w:t>
            </w:r>
          </w:p>
        </w:tc>
        <w:tc>
          <w:tcPr>
            <w:tcW w:w="851" w:type="dxa"/>
          </w:tcPr>
          <w:p w14:paraId="3DAF5103" w14:textId="77777777" w:rsidR="005911EB" w:rsidRPr="006B597B" w:rsidRDefault="005911EB" w:rsidP="00566344">
            <w:pPr>
              <w:jc w:val="right"/>
              <w:rPr>
                <w:rFonts w:cs="Arial"/>
                <w:b/>
                <w:bCs/>
                <w:noProof/>
              </w:rPr>
            </w:pPr>
            <w:r>
              <w:rPr>
                <w:rFonts w:cs="Arial"/>
                <w:b/>
                <w:bCs/>
                <w:noProof/>
              </w:rPr>
              <w:t>0</w:t>
            </w:r>
          </w:p>
        </w:tc>
        <w:tc>
          <w:tcPr>
            <w:tcW w:w="567" w:type="dxa"/>
            <w:tcBorders>
              <w:top w:val="nil"/>
              <w:bottom w:val="nil"/>
            </w:tcBorders>
          </w:tcPr>
          <w:p w14:paraId="09C3BE94" w14:textId="77777777" w:rsidR="005911EB" w:rsidRDefault="005911EB" w:rsidP="00566344">
            <w:pPr>
              <w:rPr>
                <w:rFonts w:cs="Arial"/>
                <w:noProof/>
              </w:rPr>
            </w:pPr>
          </w:p>
        </w:tc>
        <w:tc>
          <w:tcPr>
            <w:tcW w:w="1417" w:type="dxa"/>
            <w:vAlign w:val="center"/>
          </w:tcPr>
          <w:p w14:paraId="3572E91E" w14:textId="77777777" w:rsidR="005911EB" w:rsidRPr="001D1C01" w:rsidRDefault="005911EB" w:rsidP="00566344">
            <w:pPr>
              <w:rPr>
                <w:rFonts w:cs="Arial"/>
                <w:noProof/>
              </w:rPr>
            </w:pPr>
            <w:r>
              <w:rPr>
                <w:rFonts w:cs="Arial"/>
                <w:noProof/>
              </w:rPr>
              <w:t>56-65</w:t>
            </w:r>
          </w:p>
        </w:tc>
        <w:tc>
          <w:tcPr>
            <w:tcW w:w="992" w:type="dxa"/>
            <w:vAlign w:val="center"/>
          </w:tcPr>
          <w:p w14:paraId="1465E3F7" w14:textId="77777777" w:rsidR="005911EB" w:rsidRDefault="005911EB" w:rsidP="00566344">
            <w:pPr>
              <w:jc w:val="right"/>
              <w:rPr>
                <w:rFonts w:cs="Arial"/>
                <w:noProof/>
              </w:rPr>
            </w:pPr>
            <w:r>
              <w:rPr>
                <w:rFonts w:cs="Arial"/>
                <w:noProof/>
              </w:rPr>
              <w:t>2</w:t>
            </w:r>
          </w:p>
        </w:tc>
        <w:tc>
          <w:tcPr>
            <w:tcW w:w="1134" w:type="dxa"/>
            <w:vAlign w:val="center"/>
          </w:tcPr>
          <w:p w14:paraId="23E739D2" w14:textId="5094A43B" w:rsidR="005911EB" w:rsidRDefault="005911EB" w:rsidP="00566344">
            <w:pPr>
              <w:jc w:val="right"/>
              <w:rPr>
                <w:rFonts w:cs="Arial"/>
                <w:noProof/>
              </w:rPr>
            </w:pPr>
            <w:r>
              <w:rPr>
                <w:rFonts w:cs="Arial"/>
                <w:noProof/>
              </w:rPr>
              <w:t>1</w:t>
            </w:r>
          </w:p>
        </w:tc>
        <w:tc>
          <w:tcPr>
            <w:tcW w:w="851" w:type="dxa"/>
          </w:tcPr>
          <w:p w14:paraId="78A204E1" w14:textId="093252A8" w:rsidR="005911EB" w:rsidRPr="006B597B" w:rsidRDefault="005911EB" w:rsidP="00566344">
            <w:pPr>
              <w:jc w:val="right"/>
              <w:rPr>
                <w:rFonts w:cs="Arial"/>
                <w:b/>
                <w:bCs/>
                <w:noProof/>
              </w:rPr>
            </w:pPr>
            <w:r>
              <w:rPr>
                <w:rFonts w:cs="Arial"/>
                <w:b/>
                <w:bCs/>
                <w:noProof/>
              </w:rPr>
              <w:t>3</w:t>
            </w:r>
          </w:p>
        </w:tc>
      </w:tr>
      <w:tr w:rsidR="005911EB" w14:paraId="26531C67" w14:textId="77777777" w:rsidTr="00566344">
        <w:trPr>
          <w:trHeight w:val="278"/>
        </w:trPr>
        <w:tc>
          <w:tcPr>
            <w:tcW w:w="1418" w:type="dxa"/>
            <w:vAlign w:val="center"/>
          </w:tcPr>
          <w:p w14:paraId="36AE1A11" w14:textId="77777777" w:rsidR="005911EB" w:rsidRDefault="005911EB" w:rsidP="00566344">
            <w:pPr>
              <w:rPr>
                <w:rFonts w:cs="Arial"/>
                <w:noProof/>
              </w:rPr>
            </w:pPr>
            <w:r>
              <w:rPr>
                <w:rFonts w:cs="Arial"/>
                <w:noProof/>
              </w:rPr>
              <w:t>66-75</w:t>
            </w:r>
          </w:p>
        </w:tc>
        <w:tc>
          <w:tcPr>
            <w:tcW w:w="987" w:type="dxa"/>
            <w:vAlign w:val="center"/>
          </w:tcPr>
          <w:p w14:paraId="502AC13C" w14:textId="77777777" w:rsidR="005911EB" w:rsidRPr="001D1C01" w:rsidRDefault="005911EB" w:rsidP="00566344">
            <w:pPr>
              <w:jc w:val="right"/>
              <w:rPr>
                <w:rFonts w:cs="Arial"/>
                <w:noProof/>
              </w:rPr>
            </w:pPr>
            <w:r>
              <w:rPr>
                <w:rFonts w:cs="Arial"/>
                <w:noProof/>
              </w:rPr>
              <w:t>0</w:t>
            </w:r>
          </w:p>
        </w:tc>
        <w:tc>
          <w:tcPr>
            <w:tcW w:w="1134" w:type="dxa"/>
            <w:vAlign w:val="center"/>
          </w:tcPr>
          <w:p w14:paraId="13440A71" w14:textId="77777777" w:rsidR="005911EB" w:rsidRPr="001D1C01" w:rsidRDefault="005911EB" w:rsidP="00566344">
            <w:pPr>
              <w:jc w:val="right"/>
              <w:rPr>
                <w:rFonts w:cs="Arial"/>
                <w:noProof/>
              </w:rPr>
            </w:pPr>
            <w:r>
              <w:rPr>
                <w:rFonts w:cs="Arial"/>
                <w:noProof/>
              </w:rPr>
              <w:t>0</w:t>
            </w:r>
          </w:p>
        </w:tc>
        <w:tc>
          <w:tcPr>
            <w:tcW w:w="851" w:type="dxa"/>
          </w:tcPr>
          <w:p w14:paraId="34515D41" w14:textId="77777777" w:rsidR="005911EB" w:rsidRPr="006B597B" w:rsidRDefault="005911EB" w:rsidP="00566344">
            <w:pPr>
              <w:jc w:val="right"/>
              <w:rPr>
                <w:rFonts w:cs="Arial"/>
                <w:b/>
                <w:bCs/>
                <w:noProof/>
              </w:rPr>
            </w:pPr>
            <w:r>
              <w:rPr>
                <w:rFonts w:cs="Arial"/>
                <w:b/>
                <w:bCs/>
                <w:noProof/>
              </w:rPr>
              <w:t>0</w:t>
            </w:r>
          </w:p>
        </w:tc>
        <w:tc>
          <w:tcPr>
            <w:tcW w:w="567" w:type="dxa"/>
            <w:tcBorders>
              <w:top w:val="nil"/>
              <w:bottom w:val="nil"/>
            </w:tcBorders>
          </w:tcPr>
          <w:p w14:paraId="3073560A" w14:textId="77777777" w:rsidR="005911EB" w:rsidRDefault="005911EB" w:rsidP="00566344">
            <w:pPr>
              <w:rPr>
                <w:rFonts w:cs="Arial"/>
                <w:noProof/>
              </w:rPr>
            </w:pPr>
          </w:p>
        </w:tc>
        <w:tc>
          <w:tcPr>
            <w:tcW w:w="1417" w:type="dxa"/>
            <w:vAlign w:val="center"/>
          </w:tcPr>
          <w:p w14:paraId="53B885CA" w14:textId="77777777" w:rsidR="005911EB" w:rsidRPr="001D1C01" w:rsidRDefault="005911EB" w:rsidP="00566344">
            <w:pPr>
              <w:rPr>
                <w:rFonts w:cs="Arial"/>
                <w:noProof/>
              </w:rPr>
            </w:pPr>
            <w:r>
              <w:rPr>
                <w:rFonts w:cs="Arial"/>
                <w:noProof/>
              </w:rPr>
              <w:t>66-75</w:t>
            </w:r>
          </w:p>
        </w:tc>
        <w:tc>
          <w:tcPr>
            <w:tcW w:w="992" w:type="dxa"/>
            <w:vAlign w:val="center"/>
          </w:tcPr>
          <w:p w14:paraId="68F16D26" w14:textId="23269ACC" w:rsidR="005911EB" w:rsidRDefault="005911EB" w:rsidP="00566344">
            <w:pPr>
              <w:jc w:val="right"/>
              <w:rPr>
                <w:rFonts w:cs="Arial"/>
                <w:noProof/>
              </w:rPr>
            </w:pPr>
            <w:r>
              <w:rPr>
                <w:rFonts w:cs="Arial"/>
                <w:noProof/>
              </w:rPr>
              <w:t>3</w:t>
            </w:r>
          </w:p>
        </w:tc>
        <w:tc>
          <w:tcPr>
            <w:tcW w:w="1134" w:type="dxa"/>
            <w:vAlign w:val="center"/>
          </w:tcPr>
          <w:p w14:paraId="10F531AF" w14:textId="6A1C4D7C" w:rsidR="005911EB" w:rsidRDefault="005911EB" w:rsidP="00566344">
            <w:pPr>
              <w:jc w:val="right"/>
              <w:rPr>
                <w:rFonts w:cs="Arial"/>
                <w:noProof/>
              </w:rPr>
            </w:pPr>
            <w:r>
              <w:rPr>
                <w:rFonts w:cs="Arial"/>
                <w:noProof/>
              </w:rPr>
              <w:t>1</w:t>
            </w:r>
          </w:p>
        </w:tc>
        <w:tc>
          <w:tcPr>
            <w:tcW w:w="851" w:type="dxa"/>
          </w:tcPr>
          <w:p w14:paraId="297FC91D" w14:textId="48723BF7" w:rsidR="005911EB" w:rsidRPr="006B597B" w:rsidRDefault="005911EB" w:rsidP="00566344">
            <w:pPr>
              <w:jc w:val="right"/>
              <w:rPr>
                <w:rFonts w:cs="Arial"/>
                <w:b/>
                <w:bCs/>
                <w:noProof/>
              </w:rPr>
            </w:pPr>
            <w:r>
              <w:rPr>
                <w:rFonts w:cs="Arial"/>
                <w:b/>
                <w:bCs/>
                <w:noProof/>
              </w:rPr>
              <w:t>4</w:t>
            </w:r>
          </w:p>
        </w:tc>
      </w:tr>
      <w:tr w:rsidR="005911EB" w14:paraId="731FF6FF" w14:textId="77777777" w:rsidTr="00566344">
        <w:trPr>
          <w:trHeight w:val="278"/>
        </w:trPr>
        <w:tc>
          <w:tcPr>
            <w:tcW w:w="1418" w:type="dxa"/>
            <w:vAlign w:val="center"/>
          </w:tcPr>
          <w:p w14:paraId="5D755E1A" w14:textId="77777777" w:rsidR="005911EB" w:rsidRDefault="005911EB" w:rsidP="00566344">
            <w:pPr>
              <w:rPr>
                <w:rFonts w:cs="Arial"/>
                <w:noProof/>
              </w:rPr>
            </w:pPr>
            <w:r>
              <w:rPr>
                <w:rFonts w:cs="Arial"/>
                <w:noProof/>
              </w:rPr>
              <w:t>76-85</w:t>
            </w:r>
          </w:p>
        </w:tc>
        <w:tc>
          <w:tcPr>
            <w:tcW w:w="987" w:type="dxa"/>
            <w:vAlign w:val="center"/>
          </w:tcPr>
          <w:p w14:paraId="7AA7FE9B" w14:textId="77777777" w:rsidR="005911EB" w:rsidRPr="001D1C01" w:rsidRDefault="005911EB" w:rsidP="00566344">
            <w:pPr>
              <w:jc w:val="right"/>
              <w:rPr>
                <w:rFonts w:cs="Arial"/>
                <w:noProof/>
              </w:rPr>
            </w:pPr>
            <w:r>
              <w:rPr>
                <w:rFonts w:cs="Arial"/>
                <w:noProof/>
              </w:rPr>
              <w:t>0</w:t>
            </w:r>
          </w:p>
        </w:tc>
        <w:tc>
          <w:tcPr>
            <w:tcW w:w="1134" w:type="dxa"/>
            <w:vAlign w:val="center"/>
          </w:tcPr>
          <w:p w14:paraId="19DF877B" w14:textId="77777777" w:rsidR="005911EB" w:rsidRPr="001D1C01" w:rsidRDefault="005911EB" w:rsidP="00566344">
            <w:pPr>
              <w:jc w:val="right"/>
              <w:rPr>
                <w:rFonts w:cs="Arial"/>
                <w:noProof/>
              </w:rPr>
            </w:pPr>
            <w:r>
              <w:rPr>
                <w:rFonts w:cs="Arial"/>
                <w:noProof/>
              </w:rPr>
              <w:t>0</w:t>
            </w:r>
          </w:p>
        </w:tc>
        <w:tc>
          <w:tcPr>
            <w:tcW w:w="851" w:type="dxa"/>
          </w:tcPr>
          <w:p w14:paraId="2F5D473C" w14:textId="77777777" w:rsidR="005911EB" w:rsidRPr="006B597B" w:rsidRDefault="005911EB" w:rsidP="00566344">
            <w:pPr>
              <w:jc w:val="right"/>
              <w:rPr>
                <w:rFonts w:cs="Arial"/>
                <w:b/>
                <w:bCs/>
                <w:noProof/>
              </w:rPr>
            </w:pPr>
            <w:r>
              <w:rPr>
                <w:rFonts w:cs="Arial"/>
                <w:b/>
                <w:bCs/>
                <w:noProof/>
              </w:rPr>
              <w:t>0</w:t>
            </w:r>
          </w:p>
        </w:tc>
        <w:tc>
          <w:tcPr>
            <w:tcW w:w="567" w:type="dxa"/>
            <w:tcBorders>
              <w:top w:val="nil"/>
              <w:bottom w:val="nil"/>
            </w:tcBorders>
          </w:tcPr>
          <w:p w14:paraId="2882A290" w14:textId="77777777" w:rsidR="005911EB" w:rsidRDefault="005911EB" w:rsidP="00566344">
            <w:pPr>
              <w:rPr>
                <w:rFonts w:cs="Arial"/>
                <w:noProof/>
              </w:rPr>
            </w:pPr>
          </w:p>
        </w:tc>
        <w:tc>
          <w:tcPr>
            <w:tcW w:w="1417" w:type="dxa"/>
            <w:vAlign w:val="center"/>
          </w:tcPr>
          <w:p w14:paraId="36A33904" w14:textId="77777777" w:rsidR="005911EB" w:rsidRPr="001D1C01" w:rsidRDefault="005911EB" w:rsidP="00566344">
            <w:pPr>
              <w:rPr>
                <w:rFonts w:cs="Arial"/>
                <w:noProof/>
              </w:rPr>
            </w:pPr>
            <w:r>
              <w:rPr>
                <w:rFonts w:cs="Arial"/>
                <w:noProof/>
              </w:rPr>
              <w:t>76-85</w:t>
            </w:r>
          </w:p>
        </w:tc>
        <w:tc>
          <w:tcPr>
            <w:tcW w:w="992" w:type="dxa"/>
            <w:vAlign w:val="center"/>
          </w:tcPr>
          <w:p w14:paraId="2ECF2BF7" w14:textId="1D872326" w:rsidR="005911EB" w:rsidRDefault="005911EB" w:rsidP="00566344">
            <w:pPr>
              <w:jc w:val="right"/>
              <w:rPr>
                <w:rFonts w:cs="Arial"/>
                <w:noProof/>
              </w:rPr>
            </w:pPr>
            <w:r>
              <w:rPr>
                <w:rFonts w:cs="Arial"/>
                <w:noProof/>
              </w:rPr>
              <w:t>1</w:t>
            </w:r>
          </w:p>
        </w:tc>
        <w:tc>
          <w:tcPr>
            <w:tcW w:w="1134" w:type="dxa"/>
            <w:vAlign w:val="center"/>
          </w:tcPr>
          <w:p w14:paraId="5CD67094" w14:textId="4459C988" w:rsidR="005911EB" w:rsidRDefault="005911EB" w:rsidP="00566344">
            <w:pPr>
              <w:jc w:val="right"/>
              <w:rPr>
                <w:rFonts w:cs="Arial"/>
                <w:noProof/>
              </w:rPr>
            </w:pPr>
            <w:r>
              <w:rPr>
                <w:rFonts w:cs="Arial"/>
                <w:noProof/>
              </w:rPr>
              <w:t>1</w:t>
            </w:r>
          </w:p>
        </w:tc>
        <w:tc>
          <w:tcPr>
            <w:tcW w:w="851" w:type="dxa"/>
          </w:tcPr>
          <w:p w14:paraId="29A9D368" w14:textId="2F73C4F4" w:rsidR="005911EB" w:rsidRPr="006B597B" w:rsidRDefault="005911EB" w:rsidP="00566344">
            <w:pPr>
              <w:jc w:val="right"/>
              <w:rPr>
                <w:rFonts w:cs="Arial"/>
                <w:b/>
                <w:bCs/>
                <w:noProof/>
              </w:rPr>
            </w:pPr>
            <w:r>
              <w:rPr>
                <w:rFonts w:cs="Arial"/>
                <w:b/>
                <w:bCs/>
                <w:noProof/>
              </w:rPr>
              <w:t>2</w:t>
            </w:r>
          </w:p>
        </w:tc>
      </w:tr>
      <w:tr w:rsidR="005911EB" w14:paraId="0308C677" w14:textId="77777777" w:rsidTr="00566344">
        <w:trPr>
          <w:trHeight w:val="278"/>
        </w:trPr>
        <w:tc>
          <w:tcPr>
            <w:tcW w:w="1418" w:type="dxa"/>
            <w:vAlign w:val="center"/>
          </w:tcPr>
          <w:p w14:paraId="2C539A03" w14:textId="77777777" w:rsidR="005911EB" w:rsidRPr="0093391D" w:rsidRDefault="005911EB" w:rsidP="00566344">
            <w:pPr>
              <w:rPr>
                <w:rFonts w:cs="Arial"/>
                <w:b/>
                <w:bCs/>
                <w:noProof/>
              </w:rPr>
            </w:pPr>
            <w:r w:rsidRPr="0093391D">
              <w:rPr>
                <w:rFonts w:cs="Arial"/>
                <w:b/>
                <w:bCs/>
                <w:noProof/>
              </w:rPr>
              <w:t>Total</w:t>
            </w:r>
          </w:p>
        </w:tc>
        <w:tc>
          <w:tcPr>
            <w:tcW w:w="987" w:type="dxa"/>
            <w:vAlign w:val="center"/>
          </w:tcPr>
          <w:p w14:paraId="1E4824DB" w14:textId="34B45455" w:rsidR="005911EB" w:rsidRPr="0093391D" w:rsidRDefault="005911EB" w:rsidP="00566344">
            <w:pPr>
              <w:jc w:val="right"/>
              <w:rPr>
                <w:rFonts w:cs="Arial"/>
                <w:b/>
                <w:bCs/>
                <w:noProof/>
              </w:rPr>
            </w:pPr>
            <w:r>
              <w:rPr>
                <w:rFonts w:cs="Arial"/>
                <w:b/>
                <w:bCs/>
                <w:noProof/>
              </w:rPr>
              <w:t>1</w:t>
            </w:r>
          </w:p>
        </w:tc>
        <w:tc>
          <w:tcPr>
            <w:tcW w:w="1134" w:type="dxa"/>
            <w:vAlign w:val="center"/>
          </w:tcPr>
          <w:p w14:paraId="50BAAF23" w14:textId="0E2C3321" w:rsidR="005911EB" w:rsidRPr="0093391D" w:rsidRDefault="005911EB" w:rsidP="00566344">
            <w:pPr>
              <w:jc w:val="right"/>
              <w:rPr>
                <w:rFonts w:cs="Arial"/>
                <w:b/>
                <w:bCs/>
                <w:noProof/>
              </w:rPr>
            </w:pPr>
            <w:r>
              <w:rPr>
                <w:rFonts w:cs="Arial"/>
                <w:b/>
                <w:bCs/>
                <w:noProof/>
              </w:rPr>
              <w:t>8</w:t>
            </w:r>
          </w:p>
        </w:tc>
        <w:tc>
          <w:tcPr>
            <w:tcW w:w="851" w:type="dxa"/>
          </w:tcPr>
          <w:p w14:paraId="24DDB9CB" w14:textId="34BAC10E" w:rsidR="005911EB" w:rsidRPr="006B597B" w:rsidRDefault="005911EB" w:rsidP="00566344">
            <w:pPr>
              <w:jc w:val="right"/>
              <w:rPr>
                <w:rFonts w:cs="Arial"/>
                <w:b/>
                <w:bCs/>
                <w:noProof/>
              </w:rPr>
            </w:pPr>
            <w:r>
              <w:rPr>
                <w:rFonts w:cs="Arial"/>
                <w:b/>
                <w:bCs/>
                <w:noProof/>
              </w:rPr>
              <w:t>9</w:t>
            </w:r>
          </w:p>
        </w:tc>
        <w:tc>
          <w:tcPr>
            <w:tcW w:w="567" w:type="dxa"/>
            <w:tcBorders>
              <w:top w:val="nil"/>
              <w:bottom w:val="nil"/>
            </w:tcBorders>
          </w:tcPr>
          <w:p w14:paraId="692D5FAF" w14:textId="77777777" w:rsidR="005911EB" w:rsidRDefault="005911EB" w:rsidP="00566344">
            <w:pPr>
              <w:rPr>
                <w:rFonts w:cs="Arial"/>
                <w:noProof/>
              </w:rPr>
            </w:pPr>
          </w:p>
        </w:tc>
        <w:tc>
          <w:tcPr>
            <w:tcW w:w="1417" w:type="dxa"/>
            <w:vAlign w:val="center"/>
          </w:tcPr>
          <w:p w14:paraId="0CBCAC98" w14:textId="77777777" w:rsidR="005911EB" w:rsidRPr="0093391D" w:rsidRDefault="005911EB" w:rsidP="00566344">
            <w:pPr>
              <w:rPr>
                <w:rFonts w:cs="Arial"/>
                <w:b/>
                <w:bCs/>
                <w:noProof/>
              </w:rPr>
            </w:pPr>
            <w:r w:rsidRPr="0093391D">
              <w:rPr>
                <w:rFonts w:cs="Arial"/>
                <w:b/>
                <w:bCs/>
                <w:noProof/>
              </w:rPr>
              <w:t>Total</w:t>
            </w:r>
          </w:p>
        </w:tc>
        <w:tc>
          <w:tcPr>
            <w:tcW w:w="992" w:type="dxa"/>
            <w:vAlign w:val="center"/>
          </w:tcPr>
          <w:p w14:paraId="3D360BE6" w14:textId="699B59BF" w:rsidR="005911EB" w:rsidRPr="0093391D" w:rsidRDefault="005911EB" w:rsidP="00566344">
            <w:pPr>
              <w:jc w:val="right"/>
              <w:rPr>
                <w:rFonts w:cs="Arial"/>
                <w:b/>
                <w:bCs/>
                <w:noProof/>
              </w:rPr>
            </w:pPr>
            <w:r>
              <w:rPr>
                <w:rFonts w:cs="Arial"/>
                <w:b/>
                <w:bCs/>
                <w:noProof/>
              </w:rPr>
              <w:t>8</w:t>
            </w:r>
          </w:p>
        </w:tc>
        <w:tc>
          <w:tcPr>
            <w:tcW w:w="1134" w:type="dxa"/>
            <w:vAlign w:val="center"/>
          </w:tcPr>
          <w:p w14:paraId="5D7357BC" w14:textId="2800483F" w:rsidR="005911EB" w:rsidRPr="0093391D" w:rsidRDefault="005911EB" w:rsidP="00566344">
            <w:pPr>
              <w:jc w:val="right"/>
              <w:rPr>
                <w:rFonts w:cs="Arial"/>
                <w:b/>
                <w:bCs/>
                <w:noProof/>
              </w:rPr>
            </w:pPr>
            <w:r>
              <w:rPr>
                <w:rFonts w:cs="Arial"/>
                <w:b/>
                <w:bCs/>
                <w:noProof/>
              </w:rPr>
              <w:t>1</w:t>
            </w:r>
            <w:r>
              <w:rPr>
                <w:rFonts w:cs="Arial"/>
                <w:b/>
                <w:bCs/>
                <w:noProof/>
              </w:rPr>
              <w:t>4</w:t>
            </w:r>
          </w:p>
        </w:tc>
        <w:tc>
          <w:tcPr>
            <w:tcW w:w="851" w:type="dxa"/>
          </w:tcPr>
          <w:p w14:paraId="2CF9B7B1" w14:textId="14EC0EC6" w:rsidR="005911EB" w:rsidRPr="0093391D" w:rsidRDefault="005911EB" w:rsidP="00566344">
            <w:pPr>
              <w:jc w:val="right"/>
              <w:rPr>
                <w:rFonts w:cs="Arial"/>
                <w:b/>
                <w:bCs/>
                <w:noProof/>
              </w:rPr>
            </w:pPr>
            <w:r>
              <w:rPr>
                <w:rFonts w:cs="Arial"/>
                <w:b/>
                <w:bCs/>
                <w:noProof/>
              </w:rPr>
              <w:t>2</w:t>
            </w:r>
            <w:r>
              <w:rPr>
                <w:rFonts w:cs="Arial"/>
                <w:b/>
                <w:bCs/>
                <w:noProof/>
              </w:rPr>
              <w:t>2</w:t>
            </w:r>
          </w:p>
        </w:tc>
      </w:tr>
      <w:bookmarkEnd w:id="24"/>
    </w:tbl>
    <w:p w14:paraId="4F9479D9" w14:textId="77777777" w:rsidR="005911EB" w:rsidRDefault="005911EB" w:rsidP="003833F9">
      <w:pPr>
        <w:ind w:left="-142" w:right="-425"/>
        <w:jc w:val="both"/>
        <w:rPr>
          <w:rFonts w:cs="Arial"/>
          <w:highlight w:val="yellow"/>
        </w:rPr>
      </w:pPr>
    </w:p>
    <w:p w14:paraId="1159CB03" w14:textId="456577C3" w:rsidR="009466F4" w:rsidRPr="00076ED0" w:rsidRDefault="009466F4" w:rsidP="00D54B8B">
      <w:pPr>
        <w:pStyle w:val="Heading2"/>
      </w:pPr>
      <w:r w:rsidRPr="00076ED0">
        <w:t>Case Management</w:t>
      </w:r>
    </w:p>
    <w:p w14:paraId="7A8A0342" w14:textId="482850F2" w:rsidR="00A009FE" w:rsidRDefault="00D32026" w:rsidP="001060CD">
      <w:pPr>
        <w:ind w:left="-142" w:right="-425"/>
        <w:jc w:val="both"/>
        <w:rPr>
          <w:rFonts w:cs="Arial"/>
        </w:rPr>
      </w:pPr>
      <w:r w:rsidRPr="00D32026">
        <w:rPr>
          <w:rFonts w:cs="Arial"/>
        </w:rPr>
        <w:t>Commissioners are guided by the FRC Act, sections 4 and 5, to encourage community members to engage in socially responsible ways,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at </w:t>
      </w:r>
      <w:r w:rsidR="007B7E78">
        <w:rPr>
          <w:rFonts w:cs="Arial"/>
        </w:rPr>
        <w:t>3</w:t>
      </w:r>
      <w:r w:rsidR="00E50201">
        <w:rPr>
          <w:rFonts w:cs="Arial"/>
        </w:rPr>
        <w:t xml:space="preserve">1 </w:t>
      </w:r>
      <w:r w:rsidR="00D42FFC">
        <w:rPr>
          <w:rFonts w:cs="Arial"/>
        </w:rPr>
        <w:t xml:space="preserve">March </w:t>
      </w:r>
      <w:r w:rsidR="00984BBB">
        <w:rPr>
          <w:rFonts w:cs="Arial"/>
        </w:rPr>
        <w:t>202</w:t>
      </w:r>
      <w:r w:rsidR="00D42FFC">
        <w:rPr>
          <w:rFonts w:cs="Arial"/>
        </w:rPr>
        <w:t>4</w:t>
      </w:r>
      <w:r w:rsidR="009466F4" w:rsidRPr="00303C40">
        <w:rPr>
          <w:rFonts w:cs="Arial"/>
        </w:rPr>
        <w:t xml:space="preserve">, </w:t>
      </w:r>
      <w:r w:rsidR="0094510A">
        <w:rPr>
          <w:rFonts w:cs="Arial"/>
        </w:rPr>
        <w:t>1</w:t>
      </w:r>
      <w:r w:rsidR="00E50201">
        <w:rPr>
          <w:rFonts w:cs="Arial"/>
        </w:rPr>
        <w:t>9</w:t>
      </w:r>
      <w:r w:rsidR="00BF0F02">
        <w:rPr>
          <w:rFonts w:cs="Arial"/>
        </w:rPr>
        <w:t>6</w:t>
      </w:r>
      <w:r w:rsidR="0094510A">
        <w:rPr>
          <w:rFonts w:cs="Arial"/>
        </w:rPr>
        <w:t xml:space="preserve"> </w:t>
      </w:r>
      <w:r w:rsidR="009466F4" w:rsidRPr="00303C40">
        <w:rPr>
          <w:rFonts w:cs="Arial"/>
        </w:rPr>
        <w:t xml:space="preserve">clients were being </w:t>
      </w:r>
      <w:r w:rsidR="009466F4" w:rsidRPr="00490975">
        <w:rPr>
          <w:rFonts w:cs="Arial"/>
        </w:rPr>
        <w:t>case-managed</w:t>
      </w:r>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D54B8B">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7FEED0A4" w:rsidR="00FF351C" w:rsidRDefault="00BF0F02" w:rsidP="00FF351C">
      <w:pPr>
        <w:ind w:left="-142" w:right="-425"/>
        <w:jc w:val="both"/>
        <w:rPr>
          <w:rFonts w:cs="Arial"/>
        </w:rPr>
      </w:pPr>
      <w:r>
        <w:rPr>
          <w:rFonts w:cs="Arial"/>
        </w:rPr>
        <w:t xml:space="preserve">Six </w:t>
      </w:r>
      <w:r w:rsidR="00FF351C">
        <w:rPr>
          <w:rFonts w:cs="Arial"/>
        </w:rPr>
        <w:t>a</w:t>
      </w:r>
      <w:r w:rsidR="00FF351C" w:rsidRPr="009E1D38">
        <w:rPr>
          <w:rFonts w:cs="Arial"/>
        </w:rPr>
        <w:t xml:space="preserve">pplications </w:t>
      </w:r>
      <w:r w:rsidR="00FF351C">
        <w:rPr>
          <w:rFonts w:cs="Arial"/>
        </w:rPr>
        <w:t xml:space="preserve">relating to </w:t>
      </w:r>
      <w:r>
        <w:rPr>
          <w:rFonts w:cs="Arial"/>
        </w:rPr>
        <w:t>6</w:t>
      </w:r>
      <w:r w:rsidR="00BD5CF2">
        <w:rPr>
          <w:rFonts w:cs="Arial"/>
        </w:rPr>
        <w:t xml:space="preserve"> </w:t>
      </w:r>
      <w:r w:rsidR="00FF351C">
        <w:rPr>
          <w:rFonts w:cs="Arial"/>
        </w:rPr>
        <w:t>clients (</w:t>
      </w:r>
      <w:r>
        <w:rPr>
          <w:rFonts w:cs="Arial"/>
        </w:rPr>
        <w:t>5</w:t>
      </w:r>
      <w:r w:rsidR="00390D07">
        <w:rPr>
          <w:rFonts w:cs="Arial"/>
        </w:rPr>
        <w:t xml:space="preserve"> </w:t>
      </w:r>
      <w:r w:rsidR="00FF351C">
        <w:rPr>
          <w:rFonts w:cs="Arial"/>
        </w:rPr>
        <w:t xml:space="preserve">female and </w:t>
      </w:r>
      <w:r w:rsidR="0094510A">
        <w:rPr>
          <w:rFonts w:cs="Arial"/>
        </w:rPr>
        <w:t>1</w:t>
      </w:r>
      <w:r w:rsidR="002F0F22">
        <w:rPr>
          <w:rFonts w:cs="Arial"/>
        </w:rPr>
        <w:t xml:space="preserve">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BC09BB">
        <w:rPr>
          <w:rFonts w:cs="Arial"/>
        </w:rPr>
        <w:t>63</w:t>
      </w:r>
      <w:r w:rsidR="00390D07">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134E971F" w14:textId="77777777" w:rsidR="00852F41" w:rsidRDefault="00852F41" w:rsidP="00FF351C">
      <w:pPr>
        <w:ind w:left="-142" w:right="-425"/>
        <w:jc w:val="both"/>
        <w:rPr>
          <w:rFonts w:cs="Arial"/>
        </w:rPr>
      </w:pPr>
    </w:p>
    <w:p w14:paraId="3D82D58D" w14:textId="379AE400" w:rsidR="00B11389" w:rsidRDefault="00B11389" w:rsidP="00B11389">
      <w:pPr>
        <w:ind w:left="-142" w:right="-425"/>
        <w:jc w:val="both"/>
        <w:rPr>
          <w:rFonts w:cs="Arial"/>
          <w:sz w:val="16"/>
          <w:szCs w:val="16"/>
        </w:rPr>
      </w:pPr>
      <w:r>
        <w:rPr>
          <w:rFonts w:cs="Arial"/>
          <w:b/>
          <w:sz w:val="16"/>
          <w:szCs w:val="16"/>
        </w:rPr>
        <w:t>Table 21</w:t>
      </w:r>
      <w:r w:rsidRPr="00E34093">
        <w:rPr>
          <w:rFonts w:cs="Arial"/>
          <w:b/>
          <w:sz w:val="16"/>
          <w:szCs w:val="16"/>
        </w:rPr>
        <w:t>:</w:t>
      </w:r>
      <w:r>
        <w:rPr>
          <w:rFonts w:cs="Arial"/>
          <w:sz w:val="16"/>
          <w:szCs w:val="16"/>
        </w:rPr>
        <w:t xml:space="preserve"> Applications to amend or e</w:t>
      </w:r>
      <w:r w:rsidRPr="00E34093">
        <w:rPr>
          <w:rFonts w:cs="Arial"/>
          <w:sz w:val="16"/>
          <w:szCs w:val="16"/>
        </w:rPr>
        <w:t xml:space="preserve">nd </w:t>
      </w:r>
      <w:r>
        <w:rPr>
          <w:rFonts w:cs="Arial"/>
          <w:sz w:val="16"/>
          <w:szCs w:val="16"/>
        </w:rPr>
        <w:t>agreements or o</w:t>
      </w:r>
      <w:r w:rsidRPr="00E34093">
        <w:rPr>
          <w:rFonts w:cs="Arial"/>
          <w:sz w:val="16"/>
          <w:szCs w:val="16"/>
        </w:rPr>
        <w:t>rder</w:t>
      </w:r>
      <w:r>
        <w:rPr>
          <w:rFonts w:cs="Arial"/>
          <w:sz w:val="16"/>
          <w:szCs w:val="16"/>
        </w:rPr>
        <w:t>s</w:t>
      </w:r>
      <w:r w:rsidRPr="00E34093">
        <w:rPr>
          <w:rFonts w:cs="Arial"/>
          <w:sz w:val="16"/>
          <w:szCs w:val="16"/>
        </w:rPr>
        <w:t xml:space="preserve"> by community and quarter </w:t>
      </w:r>
      <w:r>
        <w:rPr>
          <w:rFonts w:cs="Arial"/>
          <w:sz w:val="16"/>
          <w:szCs w:val="16"/>
        </w:rPr>
        <w:t>1 January 2023 to 31 March 2024</w:t>
      </w:r>
    </w:p>
    <w:p w14:paraId="7535ABD4" w14:textId="77777777" w:rsidR="00B11389" w:rsidRPr="0070366B" w:rsidRDefault="00B11389" w:rsidP="00B11389">
      <w:pPr>
        <w:ind w:left="-142" w:right="-425"/>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B11389" w:rsidRPr="00C5395B" w14:paraId="7FD5022C" w14:textId="77777777" w:rsidTr="00566344">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5F4769D9" w14:textId="77777777" w:rsidR="00B11389" w:rsidRPr="00C5395B" w:rsidRDefault="00B11389" w:rsidP="00B11389">
            <w:pPr>
              <w:pStyle w:val="TableText"/>
              <w:ind w:left="49"/>
              <w:rPr>
                <w:b/>
                <w:lang w:eastAsia="en-AU"/>
              </w:rPr>
            </w:pPr>
            <w:bookmarkStart w:id="25" w:name="_Hlk158968351"/>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51B48BB0" w14:textId="1FCAF18C" w:rsidR="00B11389" w:rsidRDefault="00B11389" w:rsidP="00B11389">
            <w:pPr>
              <w:pStyle w:val="TableText"/>
              <w:jc w:val="right"/>
              <w:rPr>
                <w:b/>
                <w:lang w:eastAsia="en-AU"/>
              </w:rPr>
            </w:pPr>
            <w:r>
              <w:rPr>
                <w:b/>
                <w:lang w:eastAsia="en-AU"/>
              </w:rPr>
              <w:t>Qtr 59</w:t>
            </w:r>
          </w:p>
        </w:tc>
        <w:tc>
          <w:tcPr>
            <w:tcW w:w="960" w:type="dxa"/>
            <w:tcBorders>
              <w:top w:val="single" w:sz="4" w:space="0" w:color="auto"/>
              <w:left w:val="nil"/>
              <w:bottom w:val="single" w:sz="4" w:space="0" w:color="auto"/>
              <w:right w:val="single" w:sz="4" w:space="0" w:color="auto"/>
            </w:tcBorders>
          </w:tcPr>
          <w:p w14:paraId="165FC152" w14:textId="12708142" w:rsidR="00B11389" w:rsidRDefault="00B11389" w:rsidP="00B11389">
            <w:pPr>
              <w:pStyle w:val="TableText"/>
              <w:jc w:val="right"/>
              <w:rPr>
                <w:b/>
                <w:lang w:eastAsia="en-AU"/>
              </w:rPr>
            </w:pPr>
            <w:r w:rsidRPr="00BA518C">
              <w:rPr>
                <w:b/>
                <w:lang w:eastAsia="en-AU"/>
              </w:rPr>
              <w:t>Qtr 60</w:t>
            </w:r>
          </w:p>
        </w:tc>
        <w:tc>
          <w:tcPr>
            <w:tcW w:w="960" w:type="dxa"/>
            <w:tcBorders>
              <w:top w:val="single" w:sz="4" w:space="0" w:color="auto"/>
              <w:left w:val="nil"/>
              <w:bottom w:val="single" w:sz="4" w:space="0" w:color="auto"/>
              <w:right w:val="single" w:sz="4" w:space="0" w:color="auto"/>
            </w:tcBorders>
          </w:tcPr>
          <w:p w14:paraId="72882D38" w14:textId="16748AA0" w:rsidR="00B11389" w:rsidRDefault="00B11389" w:rsidP="00B11389">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6D3BB3A7" w14:textId="0AB5220E" w:rsidR="00B11389" w:rsidRDefault="00B11389" w:rsidP="00B11389">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266806AE" w14:textId="0A6810FC" w:rsidR="00B11389" w:rsidRPr="00BA518C" w:rsidRDefault="00B11389" w:rsidP="00B11389">
            <w:pPr>
              <w:pStyle w:val="TableText"/>
              <w:jc w:val="right"/>
              <w:rPr>
                <w:b/>
                <w:lang w:eastAsia="en-AU"/>
              </w:rPr>
            </w:pPr>
            <w:r w:rsidRPr="00BA518C">
              <w:rPr>
                <w:b/>
                <w:lang w:eastAsia="en-AU"/>
              </w:rPr>
              <w:t>Qtr 6</w:t>
            </w:r>
            <w:r>
              <w:rPr>
                <w:b/>
                <w:lang w:eastAsia="en-AU"/>
              </w:rPr>
              <w:t>3</w:t>
            </w:r>
          </w:p>
        </w:tc>
      </w:tr>
      <w:tr w:rsidR="00B11389" w:rsidRPr="00C5395B" w14:paraId="629BB61C" w14:textId="77777777" w:rsidTr="00566344">
        <w:trPr>
          <w:trHeight w:val="255"/>
        </w:trPr>
        <w:tc>
          <w:tcPr>
            <w:tcW w:w="2040" w:type="dxa"/>
            <w:tcBorders>
              <w:top w:val="nil"/>
              <w:left w:val="single" w:sz="4" w:space="0" w:color="auto"/>
              <w:bottom w:val="single" w:sz="4" w:space="0" w:color="auto"/>
              <w:right w:val="single" w:sz="4" w:space="0" w:color="auto"/>
            </w:tcBorders>
            <w:noWrap/>
            <w:hideMark/>
          </w:tcPr>
          <w:p w14:paraId="29C13E55" w14:textId="77777777" w:rsidR="00B11389" w:rsidRPr="00C5395B" w:rsidRDefault="00B11389" w:rsidP="00B11389">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75810F87" w14:textId="201B1B12" w:rsidR="00B11389" w:rsidRDefault="00B11389" w:rsidP="00B11389">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733DA746" w14:textId="19CF2049" w:rsidR="00B11389" w:rsidRDefault="00B11389" w:rsidP="00B11389">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1F4724BD" w14:textId="0685996B" w:rsidR="00B11389" w:rsidRDefault="00B11389" w:rsidP="00B1138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07592754" w14:textId="234092FE" w:rsidR="00B11389" w:rsidRDefault="00B11389" w:rsidP="00B1138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02466BA1" w14:textId="2B9547B3" w:rsidR="00B11389" w:rsidRDefault="00B11389" w:rsidP="00B11389">
            <w:pPr>
              <w:jc w:val="right"/>
              <w:rPr>
                <w:rFonts w:cs="Arial"/>
              </w:rPr>
            </w:pPr>
            <w:r>
              <w:rPr>
                <w:rFonts w:cs="Arial"/>
              </w:rPr>
              <w:t>3</w:t>
            </w:r>
          </w:p>
        </w:tc>
      </w:tr>
      <w:tr w:rsidR="00B11389" w:rsidRPr="00C5395B" w14:paraId="2AA4AFB8" w14:textId="77777777" w:rsidTr="00566344">
        <w:trPr>
          <w:trHeight w:val="255"/>
        </w:trPr>
        <w:tc>
          <w:tcPr>
            <w:tcW w:w="2040" w:type="dxa"/>
            <w:tcBorders>
              <w:top w:val="nil"/>
              <w:left w:val="single" w:sz="4" w:space="0" w:color="auto"/>
              <w:bottom w:val="single" w:sz="4" w:space="0" w:color="auto"/>
              <w:right w:val="single" w:sz="4" w:space="0" w:color="auto"/>
            </w:tcBorders>
            <w:noWrap/>
            <w:hideMark/>
          </w:tcPr>
          <w:p w14:paraId="0AA639FA" w14:textId="77777777" w:rsidR="00B11389" w:rsidRPr="00C5395B" w:rsidRDefault="00B11389" w:rsidP="00B11389">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260AE238" w14:textId="5144BFAA" w:rsidR="00B11389" w:rsidRDefault="00B11389" w:rsidP="00B1138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0A95533E" w14:textId="3C333CAA" w:rsidR="00B11389" w:rsidRDefault="00B11389" w:rsidP="00B1138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DA71D49" w14:textId="036F47B1" w:rsidR="00B11389" w:rsidRDefault="00B11389" w:rsidP="00B1138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F1B2FFE" w14:textId="1ACA3913" w:rsidR="00B11389" w:rsidRDefault="00B11389" w:rsidP="00B1138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410CFF23" w14:textId="18EC6746" w:rsidR="00B11389" w:rsidRDefault="00B11389" w:rsidP="00B11389">
            <w:pPr>
              <w:jc w:val="right"/>
              <w:rPr>
                <w:rFonts w:cs="Arial"/>
              </w:rPr>
            </w:pPr>
            <w:r>
              <w:rPr>
                <w:rFonts w:cs="Arial"/>
              </w:rPr>
              <w:t>0</w:t>
            </w:r>
          </w:p>
        </w:tc>
      </w:tr>
      <w:tr w:rsidR="00B11389" w:rsidRPr="00C5395B" w14:paraId="60A7A834" w14:textId="77777777" w:rsidTr="00566344">
        <w:trPr>
          <w:trHeight w:val="255"/>
        </w:trPr>
        <w:tc>
          <w:tcPr>
            <w:tcW w:w="2040" w:type="dxa"/>
            <w:tcBorders>
              <w:top w:val="nil"/>
              <w:left w:val="single" w:sz="4" w:space="0" w:color="auto"/>
              <w:bottom w:val="single" w:sz="4" w:space="0" w:color="auto"/>
              <w:right w:val="single" w:sz="4" w:space="0" w:color="auto"/>
            </w:tcBorders>
            <w:noWrap/>
          </w:tcPr>
          <w:p w14:paraId="0AF5DCB2" w14:textId="77777777" w:rsidR="00B11389" w:rsidRPr="00C5395B" w:rsidRDefault="00B11389" w:rsidP="00B11389">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15204AA5" w14:textId="1D339795" w:rsidR="00B11389" w:rsidRDefault="00B11389" w:rsidP="00B1138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2DC5557" w14:textId="57A79D2F" w:rsidR="00B11389" w:rsidRDefault="00B11389" w:rsidP="00B11389">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29C2A354" w14:textId="1DB30E6B" w:rsidR="00B11389" w:rsidRDefault="00B11389" w:rsidP="00B1138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B009440" w14:textId="2F9D5824" w:rsidR="00B11389" w:rsidRDefault="00B11389" w:rsidP="00B1138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04420B5" w14:textId="40429DF7" w:rsidR="00B11389" w:rsidRDefault="00B11389" w:rsidP="00B11389">
            <w:pPr>
              <w:jc w:val="right"/>
              <w:rPr>
                <w:rFonts w:cs="Arial"/>
              </w:rPr>
            </w:pPr>
            <w:r>
              <w:rPr>
                <w:rFonts w:cs="Arial"/>
              </w:rPr>
              <w:t>0</w:t>
            </w:r>
          </w:p>
        </w:tc>
      </w:tr>
      <w:tr w:rsidR="00B11389" w:rsidRPr="00C5395B" w14:paraId="510666E1" w14:textId="77777777" w:rsidTr="00566344">
        <w:trPr>
          <w:trHeight w:val="255"/>
        </w:trPr>
        <w:tc>
          <w:tcPr>
            <w:tcW w:w="2040" w:type="dxa"/>
            <w:tcBorders>
              <w:top w:val="nil"/>
              <w:left w:val="single" w:sz="4" w:space="0" w:color="auto"/>
              <w:bottom w:val="single" w:sz="4" w:space="0" w:color="auto"/>
              <w:right w:val="single" w:sz="4" w:space="0" w:color="auto"/>
            </w:tcBorders>
            <w:noWrap/>
            <w:hideMark/>
          </w:tcPr>
          <w:p w14:paraId="1AECB4AD" w14:textId="77777777" w:rsidR="00B11389" w:rsidRPr="00C5395B" w:rsidRDefault="00B11389" w:rsidP="00B11389">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05DC05E7" w14:textId="57B247A2" w:rsidR="00B11389" w:rsidRDefault="00B11389" w:rsidP="00B11389">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64DB131B" w14:textId="6D1EF317" w:rsidR="00B11389" w:rsidRDefault="00B11389" w:rsidP="00B1138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378E8BF" w14:textId="33628437" w:rsidR="00B11389" w:rsidRDefault="00B11389" w:rsidP="00B11389">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1085BD7C" w14:textId="236664F4" w:rsidR="00B11389" w:rsidRDefault="00B11389" w:rsidP="00B11389">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5C2E635" w14:textId="56B2F165" w:rsidR="00B11389" w:rsidRDefault="00B11389" w:rsidP="00B11389">
            <w:pPr>
              <w:jc w:val="right"/>
              <w:rPr>
                <w:rFonts w:cs="Arial"/>
              </w:rPr>
            </w:pPr>
            <w:r>
              <w:rPr>
                <w:rFonts w:cs="Arial"/>
              </w:rPr>
              <w:t>3</w:t>
            </w:r>
          </w:p>
        </w:tc>
      </w:tr>
      <w:tr w:rsidR="00B11389" w:rsidRPr="00C5395B" w14:paraId="548E9D1E" w14:textId="77777777" w:rsidTr="00566344">
        <w:trPr>
          <w:trHeight w:val="255"/>
        </w:trPr>
        <w:tc>
          <w:tcPr>
            <w:tcW w:w="2040" w:type="dxa"/>
            <w:tcBorders>
              <w:top w:val="nil"/>
              <w:left w:val="single" w:sz="4" w:space="0" w:color="auto"/>
              <w:bottom w:val="single" w:sz="4" w:space="0" w:color="auto"/>
              <w:right w:val="single" w:sz="4" w:space="0" w:color="auto"/>
            </w:tcBorders>
            <w:noWrap/>
            <w:hideMark/>
          </w:tcPr>
          <w:p w14:paraId="7DA5A7AB" w14:textId="77777777" w:rsidR="00B11389" w:rsidRPr="00C5395B" w:rsidRDefault="00B11389" w:rsidP="00B11389">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571E3478" w14:textId="4F103CFD" w:rsidR="00B11389" w:rsidRDefault="00B11389" w:rsidP="00B1138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CCFC86B" w14:textId="585E3884" w:rsidR="00B11389" w:rsidRDefault="00B11389" w:rsidP="00B1138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0A488F22" w14:textId="0B3FE441" w:rsidR="00B11389" w:rsidRDefault="00B11389" w:rsidP="00B11389">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CA7D229" w14:textId="61678CF3" w:rsidR="00B11389" w:rsidRDefault="00B11389" w:rsidP="00B11389">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D363B52" w14:textId="29E39DFD" w:rsidR="00B11389" w:rsidRDefault="00B11389" w:rsidP="00B11389">
            <w:pPr>
              <w:jc w:val="right"/>
              <w:rPr>
                <w:rFonts w:cs="Arial"/>
              </w:rPr>
            </w:pPr>
            <w:r>
              <w:rPr>
                <w:rFonts w:cs="Arial"/>
              </w:rPr>
              <w:t>0</w:t>
            </w:r>
          </w:p>
        </w:tc>
      </w:tr>
      <w:tr w:rsidR="00B11389" w:rsidRPr="00C5395B" w14:paraId="7ABD5C09" w14:textId="77777777" w:rsidTr="00566344">
        <w:trPr>
          <w:trHeight w:val="255"/>
        </w:trPr>
        <w:tc>
          <w:tcPr>
            <w:tcW w:w="2040" w:type="dxa"/>
            <w:tcBorders>
              <w:top w:val="nil"/>
              <w:left w:val="single" w:sz="4" w:space="0" w:color="auto"/>
              <w:bottom w:val="single" w:sz="4" w:space="0" w:color="auto"/>
              <w:right w:val="single" w:sz="4" w:space="0" w:color="auto"/>
            </w:tcBorders>
            <w:noWrap/>
            <w:hideMark/>
          </w:tcPr>
          <w:p w14:paraId="7E2E6A20" w14:textId="77777777" w:rsidR="00B11389" w:rsidRPr="00C5395B" w:rsidRDefault="00B11389" w:rsidP="00B11389">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55AA52D9" w14:textId="31AB978A" w:rsidR="00B11389" w:rsidRDefault="00B11389" w:rsidP="00B11389">
            <w:pPr>
              <w:jc w:val="right"/>
              <w:rPr>
                <w:rFonts w:cs="Arial"/>
                <w:b/>
                <w:bCs/>
              </w:rPr>
            </w:pPr>
            <w:r>
              <w:rPr>
                <w:rFonts w:cs="Arial"/>
                <w:b/>
                <w:bCs/>
              </w:rPr>
              <w:t>12</w:t>
            </w:r>
          </w:p>
        </w:tc>
        <w:tc>
          <w:tcPr>
            <w:tcW w:w="960" w:type="dxa"/>
            <w:tcBorders>
              <w:top w:val="nil"/>
              <w:left w:val="nil"/>
              <w:bottom w:val="single" w:sz="4" w:space="0" w:color="auto"/>
              <w:right w:val="single" w:sz="4" w:space="0" w:color="auto"/>
            </w:tcBorders>
          </w:tcPr>
          <w:p w14:paraId="0239272D" w14:textId="4568759B" w:rsidR="00B11389" w:rsidRDefault="00B11389" w:rsidP="00B11389">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65A0A2BE" w14:textId="3B67FA85" w:rsidR="00B11389" w:rsidRDefault="00B11389" w:rsidP="00B11389">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5E90321C" w14:textId="403FF4F5" w:rsidR="00B11389" w:rsidRDefault="00B11389" w:rsidP="00B11389">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5CDF39E8" w14:textId="1C30B4C6" w:rsidR="00B11389" w:rsidRDefault="00B11389" w:rsidP="00B11389">
            <w:pPr>
              <w:jc w:val="right"/>
              <w:rPr>
                <w:rFonts w:cs="Arial"/>
                <w:b/>
                <w:bCs/>
              </w:rPr>
            </w:pPr>
            <w:r>
              <w:rPr>
                <w:rFonts w:cs="Arial"/>
                <w:b/>
                <w:bCs/>
              </w:rPr>
              <w:t>6</w:t>
            </w:r>
          </w:p>
        </w:tc>
      </w:tr>
      <w:bookmarkEnd w:id="25"/>
    </w:tbl>
    <w:p w14:paraId="4D80AE8B" w14:textId="77777777" w:rsidR="00B11389" w:rsidRDefault="00B11389" w:rsidP="00B11389">
      <w:pPr>
        <w:ind w:left="-142" w:right="-425"/>
        <w:jc w:val="both"/>
        <w:rPr>
          <w:rFonts w:cs="Arial"/>
        </w:rPr>
      </w:pPr>
    </w:p>
    <w:p w14:paraId="11310F64" w14:textId="77777777" w:rsidR="00B11389" w:rsidRDefault="00B11389" w:rsidP="00FF351C">
      <w:pPr>
        <w:ind w:left="-142" w:right="-425"/>
        <w:jc w:val="both"/>
        <w:rPr>
          <w:rFonts w:cs="Arial"/>
        </w:rPr>
      </w:pPr>
    </w:p>
    <w:p w14:paraId="0C44E9B8" w14:textId="0F2491B1" w:rsidR="004E7166" w:rsidRPr="00076ED0" w:rsidRDefault="004E7166" w:rsidP="00D54B8B">
      <w:pPr>
        <w:pStyle w:val="Heading2"/>
      </w:pPr>
      <w:r w:rsidRPr="00076ED0">
        <w:lastRenderedPageBreak/>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make a decision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50602F91" w14:textId="5A88C422" w:rsidR="00C029A0" w:rsidRDefault="00B408D8" w:rsidP="00B408D8">
      <w:pPr>
        <w:ind w:left="-142" w:right="-425"/>
        <w:jc w:val="both"/>
        <w:rPr>
          <w:rFonts w:cs="Arial"/>
        </w:rPr>
      </w:pPr>
      <w:r>
        <w:rPr>
          <w:rFonts w:cs="Arial"/>
        </w:rPr>
        <w:t xml:space="preserve">A total of </w:t>
      </w:r>
      <w:r w:rsidR="00C21B46">
        <w:rPr>
          <w:rFonts w:cs="Arial"/>
        </w:rPr>
        <w:t>3</w:t>
      </w:r>
      <w:r w:rsidR="00BD5CF2">
        <w:rPr>
          <w:rFonts w:cs="Arial"/>
        </w:rPr>
        <w:t xml:space="preserve"> </w:t>
      </w:r>
      <w:r w:rsidR="00CA1B19">
        <w:rPr>
          <w:rFonts w:cs="Arial"/>
        </w:rPr>
        <w:t xml:space="preserve">amend/end </w:t>
      </w:r>
      <w:r>
        <w:rPr>
          <w:rFonts w:cs="Arial"/>
        </w:rPr>
        <w:t>application</w:t>
      </w:r>
      <w:r w:rsidR="00593C4E">
        <w:rPr>
          <w:rFonts w:cs="Arial"/>
        </w:rPr>
        <w:t>s</w:t>
      </w:r>
      <w:r w:rsidR="00CA1B19">
        <w:rPr>
          <w:rFonts w:cs="Arial"/>
        </w:rPr>
        <w:t xml:space="preserve"> for </w:t>
      </w:r>
      <w:r w:rsidR="00446508">
        <w:rPr>
          <w:rFonts w:cs="Arial"/>
        </w:rPr>
        <w:t xml:space="preserve">a </w:t>
      </w:r>
      <w:r w:rsidR="00CA1B19">
        <w:rPr>
          <w:rFonts w:cs="Arial"/>
        </w:rPr>
        <w:t xml:space="preserve">Family Responsibilities Order </w:t>
      </w:r>
      <w:r w:rsidR="008C53B7">
        <w:rPr>
          <w:rFonts w:cs="Arial"/>
        </w:rPr>
        <w:t>(</w:t>
      </w:r>
      <w:r w:rsidR="00C21B46">
        <w:rPr>
          <w:rFonts w:cs="Arial"/>
        </w:rPr>
        <w:t>2</w:t>
      </w:r>
      <w:r w:rsidR="00593C4E">
        <w:rPr>
          <w:rFonts w:cs="Arial"/>
        </w:rPr>
        <w:t xml:space="preserve"> to </w:t>
      </w:r>
      <w:r w:rsidR="00C21B46">
        <w:rPr>
          <w:rFonts w:cs="Arial"/>
        </w:rPr>
        <w:t xml:space="preserve">amend </w:t>
      </w:r>
      <w:r w:rsidR="00593C4E">
        <w:rPr>
          <w:rFonts w:cs="Arial"/>
        </w:rPr>
        <w:t xml:space="preserve">a CIM and 1 to end a </w:t>
      </w:r>
      <w:r w:rsidR="00906D8C">
        <w:rPr>
          <w:rFonts w:cs="Arial"/>
        </w:rPr>
        <w:t>CIM</w:t>
      </w:r>
      <w:r w:rsidR="008C53B7">
        <w:rPr>
          <w:rFonts w:cs="Arial"/>
        </w:rPr>
        <w:t>)</w:t>
      </w:r>
      <w:r w:rsidR="00906D8C">
        <w:rPr>
          <w:rFonts w:cs="Arial"/>
        </w:rPr>
        <w:t xml:space="preserve"> </w:t>
      </w:r>
      <w:r w:rsidR="00446508">
        <w:rPr>
          <w:rFonts w:cs="Arial"/>
        </w:rPr>
        <w:t>w</w:t>
      </w:r>
      <w:r w:rsidR="001A02F3">
        <w:rPr>
          <w:rFonts w:cs="Arial"/>
        </w:rPr>
        <w:t>ere</w:t>
      </w:r>
      <w:r w:rsidR="00446508">
        <w:rPr>
          <w:rFonts w:cs="Arial"/>
        </w:rPr>
        <w:t xml:space="preserve"> </w:t>
      </w:r>
      <w:r w:rsidR="00CA1B19">
        <w:rPr>
          <w:rFonts w:cs="Arial"/>
        </w:rPr>
        <w:t xml:space="preserve">decided </w:t>
      </w:r>
      <w:r>
        <w:rPr>
          <w:rFonts w:cs="Arial"/>
        </w:rPr>
        <w:t xml:space="preserve">in quarter </w:t>
      </w:r>
      <w:r w:rsidR="00BC09BB">
        <w:rPr>
          <w:rFonts w:cs="Arial"/>
        </w:rPr>
        <w:t>63</w:t>
      </w:r>
      <w:r w:rsidR="00B61356">
        <w:rPr>
          <w:rFonts w:cs="Arial"/>
        </w:rPr>
        <w:t xml:space="preserve"> </w:t>
      </w:r>
      <w:r w:rsidR="00686C92">
        <w:rPr>
          <w:rFonts w:cs="Arial"/>
        </w:rPr>
        <w:t xml:space="preserve">with </w:t>
      </w:r>
      <w:r w:rsidR="001034AD">
        <w:rPr>
          <w:rFonts w:cs="Arial"/>
        </w:rPr>
        <w:t xml:space="preserve">the </w:t>
      </w:r>
      <w:r w:rsidR="00686C92">
        <w:rPr>
          <w:rFonts w:cs="Arial"/>
        </w:rPr>
        <w:t>application</w:t>
      </w:r>
      <w:r w:rsidR="00593C4E">
        <w:rPr>
          <w:rFonts w:cs="Arial"/>
        </w:rPr>
        <w:t>s</w:t>
      </w:r>
      <w:r w:rsidR="00686C92">
        <w:rPr>
          <w:rFonts w:cs="Arial"/>
        </w:rPr>
        <w:t xml:space="preserve"> </w:t>
      </w:r>
      <w:r w:rsidR="00211380">
        <w:rPr>
          <w:rFonts w:cs="Arial"/>
        </w:rPr>
        <w:t>accepted by the FRC.</w:t>
      </w:r>
    </w:p>
    <w:p w14:paraId="14C1CE35" w14:textId="77777777" w:rsidR="0052778A" w:rsidRDefault="0052778A" w:rsidP="00B408D8">
      <w:pPr>
        <w:ind w:left="-142" w:right="-425"/>
        <w:jc w:val="both"/>
        <w:rPr>
          <w:rFonts w:cs="Arial"/>
        </w:rPr>
      </w:pPr>
    </w:p>
    <w:p w14:paraId="44D0AC43" w14:textId="418371DA" w:rsidR="00B9549C" w:rsidRDefault="00514981" w:rsidP="00B408D8">
      <w:pPr>
        <w:ind w:left="-142" w:right="-425"/>
        <w:jc w:val="both"/>
        <w:rPr>
          <w:rFonts w:cs="Arial"/>
        </w:rPr>
      </w:pPr>
      <w:r>
        <w:rPr>
          <w:rFonts w:cs="Arial"/>
        </w:rPr>
        <w:t>Three</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Pr>
          <w:rFonts w:cs="Arial"/>
        </w:rPr>
        <w:t xml:space="preserve">2 of the 3 </w:t>
      </w:r>
      <w:r w:rsidR="00211380">
        <w:rPr>
          <w:rFonts w:cs="Arial"/>
        </w:rPr>
        <w:t>applications made by clients accepted by the FRC</w:t>
      </w:r>
      <w:r w:rsidR="00C37FA9">
        <w:rPr>
          <w:rFonts w:cs="Arial"/>
        </w:rPr>
        <w:t>.</w:t>
      </w:r>
      <w:r w:rsidR="00211380">
        <w:rPr>
          <w:rFonts w:cs="Arial"/>
        </w:rPr>
        <w:t xml:space="preserve"> A breakdown of the </w:t>
      </w:r>
      <w:r w:rsidR="0052778A">
        <w:rPr>
          <w:rFonts w:cs="Arial"/>
        </w:rPr>
        <w:t xml:space="preserve">decisions </w:t>
      </w:r>
      <w:r w:rsidR="00211380">
        <w:rPr>
          <w:rFonts w:cs="Arial"/>
        </w:rPr>
        <w:t xml:space="preserve">of </w:t>
      </w:r>
      <w:r w:rsidR="0052778A">
        <w:rPr>
          <w:rFonts w:cs="Arial"/>
        </w:rPr>
        <w:t xml:space="preserve">the </w:t>
      </w:r>
      <w:r w:rsidR="00211380">
        <w:rPr>
          <w:rFonts w:cs="Arial"/>
        </w:rPr>
        <w:t>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79D0A9D9" w:rsidR="00C029A0" w:rsidRDefault="00514981"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2</w:t>
      </w:r>
      <w:r w:rsidRPr="00FB5E8C">
        <w:rPr>
          <w:rFonts w:ascii="Verdana" w:hAnsi="Verdana" w:cs="Arial"/>
          <w:sz w:val="20"/>
          <w:szCs w:val="20"/>
        </w:rPr>
        <w:t xml:space="preserve"> </w:t>
      </w:r>
      <w:r w:rsidR="00C029A0" w:rsidRPr="00FB5E8C">
        <w:rPr>
          <w:rFonts w:ascii="Verdana" w:hAnsi="Verdana" w:cs="Arial"/>
          <w:sz w:val="20"/>
          <w:szCs w:val="20"/>
        </w:rPr>
        <w:t>Applications were accepted and voluntary income management agreements ended</w:t>
      </w:r>
      <w:r w:rsidR="0007162A">
        <w:rPr>
          <w:rFonts w:ascii="Verdana" w:hAnsi="Verdana" w:cs="Arial"/>
          <w:sz w:val="20"/>
          <w:szCs w:val="20"/>
        </w:rPr>
        <w:t>.</w:t>
      </w:r>
    </w:p>
    <w:p w14:paraId="499B1460" w14:textId="66E92530" w:rsidR="00593C4E" w:rsidRDefault="00593C4E"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 xml:space="preserve">1 Application </w:t>
      </w:r>
      <w:r w:rsidR="004D4C8D">
        <w:rPr>
          <w:rFonts w:ascii="Verdana" w:hAnsi="Verdana" w:cs="Arial"/>
          <w:sz w:val="20"/>
          <w:szCs w:val="20"/>
        </w:rPr>
        <w:t xml:space="preserve">to end the client’s </w:t>
      </w:r>
      <w:r>
        <w:rPr>
          <w:rFonts w:ascii="Verdana" w:hAnsi="Verdana" w:cs="Arial"/>
          <w:sz w:val="20"/>
          <w:szCs w:val="20"/>
        </w:rPr>
        <w:t xml:space="preserve">voluntary income management </w:t>
      </w:r>
      <w:r w:rsidR="004D4C8D">
        <w:rPr>
          <w:rFonts w:ascii="Verdana" w:hAnsi="Verdana" w:cs="Arial"/>
          <w:sz w:val="20"/>
          <w:szCs w:val="20"/>
        </w:rPr>
        <w:t>agreement was refused.</w:t>
      </w:r>
    </w:p>
    <w:p w14:paraId="50DBFCDE" w14:textId="77777777" w:rsidR="00643E4F" w:rsidRDefault="00643E4F" w:rsidP="00FF351C">
      <w:pPr>
        <w:ind w:left="-142" w:right="-425"/>
        <w:jc w:val="both"/>
      </w:pPr>
    </w:p>
    <w:p w14:paraId="487734F6" w14:textId="063A3F04" w:rsidR="00964C44" w:rsidRPr="00FC688D" w:rsidRDefault="00353EB2" w:rsidP="00FF351C">
      <w:pPr>
        <w:ind w:left="-142" w:right="-425"/>
        <w:jc w:val="both"/>
        <w:rPr>
          <w:rFonts w:cs="Arial"/>
        </w:rPr>
      </w:pPr>
      <w:r w:rsidRPr="00FC688D">
        <w:rPr>
          <w:rFonts w:cs="Arial"/>
        </w:rPr>
        <w:t>Th</w:t>
      </w:r>
      <w:r w:rsidR="005A5B78" w:rsidRPr="00FC688D">
        <w:rPr>
          <w:rFonts w:cs="Arial"/>
        </w:rPr>
        <w:t>e Commission continues to encourage clients to participa</w:t>
      </w:r>
      <w:r w:rsidR="0061573D" w:rsidRPr="00FC688D">
        <w:rPr>
          <w:rFonts w:cs="Arial"/>
        </w:rPr>
        <w:t xml:space="preserve">te in the </w:t>
      </w:r>
      <w:r w:rsidR="007A7B2F" w:rsidRPr="00FC688D">
        <w:rPr>
          <w:rFonts w:cs="Arial"/>
        </w:rPr>
        <w:t>a</w:t>
      </w:r>
      <w:r w:rsidR="0061573D" w:rsidRPr="00FC688D">
        <w:rPr>
          <w:rFonts w:cs="Arial"/>
        </w:rPr>
        <w:t xml:space="preserve">mend or </w:t>
      </w:r>
      <w:r w:rsidR="007A7B2F" w:rsidRPr="00FC688D">
        <w:rPr>
          <w:rFonts w:cs="Arial"/>
        </w:rPr>
        <w:t>e</w:t>
      </w:r>
      <w:r w:rsidR="0061573D" w:rsidRPr="00FC688D">
        <w:rPr>
          <w:rFonts w:cs="Arial"/>
        </w:rPr>
        <w:t>nd process.</w:t>
      </w:r>
      <w:r w:rsidR="005A5B78" w:rsidRPr="00FC688D">
        <w:rPr>
          <w:rFonts w:cs="Arial"/>
        </w:rPr>
        <w:t xml:space="preserve"> Commissioners </w:t>
      </w:r>
      <w:r w:rsidR="00FB4B1F" w:rsidRPr="00FC688D">
        <w:rPr>
          <w:rFonts w:cs="Arial"/>
        </w:rPr>
        <w:t>consider that the participation of clients in the amend/end process is indicative of c</w:t>
      </w:r>
      <w:r w:rsidR="005A5B78" w:rsidRPr="00FC688D">
        <w:rPr>
          <w:rFonts w:cs="Arial"/>
        </w:rPr>
        <w:t>lient confidence to question decisions and the reasons behind decisions, both for decisions delivered by the Commission and decisions delivered by external agencies and bodies.</w:t>
      </w:r>
      <w:bookmarkStart w:id="26" w:name="_Toc222226583"/>
      <w:bookmarkStart w:id="27" w:name="_Toc304386232"/>
      <w:bookmarkStart w:id="28" w:name="_Toc304386309"/>
      <w:bookmarkStart w:id="29" w:name="_Toc306011182"/>
    </w:p>
    <w:p w14:paraId="1024B39C" w14:textId="77777777" w:rsidR="00964C44" w:rsidRDefault="00964C44" w:rsidP="00E77802">
      <w:pPr>
        <w:ind w:left="-142" w:right="-425"/>
        <w:jc w:val="both"/>
      </w:pPr>
    </w:p>
    <w:p w14:paraId="6023E185" w14:textId="77777777" w:rsidR="00B66467" w:rsidRPr="00B66467" w:rsidRDefault="00B66467" w:rsidP="00B66467">
      <w:pPr>
        <w:ind w:left="-142" w:right="-425"/>
        <w:jc w:val="both"/>
      </w:pPr>
      <w:r>
        <w:br w:type="page"/>
      </w:r>
    </w:p>
    <w:p w14:paraId="0CA7602F" w14:textId="75FC039F" w:rsidR="0013112F" w:rsidRDefault="0013112F" w:rsidP="00D54B8B">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24765AD1" w:rsidR="0013112F" w:rsidRDefault="0013112F" w:rsidP="0013112F">
      <w:pPr>
        <w:ind w:left="-142"/>
        <w:jc w:val="both"/>
      </w:pPr>
      <w:r w:rsidRPr="006C6A65">
        <w:rPr>
          <w:b/>
          <w:sz w:val="16"/>
          <w:szCs w:val="16"/>
        </w:rPr>
        <w:t xml:space="preserve">Table </w:t>
      </w:r>
      <w:r w:rsidR="00064CBC">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BC09BB">
        <w:rPr>
          <w:sz w:val="16"/>
          <w:szCs w:val="16"/>
        </w:rPr>
        <w:t>1 January 2024 to 31 March 2024</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4D4C8D" w14:paraId="0C5B3812" w14:textId="77777777" w:rsidTr="00925DD5">
        <w:tc>
          <w:tcPr>
            <w:tcW w:w="5127" w:type="dxa"/>
          </w:tcPr>
          <w:p w14:paraId="465196A7" w14:textId="2741AD5F" w:rsidR="004D4C8D" w:rsidRDefault="004D4C8D" w:rsidP="004D4C8D">
            <w:pPr>
              <w:spacing w:line="240" w:lineRule="auto"/>
            </w:pPr>
            <w:r>
              <w:t>Clients for whom a notice was received</w:t>
            </w:r>
            <w:r>
              <w:rPr>
                <w:rStyle w:val="FootnoteReference"/>
              </w:rPr>
              <w:footnoteReference w:id="11"/>
            </w:r>
          </w:p>
        </w:tc>
        <w:tc>
          <w:tcPr>
            <w:tcW w:w="1026" w:type="dxa"/>
            <w:vAlign w:val="center"/>
          </w:tcPr>
          <w:p w14:paraId="430D610E" w14:textId="6EA7CEA7" w:rsidR="004D4C8D" w:rsidRPr="00EF2D65" w:rsidRDefault="004D4C8D" w:rsidP="004D4C8D">
            <w:pPr>
              <w:spacing w:line="240" w:lineRule="auto"/>
              <w:jc w:val="right"/>
            </w:pPr>
            <w:r>
              <w:rPr>
                <w:rFonts w:cs="Arial"/>
              </w:rPr>
              <w:t>385</w:t>
            </w:r>
          </w:p>
        </w:tc>
        <w:tc>
          <w:tcPr>
            <w:tcW w:w="875" w:type="dxa"/>
            <w:vAlign w:val="center"/>
          </w:tcPr>
          <w:p w14:paraId="73512E80" w14:textId="36AFDEAB" w:rsidR="004D4C8D" w:rsidRPr="00EF2D65" w:rsidRDefault="004D4C8D" w:rsidP="004D4C8D">
            <w:pPr>
              <w:spacing w:line="240" w:lineRule="auto"/>
              <w:jc w:val="right"/>
            </w:pPr>
            <w:r>
              <w:rPr>
                <w:rFonts w:cs="Arial"/>
              </w:rPr>
              <w:t>213</w:t>
            </w:r>
          </w:p>
        </w:tc>
        <w:tc>
          <w:tcPr>
            <w:tcW w:w="463" w:type="dxa"/>
            <w:vAlign w:val="center"/>
          </w:tcPr>
          <w:p w14:paraId="0C71CB3B" w14:textId="5CDD91B1" w:rsidR="004D4C8D" w:rsidRPr="00EF2D65" w:rsidRDefault="004D4C8D" w:rsidP="004D4C8D">
            <w:pPr>
              <w:spacing w:line="240" w:lineRule="auto"/>
              <w:jc w:val="right"/>
            </w:pPr>
            <w:r>
              <w:rPr>
                <w:rFonts w:cs="Arial"/>
              </w:rPr>
              <w:t> </w:t>
            </w:r>
          </w:p>
        </w:tc>
        <w:tc>
          <w:tcPr>
            <w:tcW w:w="1140" w:type="dxa"/>
            <w:vAlign w:val="center"/>
          </w:tcPr>
          <w:p w14:paraId="048E4B1D" w14:textId="1259BD07" w:rsidR="004D4C8D" w:rsidRPr="00EF2D65" w:rsidRDefault="004D4C8D" w:rsidP="004D4C8D">
            <w:pPr>
              <w:spacing w:line="240" w:lineRule="auto"/>
              <w:jc w:val="right"/>
            </w:pPr>
            <w:r>
              <w:rPr>
                <w:rFonts w:cs="Arial"/>
              </w:rPr>
              <w:t>38</w:t>
            </w:r>
          </w:p>
        </w:tc>
        <w:tc>
          <w:tcPr>
            <w:tcW w:w="1140" w:type="dxa"/>
            <w:vAlign w:val="center"/>
          </w:tcPr>
          <w:p w14:paraId="61E43F3F" w14:textId="17B57E00" w:rsidR="004D4C8D" w:rsidRPr="00EF2D65" w:rsidRDefault="004D4C8D" w:rsidP="004D4C8D">
            <w:pPr>
              <w:spacing w:line="240" w:lineRule="auto"/>
              <w:jc w:val="right"/>
            </w:pPr>
            <w:r>
              <w:rPr>
                <w:rFonts w:cs="Arial"/>
              </w:rPr>
              <w:t>39</w:t>
            </w:r>
          </w:p>
        </w:tc>
      </w:tr>
      <w:tr w:rsidR="004D4C8D" w14:paraId="0C43D4D1" w14:textId="77777777" w:rsidTr="00925DD5">
        <w:tc>
          <w:tcPr>
            <w:tcW w:w="5127" w:type="dxa"/>
          </w:tcPr>
          <w:p w14:paraId="2282B866" w14:textId="484D223C" w:rsidR="004D4C8D" w:rsidRDefault="004D4C8D" w:rsidP="004D4C8D">
            <w:pPr>
              <w:spacing w:line="240" w:lineRule="auto"/>
            </w:pPr>
            <w:r>
              <w:t>Clients conferenced</w:t>
            </w:r>
            <w:r>
              <w:rPr>
                <w:rStyle w:val="FootnoteReference"/>
              </w:rPr>
              <w:footnoteReference w:id="12"/>
            </w:r>
          </w:p>
        </w:tc>
        <w:tc>
          <w:tcPr>
            <w:tcW w:w="1026" w:type="dxa"/>
            <w:vAlign w:val="center"/>
          </w:tcPr>
          <w:p w14:paraId="0BE8DAD4" w14:textId="13FE25A8" w:rsidR="004D4C8D" w:rsidRPr="00143912" w:rsidRDefault="004D4C8D" w:rsidP="004D4C8D">
            <w:pPr>
              <w:spacing w:line="240" w:lineRule="auto"/>
              <w:jc w:val="right"/>
            </w:pPr>
            <w:r>
              <w:rPr>
                <w:rFonts w:cs="Arial"/>
              </w:rPr>
              <w:t>128</w:t>
            </w:r>
          </w:p>
        </w:tc>
        <w:tc>
          <w:tcPr>
            <w:tcW w:w="875" w:type="dxa"/>
            <w:vAlign w:val="center"/>
          </w:tcPr>
          <w:p w14:paraId="7F1FAC36" w14:textId="17F76837" w:rsidR="004D4C8D" w:rsidRPr="00143912" w:rsidRDefault="004D4C8D" w:rsidP="004D4C8D">
            <w:pPr>
              <w:spacing w:line="240" w:lineRule="auto"/>
              <w:jc w:val="right"/>
            </w:pPr>
            <w:r>
              <w:rPr>
                <w:rFonts w:cs="Arial"/>
              </w:rPr>
              <w:t>65</w:t>
            </w:r>
          </w:p>
        </w:tc>
        <w:tc>
          <w:tcPr>
            <w:tcW w:w="463" w:type="dxa"/>
            <w:vAlign w:val="center"/>
          </w:tcPr>
          <w:p w14:paraId="7D1E9278" w14:textId="09CF3065" w:rsidR="004D4C8D" w:rsidRPr="00EF2D65" w:rsidRDefault="004D4C8D" w:rsidP="004D4C8D">
            <w:pPr>
              <w:spacing w:line="240" w:lineRule="auto"/>
              <w:jc w:val="right"/>
            </w:pPr>
            <w:r>
              <w:rPr>
                <w:rFonts w:cs="Arial"/>
              </w:rPr>
              <w:t> </w:t>
            </w:r>
          </w:p>
        </w:tc>
        <w:tc>
          <w:tcPr>
            <w:tcW w:w="1140" w:type="dxa"/>
            <w:vAlign w:val="center"/>
          </w:tcPr>
          <w:p w14:paraId="18E5F35E" w14:textId="28AF9247" w:rsidR="004D4C8D" w:rsidRPr="00143912" w:rsidRDefault="004D4C8D" w:rsidP="004D4C8D">
            <w:pPr>
              <w:spacing w:line="240" w:lineRule="auto"/>
              <w:jc w:val="right"/>
            </w:pPr>
            <w:r>
              <w:rPr>
                <w:rFonts w:cs="Arial"/>
              </w:rPr>
              <w:t>36</w:t>
            </w:r>
          </w:p>
        </w:tc>
        <w:tc>
          <w:tcPr>
            <w:tcW w:w="1140" w:type="dxa"/>
            <w:vAlign w:val="center"/>
          </w:tcPr>
          <w:p w14:paraId="48B614AC" w14:textId="728B842F" w:rsidR="004D4C8D" w:rsidRPr="00143912" w:rsidRDefault="004D4C8D" w:rsidP="004D4C8D">
            <w:pPr>
              <w:spacing w:line="240" w:lineRule="auto"/>
              <w:jc w:val="right"/>
            </w:pPr>
            <w:r>
              <w:rPr>
                <w:rFonts w:cs="Arial"/>
              </w:rPr>
              <w:t>39</w:t>
            </w:r>
          </w:p>
        </w:tc>
      </w:tr>
      <w:tr w:rsidR="004D4C8D" w14:paraId="4205C91F" w14:textId="77777777" w:rsidTr="00925DD5">
        <w:tc>
          <w:tcPr>
            <w:tcW w:w="5127" w:type="dxa"/>
          </w:tcPr>
          <w:p w14:paraId="2820947A" w14:textId="0B2D1E31" w:rsidR="004D4C8D" w:rsidRDefault="004D4C8D" w:rsidP="004D4C8D">
            <w:pPr>
              <w:spacing w:line="240" w:lineRule="auto"/>
            </w:pPr>
            <w:r w:rsidRPr="00423006">
              <w:t>Clients referred through Family Responsibilities Agreements and Family Responsibilities Orders</w:t>
            </w:r>
            <w:r>
              <w:rPr>
                <w:rStyle w:val="FootnoteReference"/>
              </w:rPr>
              <w:footnoteReference w:id="13"/>
            </w:r>
          </w:p>
        </w:tc>
        <w:tc>
          <w:tcPr>
            <w:tcW w:w="1026" w:type="dxa"/>
            <w:vAlign w:val="center"/>
          </w:tcPr>
          <w:p w14:paraId="04ECC2CC" w14:textId="0965B2B7" w:rsidR="004D4C8D" w:rsidRPr="00143912" w:rsidRDefault="004D4C8D" w:rsidP="004D4C8D">
            <w:pPr>
              <w:spacing w:line="240" w:lineRule="auto"/>
              <w:jc w:val="right"/>
            </w:pPr>
            <w:r>
              <w:rPr>
                <w:rFonts w:cs="Arial"/>
              </w:rPr>
              <w:t>60</w:t>
            </w:r>
          </w:p>
        </w:tc>
        <w:tc>
          <w:tcPr>
            <w:tcW w:w="875" w:type="dxa"/>
            <w:vAlign w:val="center"/>
          </w:tcPr>
          <w:p w14:paraId="09F9C19D" w14:textId="1D85DAD1" w:rsidR="004D4C8D" w:rsidRPr="00143912" w:rsidRDefault="004D4C8D" w:rsidP="004D4C8D">
            <w:pPr>
              <w:spacing w:line="240" w:lineRule="auto"/>
              <w:jc w:val="right"/>
            </w:pPr>
            <w:r>
              <w:rPr>
                <w:rFonts w:cs="Arial"/>
              </w:rPr>
              <w:t>36</w:t>
            </w:r>
          </w:p>
        </w:tc>
        <w:tc>
          <w:tcPr>
            <w:tcW w:w="463" w:type="dxa"/>
            <w:vAlign w:val="center"/>
          </w:tcPr>
          <w:p w14:paraId="4D854BAC" w14:textId="3008DCD4" w:rsidR="004D4C8D" w:rsidRPr="00EF2D65" w:rsidRDefault="004D4C8D" w:rsidP="004D4C8D">
            <w:pPr>
              <w:spacing w:line="240" w:lineRule="auto"/>
              <w:jc w:val="right"/>
            </w:pPr>
            <w:r>
              <w:rPr>
                <w:rFonts w:cs="Arial"/>
              </w:rPr>
              <w:t> </w:t>
            </w:r>
          </w:p>
        </w:tc>
        <w:tc>
          <w:tcPr>
            <w:tcW w:w="1140" w:type="dxa"/>
            <w:vAlign w:val="center"/>
          </w:tcPr>
          <w:p w14:paraId="0DB4E2B3" w14:textId="6D5AE978" w:rsidR="004D4C8D" w:rsidRPr="00143912" w:rsidRDefault="004D4C8D" w:rsidP="004D4C8D">
            <w:pPr>
              <w:spacing w:line="240" w:lineRule="auto"/>
              <w:jc w:val="right"/>
            </w:pPr>
            <w:r>
              <w:rPr>
                <w:rFonts w:cs="Arial"/>
              </w:rPr>
              <w:t>35</w:t>
            </w:r>
          </w:p>
        </w:tc>
        <w:tc>
          <w:tcPr>
            <w:tcW w:w="1140" w:type="dxa"/>
            <w:vAlign w:val="center"/>
          </w:tcPr>
          <w:p w14:paraId="6F699F00" w14:textId="53BB9E19" w:rsidR="004D4C8D" w:rsidRPr="00143912" w:rsidRDefault="004D4C8D" w:rsidP="004D4C8D">
            <w:pPr>
              <w:spacing w:line="240" w:lineRule="auto"/>
              <w:jc w:val="right"/>
            </w:pPr>
            <w:r>
              <w:rPr>
                <w:rFonts w:cs="Arial"/>
              </w:rPr>
              <w:t>42</w:t>
            </w:r>
          </w:p>
        </w:tc>
      </w:tr>
      <w:tr w:rsidR="004D4C8D" w14:paraId="70BB454E" w14:textId="77777777" w:rsidTr="00A242DD">
        <w:tc>
          <w:tcPr>
            <w:tcW w:w="5127" w:type="dxa"/>
          </w:tcPr>
          <w:p w14:paraId="5B5E85C7" w14:textId="7C85BD17" w:rsidR="004D4C8D" w:rsidRPr="00C6538C" w:rsidRDefault="004D4C8D" w:rsidP="004D4C8D">
            <w:pPr>
              <w:spacing w:line="240" w:lineRule="auto"/>
            </w:pPr>
            <w:r w:rsidRPr="00423006">
              <w:t>Clients placed on CIM</w:t>
            </w:r>
            <w:r w:rsidRPr="00C6538C">
              <w:rPr>
                <w:rStyle w:val="FootnoteReference"/>
              </w:rPr>
              <w:footnoteReference w:id="14"/>
            </w:r>
          </w:p>
        </w:tc>
        <w:tc>
          <w:tcPr>
            <w:tcW w:w="1026" w:type="dxa"/>
            <w:vAlign w:val="center"/>
          </w:tcPr>
          <w:p w14:paraId="543F073F" w14:textId="33285094" w:rsidR="004D4C8D" w:rsidRPr="00143912" w:rsidRDefault="004D4C8D" w:rsidP="004D4C8D">
            <w:pPr>
              <w:spacing w:line="240" w:lineRule="auto"/>
              <w:jc w:val="right"/>
              <w:rPr>
                <w:rFonts w:cs="Arial"/>
              </w:rPr>
            </w:pPr>
            <w:r>
              <w:rPr>
                <w:rFonts w:cs="Arial"/>
              </w:rPr>
              <w:t>8</w:t>
            </w:r>
          </w:p>
        </w:tc>
        <w:tc>
          <w:tcPr>
            <w:tcW w:w="875" w:type="dxa"/>
            <w:vAlign w:val="center"/>
          </w:tcPr>
          <w:p w14:paraId="1105ED08" w14:textId="2CA810A3" w:rsidR="004D4C8D" w:rsidRPr="00143912" w:rsidRDefault="004D4C8D" w:rsidP="004D4C8D">
            <w:pPr>
              <w:spacing w:line="240" w:lineRule="auto"/>
              <w:jc w:val="right"/>
              <w:rPr>
                <w:rFonts w:cs="Arial"/>
              </w:rPr>
            </w:pPr>
            <w:r>
              <w:rPr>
                <w:rFonts w:cs="Arial"/>
              </w:rPr>
              <w:t>1</w:t>
            </w:r>
          </w:p>
        </w:tc>
        <w:tc>
          <w:tcPr>
            <w:tcW w:w="463" w:type="dxa"/>
            <w:vAlign w:val="center"/>
          </w:tcPr>
          <w:p w14:paraId="2B630A06" w14:textId="50AA87EF" w:rsidR="004D4C8D" w:rsidRPr="00EF2D65" w:rsidRDefault="004D4C8D" w:rsidP="004D4C8D">
            <w:pPr>
              <w:spacing w:line="240" w:lineRule="auto"/>
              <w:jc w:val="right"/>
              <w:rPr>
                <w:rFonts w:cs="Arial"/>
              </w:rPr>
            </w:pPr>
            <w:r>
              <w:rPr>
                <w:rFonts w:cs="Arial"/>
              </w:rPr>
              <w:t> </w:t>
            </w:r>
          </w:p>
        </w:tc>
        <w:tc>
          <w:tcPr>
            <w:tcW w:w="1140" w:type="dxa"/>
            <w:vAlign w:val="center"/>
          </w:tcPr>
          <w:p w14:paraId="118451EA" w14:textId="5FAD0883" w:rsidR="004D4C8D" w:rsidRPr="00143912" w:rsidRDefault="004D4C8D" w:rsidP="004D4C8D">
            <w:pPr>
              <w:spacing w:line="240" w:lineRule="auto"/>
              <w:jc w:val="right"/>
              <w:rPr>
                <w:rFonts w:cs="Arial"/>
              </w:rPr>
            </w:pPr>
            <w:r>
              <w:rPr>
                <w:rFonts w:cs="Arial"/>
              </w:rPr>
              <w:t>34</w:t>
            </w:r>
          </w:p>
        </w:tc>
        <w:tc>
          <w:tcPr>
            <w:tcW w:w="1140" w:type="dxa"/>
            <w:vAlign w:val="center"/>
          </w:tcPr>
          <w:p w14:paraId="1C47274C" w14:textId="0C2C64DB" w:rsidR="004D4C8D" w:rsidRPr="00143912" w:rsidRDefault="004D4C8D" w:rsidP="004D4C8D">
            <w:pPr>
              <w:spacing w:line="240" w:lineRule="auto"/>
              <w:jc w:val="right"/>
              <w:rPr>
                <w:rFonts w:cs="Arial"/>
              </w:rPr>
            </w:pPr>
            <w:r>
              <w:rPr>
                <w:rFonts w:cs="Arial"/>
              </w:rPr>
              <w:t>28</w:t>
            </w:r>
          </w:p>
        </w:tc>
      </w:tr>
      <w:tr w:rsidR="004D4C8D" w14:paraId="5BC6E4C0" w14:textId="77777777" w:rsidTr="00DB33CA">
        <w:tc>
          <w:tcPr>
            <w:tcW w:w="5127" w:type="dxa"/>
          </w:tcPr>
          <w:p w14:paraId="1F3A9B4D" w14:textId="68F637B4" w:rsidR="004D4C8D" w:rsidRDefault="004D4C8D" w:rsidP="004D4C8D">
            <w:pPr>
              <w:spacing w:line="240" w:lineRule="auto"/>
            </w:pPr>
            <w:r w:rsidRPr="00423006">
              <w:t>Clients referred through a Voluntary Agreement</w:t>
            </w:r>
            <w:r>
              <w:t xml:space="preserve"> for a case plan</w:t>
            </w:r>
            <w:r>
              <w:rPr>
                <w:rStyle w:val="FootnoteReference"/>
              </w:rPr>
              <w:footnoteReference w:id="15"/>
            </w:r>
          </w:p>
        </w:tc>
        <w:tc>
          <w:tcPr>
            <w:tcW w:w="1026" w:type="dxa"/>
            <w:vAlign w:val="center"/>
          </w:tcPr>
          <w:p w14:paraId="26649358" w14:textId="46931302" w:rsidR="004D4C8D" w:rsidRPr="00143912" w:rsidRDefault="004D4C8D" w:rsidP="004D4C8D">
            <w:pPr>
              <w:spacing w:line="240" w:lineRule="auto"/>
              <w:jc w:val="right"/>
            </w:pPr>
            <w:r>
              <w:rPr>
                <w:rFonts w:cs="Arial"/>
              </w:rPr>
              <w:t>35</w:t>
            </w:r>
          </w:p>
        </w:tc>
        <w:tc>
          <w:tcPr>
            <w:tcW w:w="875" w:type="dxa"/>
            <w:vAlign w:val="center"/>
          </w:tcPr>
          <w:p w14:paraId="7B755D8C" w14:textId="134D0CBF" w:rsidR="004D4C8D" w:rsidRPr="00143912" w:rsidRDefault="004D4C8D" w:rsidP="004D4C8D">
            <w:pPr>
              <w:spacing w:line="240" w:lineRule="auto"/>
              <w:jc w:val="right"/>
            </w:pPr>
            <w:r>
              <w:rPr>
                <w:rFonts w:cs="Arial"/>
              </w:rPr>
              <w:t>20</w:t>
            </w:r>
          </w:p>
        </w:tc>
        <w:tc>
          <w:tcPr>
            <w:tcW w:w="463" w:type="dxa"/>
            <w:vAlign w:val="center"/>
          </w:tcPr>
          <w:p w14:paraId="6092C81B" w14:textId="0F1740D2" w:rsidR="004D4C8D" w:rsidRPr="00EF2D65" w:rsidRDefault="004D4C8D" w:rsidP="004D4C8D">
            <w:pPr>
              <w:spacing w:line="240" w:lineRule="auto"/>
              <w:jc w:val="right"/>
            </w:pPr>
            <w:r>
              <w:rPr>
                <w:rFonts w:cs="Arial"/>
              </w:rPr>
              <w:t> </w:t>
            </w:r>
          </w:p>
        </w:tc>
        <w:tc>
          <w:tcPr>
            <w:tcW w:w="1140" w:type="dxa"/>
            <w:vAlign w:val="center"/>
          </w:tcPr>
          <w:p w14:paraId="7A13A493" w14:textId="1E25E22E" w:rsidR="004D4C8D" w:rsidRPr="00143912" w:rsidRDefault="004D4C8D" w:rsidP="004D4C8D">
            <w:pPr>
              <w:spacing w:line="240" w:lineRule="auto"/>
              <w:jc w:val="right"/>
            </w:pPr>
            <w:r>
              <w:rPr>
                <w:rFonts w:cs="Arial"/>
              </w:rPr>
              <w:t>39</w:t>
            </w:r>
          </w:p>
        </w:tc>
        <w:tc>
          <w:tcPr>
            <w:tcW w:w="1140" w:type="dxa"/>
            <w:vAlign w:val="center"/>
          </w:tcPr>
          <w:p w14:paraId="5E9D8367" w14:textId="2E62B02A" w:rsidR="004D4C8D" w:rsidRPr="00143912" w:rsidRDefault="004D4C8D" w:rsidP="004D4C8D">
            <w:pPr>
              <w:spacing w:line="240" w:lineRule="auto"/>
              <w:jc w:val="right"/>
            </w:pPr>
            <w:r>
              <w:rPr>
                <w:rFonts w:cs="Arial"/>
              </w:rPr>
              <w:t>42</w:t>
            </w:r>
          </w:p>
        </w:tc>
      </w:tr>
      <w:tr w:rsidR="004D4C8D" w14:paraId="323DBB29" w14:textId="77777777" w:rsidTr="00DB33CA">
        <w:tc>
          <w:tcPr>
            <w:tcW w:w="5127" w:type="dxa"/>
          </w:tcPr>
          <w:p w14:paraId="2B63FDBC" w14:textId="0B2D08D4" w:rsidR="004D4C8D" w:rsidRDefault="004D4C8D" w:rsidP="004D4C8D">
            <w:pPr>
              <w:spacing w:line="240" w:lineRule="auto"/>
            </w:pPr>
            <w:r w:rsidRPr="00EB1F9E">
              <w:t>Clients who chose to participate in VIM</w:t>
            </w:r>
            <w:r>
              <w:rPr>
                <w:rStyle w:val="FootnoteReference"/>
              </w:rPr>
              <w:footnoteReference w:id="16"/>
            </w:r>
          </w:p>
        </w:tc>
        <w:tc>
          <w:tcPr>
            <w:tcW w:w="1026" w:type="dxa"/>
            <w:vAlign w:val="center"/>
          </w:tcPr>
          <w:p w14:paraId="3609E59F" w14:textId="0DEEA6C6" w:rsidR="004D4C8D" w:rsidRPr="00143912" w:rsidRDefault="004D4C8D" w:rsidP="004D4C8D">
            <w:pPr>
              <w:spacing w:line="240" w:lineRule="auto"/>
              <w:jc w:val="right"/>
              <w:rPr>
                <w:rFonts w:cs="Arial"/>
              </w:rPr>
            </w:pPr>
            <w:r>
              <w:rPr>
                <w:rFonts w:cs="Arial"/>
              </w:rPr>
              <w:t>14</w:t>
            </w:r>
          </w:p>
        </w:tc>
        <w:tc>
          <w:tcPr>
            <w:tcW w:w="875" w:type="dxa"/>
            <w:vAlign w:val="center"/>
          </w:tcPr>
          <w:p w14:paraId="34BAD3D0" w14:textId="1780B3ED" w:rsidR="004D4C8D" w:rsidRPr="00143912" w:rsidRDefault="004D4C8D" w:rsidP="004D4C8D">
            <w:pPr>
              <w:spacing w:line="240" w:lineRule="auto"/>
              <w:jc w:val="right"/>
              <w:rPr>
                <w:rFonts w:cs="Arial"/>
              </w:rPr>
            </w:pPr>
            <w:r>
              <w:rPr>
                <w:rFonts w:cs="Arial"/>
              </w:rPr>
              <w:t>8</w:t>
            </w:r>
          </w:p>
        </w:tc>
        <w:tc>
          <w:tcPr>
            <w:tcW w:w="463" w:type="dxa"/>
            <w:vAlign w:val="center"/>
          </w:tcPr>
          <w:p w14:paraId="7E5C9E3D" w14:textId="5F96F917" w:rsidR="004D4C8D" w:rsidRPr="00EF2D65" w:rsidRDefault="004D4C8D" w:rsidP="004D4C8D">
            <w:pPr>
              <w:spacing w:line="240" w:lineRule="auto"/>
              <w:jc w:val="right"/>
            </w:pPr>
            <w:r>
              <w:rPr>
                <w:rFonts w:cs="Arial"/>
              </w:rPr>
              <w:t> </w:t>
            </w:r>
          </w:p>
        </w:tc>
        <w:tc>
          <w:tcPr>
            <w:tcW w:w="1140" w:type="dxa"/>
            <w:vAlign w:val="center"/>
          </w:tcPr>
          <w:p w14:paraId="422F7588" w14:textId="1B0D109B" w:rsidR="004D4C8D" w:rsidRPr="00143912" w:rsidRDefault="004D4C8D" w:rsidP="004D4C8D">
            <w:pPr>
              <w:spacing w:line="240" w:lineRule="auto"/>
              <w:jc w:val="right"/>
              <w:rPr>
                <w:rFonts w:cs="Arial"/>
              </w:rPr>
            </w:pPr>
            <w:r>
              <w:rPr>
                <w:rFonts w:cs="Arial"/>
              </w:rPr>
              <w:t>42</w:t>
            </w:r>
          </w:p>
        </w:tc>
        <w:tc>
          <w:tcPr>
            <w:tcW w:w="1140" w:type="dxa"/>
            <w:vAlign w:val="center"/>
          </w:tcPr>
          <w:p w14:paraId="31BCC77C" w14:textId="5F42B983" w:rsidR="004D4C8D" w:rsidRPr="00143912" w:rsidRDefault="004D4C8D" w:rsidP="004D4C8D">
            <w:pPr>
              <w:spacing w:line="240" w:lineRule="auto"/>
              <w:jc w:val="right"/>
              <w:rPr>
                <w:rFonts w:cs="Arial"/>
              </w:rPr>
            </w:pPr>
            <w:r>
              <w:rPr>
                <w:rFonts w:cs="Arial"/>
              </w:rPr>
              <w:t>61</w:t>
            </w:r>
          </w:p>
        </w:tc>
      </w:tr>
      <w:tr w:rsidR="004D4C8D" w14:paraId="444AB815" w14:textId="77777777" w:rsidTr="00DB33CA">
        <w:tc>
          <w:tcPr>
            <w:tcW w:w="5127" w:type="dxa"/>
          </w:tcPr>
          <w:p w14:paraId="018D049C" w14:textId="2D915E58" w:rsidR="004D4C8D" w:rsidRPr="00423006" w:rsidRDefault="004D4C8D" w:rsidP="004D4C8D">
            <w:pPr>
              <w:spacing w:line="240" w:lineRule="auto"/>
            </w:pPr>
            <w:r w:rsidRPr="00423006">
              <w:t>Clients who submitted an amend/end application</w:t>
            </w:r>
            <w:r>
              <w:rPr>
                <w:rStyle w:val="FootnoteReference"/>
              </w:rPr>
              <w:footnoteReference w:id="17"/>
            </w:r>
          </w:p>
        </w:tc>
        <w:tc>
          <w:tcPr>
            <w:tcW w:w="1026" w:type="dxa"/>
            <w:vAlign w:val="center"/>
          </w:tcPr>
          <w:p w14:paraId="19F68514" w14:textId="3F835534" w:rsidR="004D4C8D" w:rsidRPr="00143912" w:rsidRDefault="004D4C8D" w:rsidP="004D4C8D">
            <w:pPr>
              <w:spacing w:line="240" w:lineRule="auto"/>
              <w:jc w:val="right"/>
              <w:rPr>
                <w:rFonts w:cs="Arial"/>
              </w:rPr>
            </w:pPr>
            <w:r>
              <w:rPr>
                <w:rFonts w:cs="Arial"/>
              </w:rPr>
              <w:t>5</w:t>
            </w:r>
          </w:p>
        </w:tc>
        <w:tc>
          <w:tcPr>
            <w:tcW w:w="875" w:type="dxa"/>
            <w:vAlign w:val="center"/>
          </w:tcPr>
          <w:p w14:paraId="215C10C8" w14:textId="2C687805" w:rsidR="004D4C8D" w:rsidRPr="00143912" w:rsidRDefault="004D4C8D" w:rsidP="004D4C8D">
            <w:pPr>
              <w:spacing w:line="240" w:lineRule="auto"/>
              <w:jc w:val="right"/>
              <w:rPr>
                <w:rFonts w:cs="Arial"/>
              </w:rPr>
            </w:pPr>
            <w:r>
              <w:rPr>
                <w:rFonts w:cs="Arial"/>
              </w:rPr>
              <w:t>1</w:t>
            </w:r>
          </w:p>
        </w:tc>
        <w:tc>
          <w:tcPr>
            <w:tcW w:w="463" w:type="dxa"/>
            <w:vAlign w:val="center"/>
          </w:tcPr>
          <w:p w14:paraId="63FC96B1" w14:textId="148D4CE4" w:rsidR="004D4C8D" w:rsidRPr="00EF2D65" w:rsidRDefault="004D4C8D" w:rsidP="004D4C8D">
            <w:pPr>
              <w:spacing w:line="240" w:lineRule="auto"/>
              <w:jc w:val="right"/>
            </w:pPr>
            <w:r>
              <w:rPr>
                <w:rFonts w:cs="Arial"/>
              </w:rPr>
              <w:t> </w:t>
            </w:r>
          </w:p>
        </w:tc>
        <w:tc>
          <w:tcPr>
            <w:tcW w:w="1140" w:type="dxa"/>
            <w:vAlign w:val="center"/>
          </w:tcPr>
          <w:p w14:paraId="6C2DF82D" w14:textId="1DD3C111" w:rsidR="004D4C8D" w:rsidRPr="00143912" w:rsidRDefault="004D4C8D" w:rsidP="004D4C8D">
            <w:pPr>
              <w:spacing w:line="240" w:lineRule="auto"/>
              <w:jc w:val="right"/>
              <w:rPr>
                <w:rFonts w:cs="Arial"/>
              </w:rPr>
            </w:pPr>
            <w:r>
              <w:rPr>
                <w:rFonts w:cs="Arial"/>
              </w:rPr>
              <w:t>35</w:t>
            </w:r>
          </w:p>
        </w:tc>
        <w:tc>
          <w:tcPr>
            <w:tcW w:w="1140" w:type="dxa"/>
            <w:vAlign w:val="center"/>
          </w:tcPr>
          <w:p w14:paraId="3A96BFD9" w14:textId="5FA260EC" w:rsidR="004D4C8D" w:rsidRPr="00143912" w:rsidRDefault="004D4C8D" w:rsidP="004D4C8D">
            <w:pPr>
              <w:spacing w:line="240" w:lineRule="auto"/>
              <w:jc w:val="right"/>
              <w:rPr>
                <w:rFonts w:cs="Arial"/>
              </w:rPr>
            </w:pPr>
            <w:r>
              <w:rPr>
                <w:rFonts w:cs="Arial"/>
              </w:rPr>
              <w:t>32</w:t>
            </w:r>
          </w:p>
        </w:tc>
      </w:tr>
    </w:tbl>
    <w:p w14:paraId="0E8FF706" w14:textId="78D57602" w:rsidR="003C5234" w:rsidRPr="00C029A0" w:rsidRDefault="003C5234" w:rsidP="00C029A0">
      <w:pPr>
        <w:spacing w:line="240" w:lineRule="auto"/>
        <w:ind w:left="-142" w:right="-425"/>
        <w:jc w:val="both"/>
      </w:pPr>
    </w:p>
    <w:p w14:paraId="0EE0119D" w14:textId="1686B732" w:rsidR="00F500CF" w:rsidRPr="00F500CF" w:rsidRDefault="00F500CF" w:rsidP="00D54B8B">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58F069F5"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587B7C">
        <w:t>7</w:t>
      </w:r>
      <w:r w:rsidR="006F1AA0">
        <w:t>95</w:t>
      </w:r>
      <w:r w:rsidR="00587B7C" w:rsidRPr="008E7494">
        <w:t xml:space="preserve"> </w:t>
      </w:r>
      <w:r w:rsidR="00F500CF" w:rsidRPr="008E7494">
        <w:t xml:space="preserve">people as at 30 June </w:t>
      </w:r>
      <w:bookmarkStart w:id="30" w:name="_Ref362343764"/>
      <w:bookmarkStart w:id="31" w:name="_Ref459716764"/>
      <w:r w:rsidR="00F500CF" w:rsidRPr="008E7494">
        <w:t>20</w:t>
      </w:r>
      <w:r w:rsidR="00C673E7">
        <w:t>2</w:t>
      </w:r>
      <w:r w:rsidR="00A646AC">
        <w:t>2</w:t>
      </w:r>
      <w:bookmarkStart w:id="32" w:name="_Ref64367928"/>
      <w:r w:rsidR="00F500CF" w:rsidRPr="00F500CF">
        <w:rPr>
          <w:vertAlign w:val="superscript"/>
        </w:rPr>
        <w:footnoteReference w:id="18"/>
      </w:r>
      <w:bookmarkEnd w:id="30"/>
      <w:bookmarkEnd w:id="31"/>
      <w:bookmarkEnd w:id="32"/>
      <w:r w:rsidR="00F500CF" w:rsidRPr="00F500CF">
        <w:rPr>
          <w:vertAlign w:val="superscript"/>
        </w:rPr>
        <w:t>,</w:t>
      </w:r>
      <w:bookmarkStart w:id="33" w:name="_Ref459716829"/>
      <w:r w:rsidR="00F500CF" w:rsidRPr="00F500CF">
        <w:rPr>
          <w:vertAlign w:val="superscript"/>
        </w:rPr>
        <w:footnoteReference w:id="19"/>
      </w:r>
      <w:bookmarkEnd w:id="33"/>
      <w:r w:rsidR="00F500CF" w:rsidRPr="008E7494">
        <w:t>.</w:t>
      </w:r>
    </w:p>
    <w:p w14:paraId="1D1F7E14" w14:textId="77777777" w:rsidR="00F500CF" w:rsidRDefault="00F500CF" w:rsidP="00EC14C1">
      <w:pPr>
        <w:spacing w:line="240" w:lineRule="auto"/>
        <w:ind w:left="-142" w:right="-425"/>
        <w:jc w:val="both"/>
      </w:pPr>
    </w:p>
    <w:p w14:paraId="5C34875A" w14:textId="50926051"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34" w:name="_Ref459717187"/>
      <w:r w:rsidR="006F1AA0">
        <w:t>201</w:t>
      </w:r>
      <w:r w:rsidR="006F1AA0" w:rsidRPr="008E7494">
        <w:t xml:space="preserve"> </w:t>
      </w:r>
      <w:r w:rsidR="00F500CF" w:rsidRPr="008E7494">
        <w:t>people as at 30 June 20</w:t>
      </w:r>
      <w:r w:rsidR="00C673E7">
        <w:t>2</w:t>
      </w:r>
      <w:r w:rsidR="00A646AC">
        <w:t>2</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C06C72">
        <w:rPr>
          <w:vertAlign w:val="superscript"/>
        </w:rPr>
        <w:t>17</w:t>
      </w:r>
      <w:r w:rsidR="003D357C">
        <w:rPr>
          <w:vertAlign w:val="superscript"/>
        </w:rPr>
        <w:fldChar w:fldCharType="end"/>
      </w:r>
      <w:r w:rsidR="00F500CF" w:rsidRPr="00F500CF">
        <w:rPr>
          <w:vertAlign w:val="superscript"/>
        </w:rPr>
        <w:t>,</w:t>
      </w:r>
      <w:bookmarkStart w:id="35" w:name="_Ref74754871"/>
      <w:r w:rsidR="00F500CF" w:rsidRPr="00F500CF">
        <w:rPr>
          <w:vertAlign w:val="superscript"/>
        </w:rPr>
        <w:footnoteReference w:id="20"/>
      </w:r>
      <w:bookmarkEnd w:id="34"/>
      <w:bookmarkEnd w:id="35"/>
      <w:r w:rsidR="00F500CF" w:rsidRPr="008E7494">
        <w:t>.</w:t>
      </w:r>
    </w:p>
    <w:p w14:paraId="6639697A" w14:textId="77777777" w:rsidR="00F500CF" w:rsidRDefault="00F500CF" w:rsidP="00EC14C1">
      <w:pPr>
        <w:spacing w:line="240" w:lineRule="auto"/>
        <w:ind w:left="-142" w:right="-425"/>
        <w:jc w:val="both"/>
      </w:pPr>
    </w:p>
    <w:p w14:paraId="439048BC" w14:textId="348DE853"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587B7C">
        <w:t>9</w:t>
      </w:r>
      <w:r w:rsidR="006F1AA0">
        <w:t>18</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06C72">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C06C72">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4DD5D9D6"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587B7C">
        <w:t>6</w:t>
      </w:r>
      <w:r w:rsidR="006F1AA0">
        <w:t>52</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06C72">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C06C72">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284FB3E9" w14:textId="0D0DC7CD"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w:t>
      </w:r>
      <w:r w:rsidR="006F1AA0">
        <w:t>1</w:t>
      </w:r>
      <w:r w:rsidR="00587B7C" w:rsidRPr="008E7494">
        <w:t xml:space="preserve"> </w:t>
      </w:r>
      <w:r w:rsidR="00F500CF" w:rsidRPr="008E7494">
        <w:t>people as at 30 June 20</w:t>
      </w:r>
      <w:r w:rsidR="00C673E7">
        <w:t>2</w:t>
      </w:r>
      <w:r w:rsidR="00A646AC">
        <w:t>2</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C06C72">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1"/>
      </w:r>
      <w:r w:rsidR="00F500CF" w:rsidRPr="008E7494">
        <w:t>.</w:t>
      </w:r>
      <w:r w:rsidR="00663321">
        <w:br w:type="page"/>
      </w:r>
    </w:p>
    <w:p w14:paraId="2C7D86BB" w14:textId="589EEA41" w:rsidR="005A5B78" w:rsidRPr="00E34093" w:rsidRDefault="005A5B78" w:rsidP="005A5B78">
      <w:pPr>
        <w:pStyle w:val="Heading1"/>
        <w:ind w:left="-142" w:right="-426"/>
      </w:pPr>
      <w:bookmarkStart w:id="36" w:name="_Toc39657992"/>
      <w:r w:rsidRPr="00E34093">
        <w:lastRenderedPageBreak/>
        <w:t>2.  Future Direction</w:t>
      </w:r>
      <w:bookmarkEnd w:id="26"/>
      <w:bookmarkEnd w:id="27"/>
      <w:bookmarkEnd w:id="28"/>
      <w:bookmarkEnd w:id="29"/>
      <w:r w:rsidRPr="00E34093">
        <w:t xml:space="preserve"> and Challenges</w:t>
      </w:r>
      <w:bookmarkEnd w:id="36"/>
    </w:p>
    <w:p w14:paraId="66A68EAB" w14:textId="5BC344B1" w:rsidR="005A5B78" w:rsidRPr="0060745C" w:rsidRDefault="005A5B78" w:rsidP="005A5B78">
      <w:pPr>
        <w:ind w:left="-142" w:right="-425"/>
        <w:jc w:val="both"/>
        <w:rPr>
          <w:rFonts w:cs="Arial"/>
          <w:bCs/>
        </w:rPr>
      </w:pPr>
    </w:p>
    <w:p w14:paraId="1DE74448" w14:textId="4BD93BEB" w:rsidR="00700339" w:rsidRPr="00916C57" w:rsidRDefault="00A77295" w:rsidP="00916C57">
      <w:pPr>
        <w:pStyle w:val="Heading2"/>
      </w:pPr>
      <w:bookmarkStart w:id="37" w:name="_Hlk130207001"/>
      <w:bookmarkStart w:id="38" w:name="_Hlk143596962"/>
      <w:r w:rsidRPr="00E80C6A">
        <w:t>C</w:t>
      </w:r>
      <w:r w:rsidR="00E80C6A">
        <w:t>lient</w:t>
      </w:r>
      <w:r w:rsidRPr="00E80C6A">
        <w:t xml:space="preserve"> Engagement</w:t>
      </w:r>
    </w:p>
    <w:p w14:paraId="044F7C94" w14:textId="74C6AF4D" w:rsidR="00A77295" w:rsidRDefault="00A77295" w:rsidP="00916C57">
      <w:pPr>
        <w:ind w:left="-142" w:right="-425"/>
        <w:jc w:val="both"/>
      </w:pPr>
      <w:r>
        <w:t xml:space="preserve">The Commission has previously reported on its increased focus on interactions with clients outside the conference setting. The Sittings and Client Engagement calendar covering </w:t>
      </w:r>
      <w:r w:rsidR="00ED42D4">
        <w:t>q</w:t>
      </w:r>
      <w:r>
        <w:t xml:space="preserve">uarter 63 (Appendix 1) reflects the increasing time and resources allocated to </w:t>
      </w:r>
      <w:r w:rsidR="00511C17">
        <w:t xml:space="preserve">ICM </w:t>
      </w:r>
      <w:r w:rsidR="00541751">
        <w:t xml:space="preserve">and </w:t>
      </w:r>
      <w:r w:rsidR="00511C17">
        <w:t>ESR.</w:t>
      </w:r>
    </w:p>
    <w:p w14:paraId="143726F4" w14:textId="77777777" w:rsidR="000D5F83" w:rsidRDefault="000D5F83" w:rsidP="00916C57">
      <w:pPr>
        <w:ind w:left="-142" w:right="-425"/>
        <w:jc w:val="both"/>
      </w:pPr>
    </w:p>
    <w:p w14:paraId="4EFAC1A1" w14:textId="3FE907F2" w:rsidR="000D5F83" w:rsidRDefault="000D5F83" w:rsidP="00916C57">
      <w:pPr>
        <w:ind w:left="-142" w:right="-425"/>
        <w:jc w:val="both"/>
      </w:pPr>
      <w:r>
        <w:t xml:space="preserve">In particular, the beginning of the school year saw the FRC’s operations focussed on ESR in each community. </w:t>
      </w:r>
      <w:r w:rsidR="006B510A">
        <w:t>Local Registry Coordinators travelled to community prior to the beginning of school term to begin implementing their ESR strategies in cooperation with the Local Commissioners. Over the course of Term 1 the FRC has received very positive feedback from clients and Local Commissioners. Early data analysis of students involved in ESR for Term 1 is very promising and the FRC will be able to report more fully on the results of ESR in the next quarterly report.</w:t>
      </w:r>
    </w:p>
    <w:p w14:paraId="3D92F95F" w14:textId="77777777" w:rsidR="00511C17" w:rsidRDefault="00511C17" w:rsidP="00916C57">
      <w:pPr>
        <w:ind w:left="-142" w:right="-425"/>
        <w:jc w:val="both"/>
      </w:pPr>
    </w:p>
    <w:p w14:paraId="7150AD94" w14:textId="0A7667D7" w:rsidR="00511C17" w:rsidRPr="00916C57" w:rsidRDefault="00DD5FE9" w:rsidP="00916C57">
      <w:pPr>
        <w:pStyle w:val="Heading2"/>
      </w:pPr>
      <w:r w:rsidRPr="00E80C6A">
        <w:t>Submission to the Youth Justice Reform Select Committee</w:t>
      </w:r>
    </w:p>
    <w:p w14:paraId="7AE45E25" w14:textId="00271CD2" w:rsidR="00DD5FE9" w:rsidRDefault="000E5784" w:rsidP="00916C57">
      <w:pPr>
        <w:ind w:left="-142" w:right="-425"/>
        <w:jc w:val="both"/>
      </w:pPr>
      <w:r>
        <w:t xml:space="preserve">On 15 March 2024 the FRC lodged a submission to the </w:t>
      </w:r>
      <w:r w:rsidR="00FC688D">
        <w:t xml:space="preserve">Queensland Government’s </w:t>
      </w:r>
      <w:r>
        <w:t xml:space="preserve">Youth Justice Reform Select Committee’s inquiry into </w:t>
      </w:r>
      <w:r w:rsidRPr="000E5784">
        <w:t>ongoing reforms to the youth justice system and support for victims of crime</w:t>
      </w:r>
      <w:r>
        <w:t>.</w:t>
      </w:r>
    </w:p>
    <w:p w14:paraId="4560E395" w14:textId="77777777" w:rsidR="008F2546" w:rsidRDefault="008F2546" w:rsidP="00916C57">
      <w:pPr>
        <w:ind w:left="-142" w:right="-425"/>
        <w:jc w:val="both"/>
      </w:pPr>
    </w:p>
    <w:p w14:paraId="066BFAE4" w14:textId="63855928" w:rsidR="008F2546" w:rsidRPr="00916C57" w:rsidRDefault="008F2546" w:rsidP="00916C57">
      <w:pPr>
        <w:ind w:left="-142" w:right="-425"/>
        <w:jc w:val="both"/>
      </w:pPr>
      <w:r w:rsidRPr="00E80C6A">
        <w:t>The FRC’s submission sought</w:t>
      </w:r>
      <w:r>
        <w:t xml:space="preserve">, once again, </w:t>
      </w:r>
      <w:r w:rsidR="00C57E5F">
        <w:t xml:space="preserve">that </w:t>
      </w:r>
      <w:r w:rsidRPr="00916C57">
        <w:t>amendments</w:t>
      </w:r>
      <w:r w:rsidR="00C57E5F" w:rsidRPr="00916C57">
        <w:t xml:space="preserve"> be </w:t>
      </w:r>
      <w:r w:rsidRPr="00916C57">
        <w:t xml:space="preserve">made to the FRC Act to operationalise the Childrens Court trigger that exists in s43 of the FRC Act. </w:t>
      </w:r>
      <w:r w:rsidR="00C57E5F" w:rsidRPr="00916C57">
        <w:t xml:space="preserve">The FRC submitted that the proposed amendment would provide </w:t>
      </w:r>
      <w:r w:rsidRPr="00916C57">
        <w:t xml:space="preserve">clarity in the interpretation and application of both </w:t>
      </w:r>
      <w:r w:rsidR="00C57E5F" w:rsidRPr="00916C57">
        <w:t xml:space="preserve">the FRC Act, and the </w:t>
      </w:r>
      <w:r w:rsidR="00C57E5F" w:rsidRPr="00916C57">
        <w:rPr>
          <w:i/>
          <w:iCs/>
        </w:rPr>
        <w:t xml:space="preserve">Youth Justice </w:t>
      </w:r>
      <w:r w:rsidRPr="00916C57">
        <w:rPr>
          <w:i/>
          <w:iCs/>
        </w:rPr>
        <w:t>Act</w:t>
      </w:r>
      <w:r w:rsidR="00C57E5F" w:rsidRPr="00916C57">
        <w:rPr>
          <w:i/>
          <w:iCs/>
        </w:rPr>
        <w:t xml:space="preserve"> 1992</w:t>
      </w:r>
      <w:r w:rsidR="00C57E5F" w:rsidRPr="00916C57">
        <w:t>.</w:t>
      </w:r>
    </w:p>
    <w:p w14:paraId="1101D0F2" w14:textId="77777777" w:rsidR="00C57E5F" w:rsidRPr="00916C57" w:rsidRDefault="00C57E5F" w:rsidP="00916C57">
      <w:pPr>
        <w:ind w:left="-142" w:right="-425"/>
        <w:jc w:val="both"/>
      </w:pPr>
    </w:p>
    <w:p w14:paraId="7784AFB4" w14:textId="2E6493C3" w:rsidR="008F2546" w:rsidRPr="00916C57" w:rsidRDefault="00C57E5F" w:rsidP="00916C57">
      <w:pPr>
        <w:ind w:left="-142" w:right="-425"/>
        <w:jc w:val="both"/>
      </w:pPr>
      <w:r w:rsidRPr="00916C57">
        <w:t>The submission noted that f</w:t>
      </w:r>
      <w:r w:rsidR="008F2546" w:rsidRPr="00916C57">
        <w:t>urther delays in amending the legislation to operationalise the FRC’s use of the ‘Children’s Court trigger’ lead to missed opportunities for early invention to vulnerable and at-risk First Nations young people and their families, living in remote communities. It is also an under-utilisation of existing resources and local infrastructure of the FRC, a public sector entity.</w:t>
      </w:r>
    </w:p>
    <w:p w14:paraId="191CDC59" w14:textId="77777777" w:rsidR="00C57E5F" w:rsidRPr="00916C57" w:rsidRDefault="00C57E5F" w:rsidP="00916C57">
      <w:pPr>
        <w:ind w:left="-142" w:right="-425"/>
        <w:jc w:val="both"/>
      </w:pPr>
    </w:p>
    <w:p w14:paraId="69B03291" w14:textId="06A2CB79" w:rsidR="00C57E5F" w:rsidRPr="00916C57" w:rsidRDefault="00C57E5F" w:rsidP="00916C57">
      <w:pPr>
        <w:ind w:left="-142" w:right="-425"/>
        <w:jc w:val="both"/>
      </w:pPr>
      <w:r w:rsidRPr="00916C57">
        <w:t>The Commission submitted that o</w:t>
      </w:r>
      <w:r w:rsidR="008F2546" w:rsidRPr="00916C57">
        <w:t xml:space="preserve">perationalising the Children’s Court trigger under the FRC Act would enable the FRC to make a real difference to the life trajectory of young offenders and their families and contribute significantly to addressing the youth crime crisis in FRC communities and nearby regional towns and cities. In this regard, the Commission’s legislative mandate is a </w:t>
      </w:r>
      <w:r w:rsidRPr="00916C57">
        <w:t xml:space="preserve">complementary approach focussed primarily on parental and kinship behavioural change (although it can involve young people themselves), operating in unison with the behavioural </w:t>
      </w:r>
      <w:r w:rsidR="00F62618" w:rsidRPr="00916C57">
        <w:t xml:space="preserve">change </w:t>
      </w:r>
      <w:r w:rsidRPr="00916C57">
        <w:t>work being undertaken by the young person through custodial or place-based orders implemented by the youth justice system.</w:t>
      </w:r>
    </w:p>
    <w:p w14:paraId="49C2B2B7" w14:textId="77777777" w:rsidR="00F62618" w:rsidRPr="00916C57" w:rsidRDefault="00F62618" w:rsidP="00916C57">
      <w:pPr>
        <w:ind w:left="-142" w:right="-425"/>
        <w:jc w:val="both"/>
      </w:pPr>
    </w:p>
    <w:p w14:paraId="4F112A23" w14:textId="7EBC92D0" w:rsidR="00F62618" w:rsidRPr="00916C57" w:rsidRDefault="00F62618" w:rsidP="00916C57">
      <w:pPr>
        <w:ind w:left="-142" w:right="-425"/>
        <w:jc w:val="both"/>
      </w:pPr>
      <w:r w:rsidRPr="00916C57">
        <w:t>The FRC looks forward to receiving the results of the Youth Justice Reform Select Committee’s inquiry and working with the Queensland Government to implement this change as soon as possible.</w:t>
      </w:r>
    </w:p>
    <w:p w14:paraId="3B55887A" w14:textId="77777777" w:rsidR="00472437" w:rsidRDefault="00472437" w:rsidP="00CE47F9">
      <w:pPr>
        <w:ind w:right="-425"/>
        <w:jc w:val="both"/>
      </w:pPr>
    </w:p>
    <w:p w14:paraId="2FB48027" w14:textId="77777777" w:rsidR="00CE47F9" w:rsidRDefault="00CE47F9" w:rsidP="00CE47F9">
      <w:pPr>
        <w:ind w:right="-425"/>
        <w:jc w:val="both"/>
      </w:pPr>
    </w:p>
    <w:p w14:paraId="1F3DD3D7" w14:textId="70A00928" w:rsidR="00700339" w:rsidRPr="00916C57" w:rsidRDefault="00700339" w:rsidP="00916C57">
      <w:pPr>
        <w:pStyle w:val="Heading2"/>
      </w:pPr>
      <w:r w:rsidRPr="00E80C6A">
        <w:t xml:space="preserve">Policy </w:t>
      </w:r>
      <w:r w:rsidR="00472437" w:rsidRPr="00E80C6A">
        <w:t>R</w:t>
      </w:r>
      <w:r w:rsidRPr="00E80C6A">
        <w:t xml:space="preserve">eview </w:t>
      </w:r>
      <w:r w:rsidR="00472437" w:rsidRPr="00E80C6A">
        <w:t>P</w:t>
      </w:r>
      <w:r w:rsidRPr="00E80C6A">
        <w:t>roject</w:t>
      </w:r>
    </w:p>
    <w:p w14:paraId="55932C39" w14:textId="782B7383" w:rsidR="003E567F" w:rsidRPr="00916C57" w:rsidRDefault="003E567F" w:rsidP="00916C57">
      <w:pPr>
        <w:ind w:left="-142" w:right="-425"/>
        <w:jc w:val="both"/>
      </w:pPr>
      <w:r w:rsidRPr="00916C57">
        <w:t xml:space="preserve">Since the implementation of the </w:t>
      </w:r>
      <w:r w:rsidRPr="00916C57">
        <w:rPr>
          <w:i/>
          <w:iCs/>
        </w:rPr>
        <w:t>Public Sector Act 2022</w:t>
      </w:r>
      <w:r w:rsidRPr="00916C57">
        <w:t xml:space="preserve"> </w:t>
      </w:r>
      <w:r w:rsidR="004F04EA" w:rsidRPr="00916C57">
        <w:t xml:space="preserve">(PSA) </w:t>
      </w:r>
      <w:r w:rsidRPr="00916C57">
        <w:t>the FRC has been planning to undertake a fulsome review of policies. This project had been postponed until the FRC received a level of financial certainty. Since receiving multi-year funding, the Commission has been able to recruit to the Compliance and Legal Policy team and this project is now underway, beginning with the Commission’s Complaints Management System (CMS).</w:t>
      </w:r>
    </w:p>
    <w:p w14:paraId="7B9ADBB0" w14:textId="77777777" w:rsidR="003E567F" w:rsidRPr="00916C57" w:rsidRDefault="003E567F" w:rsidP="00916C57">
      <w:pPr>
        <w:ind w:left="-142" w:right="-425"/>
        <w:jc w:val="both"/>
      </w:pPr>
    </w:p>
    <w:p w14:paraId="20F955AF" w14:textId="014611F4" w:rsidR="003E567F" w:rsidRPr="00916C57" w:rsidRDefault="003E567F" w:rsidP="00916C57">
      <w:pPr>
        <w:ind w:left="-142" w:right="-425"/>
        <w:jc w:val="both"/>
      </w:pPr>
      <w:r w:rsidRPr="00916C57">
        <w:t xml:space="preserve">The FRC is aware that from 31 January 2024, all public sector entities should have a CMS in place which meets section 264 of the </w:t>
      </w:r>
      <w:r w:rsidR="004F04EA" w:rsidRPr="00916C57">
        <w:t>PSA</w:t>
      </w:r>
      <w:r w:rsidRPr="00916C57">
        <w:t>, and the associated framework and guideline.</w:t>
      </w:r>
    </w:p>
    <w:p w14:paraId="69B498E5" w14:textId="77777777" w:rsidR="003E567F" w:rsidRPr="00916C57" w:rsidRDefault="003E567F" w:rsidP="00916C57">
      <w:pPr>
        <w:ind w:left="-142" w:right="-425"/>
        <w:jc w:val="both"/>
      </w:pPr>
    </w:p>
    <w:p w14:paraId="26B9A2C9" w14:textId="7CE8926B" w:rsidR="003E567F" w:rsidRPr="00916C57" w:rsidRDefault="003E567F" w:rsidP="00916C57">
      <w:pPr>
        <w:ind w:left="-142" w:right="-425"/>
        <w:jc w:val="both"/>
      </w:pPr>
      <w:r w:rsidRPr="00916C57">
        <w:t xml:space="preserve">In its current form, the FRC’s Complaints Management System broadly meets the requirements of section 264 of the </w:t>
      </w:r>
      <w:r w:rsidR="004F04EA" w:rsidRPr="00916C57">
        <w:t>PSA</w:t>
      </w:r>
      <w:r w:rsidRPr="00916C57">
        <w:t xml:space="preserve">. The FRC has a complaints management system in place which </w:t>
      </w:r>
      <w:r w:rsidR="004F04EA" w:rsidRPr="00916C57">
        <w:t xml:space="preserve">receives, </w:t>
      </w:r>
      <w:r w:rsidRPr="00916C57">
        <w:t xml:space="preserve">manages, </w:t>
      </w:r>
      <w:r w:rsidR="004F04EA" w:rsidRPr="00916C57">
        <w:t xml:space="preserve">and </w:t>
      </w:r>
      <w:r w:rsidRPr="00916C57">
        <w:t>processes customer complaints. The CMS notifies the complainant of the outcomes (unless anonymous) and the FRC publishes relevant data on</w:t>
      </w:r>
      <w:r w:rsidR="00172443" w:rsidRPr="00916C57">
        <w:t xml:space="preserve"> its</w:t>
      </w:r>
      <w:r w:rsidRPr="00916C57">
        <w:t xml:space="preserve"> website and in Annual Reports.</w:t>
      </w:r>
    </w:p>
    <w:p w14:paraId="0250099D" w14:textId="77777777" w:rsidR="003E567F" w:rsidRPr="00916C57" w:rsidRDefault="003E567F" w:rsidP="00916C57">
      <w:pPr>
        <w:ind w:left="-142" w:right="-425"/>
        <w:jc w:val="both"/>
      </w:pPr>
    </w:p>
    <w:p w14:paraId="5E0582FA" w14:textId="48FBBF59" w:rsidR="003E567F" w:rsidRPr="00916C57" w:rsidRDefault="003E567F" w:rsidP="00916C57">
      <w:pPr>
        <w:ind w:left="-142" w:right="-425"/>
        <w:jc w:val="both"/>
      </w:pPr>
      <w:r w:rsidRPr="00916C57">
        <w:t>Currently, work is being undertaken to ensure the CMS is updated to reflect the new framework, the guideline, and the Australian Standard per the PSA.</w:t>
      </w:r>
    </w:p>
    <w:p w14:paraId="26D2945F" w14:textId="77777777" w:rsidR="00746718" w:rsidRDefault="00746718" w:rsidP="00916C57">
      <w:pPr>
        <w:ind w:left="-142" w:right="-425"/>
        <w:jc w:val="both"/>
      </w:pPr>
    </w:p>
    <w:p w14:paraId="4F250EB2" w14:textId="1321B56C" w:rsidR="00746718" w:rsidRPr="00916C57" w:rsidRDefault="00DA55E8" w:rsidP="00916C57">
      <w:pPr>
        <w:pStyle w:val="Heading2"/>
      </w:pPr>
      <w:r w:rsidRPr="00E80C6A">
        <w:t>In Memoriam</w:t>
      </w:r>
    </w:p>
    <w:p w14:paraId="76B80F4B" w14:textId="283D0BD5" w:rsidR="00DA55E8" w:rsidRDefault="00DA55E8" w:rsidP="00916C57">
      <w:pPr>
        <w:ind w:left="-142" w:right="-425"/>
        <w:jc w:val="both"/>
      </w:pPr>
      <w:r>
        <w:t xml:space="preserve">In February 2024, the Commission was notified </w:t>
      </w:r>
      <w:r w:rsidR="006C39B0">
        <w:t>of</w:t>
      </w:r>
      <w:r>
        <w:t xml:space="preserve"> the unexpected passing of a much loved and valued staff member, Mr Allan Keith. Allan was performing the role of </w:t>
      </w:r>
      <w:r w:rsidR="00DD5FE9">
        <w:t xml:space="preserve">Senior Finance Officer, and he brought both a wealth of experience and his joyful </w:t>
      </w:r>
      <w:r w:rsidR="006C39B0">
        <w:t>nature</w:t>
      </w:r>
      <w:r w:rsidR="00DD5FE9">
        <w:t xml:space="preserve"> to the</w:t>
      </w:r>
      <w:r w:rsidR="004B583D">
        <w:t xml:space="preserve"> FRC Registry</w:t>
      </w:r>
      <w:r w:rsidR="00DD5FE9">
        <w:t xml:space="preserve">. </w:t>
      </w:r>
      <w:r w:rsidR="003E567F">
        <w:t>Allan</w:t>
      </w:r>
      <w:r w:rsidR="00DD5FE9">
        <w:t xml:space="preserve"> is survived by his wife and two children and remains very much missed by the Registry team.</w:t>
      </w:r>
    </w:p>
    <w:p w14:paraId="027033D0" w14:textId="23298872" w:rsidR="00E7022E" w:rsidRDefault="00E7022E" w:rsidP="00916C57">
      <w:pPr>
        <w:ind w:left="-142" w:right="-425"/>
        <w:jc w:val="both"/>
      </w:pPr>
    </w:p>
    <w:p w14:paraId="30AB5633" w14:textId="6CA19EC9" w:rsidR="00241C79" w:rsidRDefault="00241C79">
      <w:pPr>
        <w:spacing w:line="240" w:lineRule="auto"/>
      </w:pPr>
      <w:r>
        <w:br w:type="page"/>
      </w:r>
    </w:p>
    <w:p w14:paraId="59FA8724" w14:textId="55F36592" w:rsidR="005A5B78" w:rsidRPr="00E34093" w:rsidRDefault="005A5B78" w:rsidP="005A5B78">
      <w:pPr>
        <w:pStyle w:val="Heading1"/>
        <w:ind w:left="-142" w:right="-426"/>
      </w:pPr>
      <w:bookmarkStart w:id="39" w:name="RANGE!A4:I20"/>
      <w:bookmarkStart w:id="40" w:name="_Toc39657993"/>
      <w:bookmarkEnd w:id="37"/>
      <w:bookmarkEnd w:id="38"/>
      <w:bookmarkEnd w:id="39"/>
      <w:r w:rsidRPr="00E34093">
        <w:lastRenderedPageBreak/>
        <w:t xml:space="preserve">3.  </w:t>
      </w:r>
      <w:r w:rsidR="000541CA">
        <w:t>Governance</w:t>
      </w:r>
      <w:bookmarkEnd w:id="40"/>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D54B8B">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A6ACE3D" w14:textId="77777777" w:rsidR="005262F9" w:rsidRDefault="005262F9" w:rsidP="00FC008A">
      <w:pPr>
        <w:pStyle w:val="ListBullet"/>
        <w:ind w:left="2863" w:hanging="3005"/>
      </w:pPr>
      <w:r>
        <w:t>Ms Clare O’Connor</w:t>
      </w:r>
      <w:r w:rsidR="005A5B78" w:rsidRPr="00A42E2F">
        <w:tab/>
      </w:r>
      <w:r>
        <w:tab/>
      </w:r>
      <w:r w:rsidR="005A5B78" w:rsidRPr="00A42E2F">
        <w:t xml:space="preserve">Director-General, </w:t>
      </w:r>
      <w:r w:rsidRPr="005262F9">
        <w:t>Department of Treaty, Aboriginal and Torres Strait Islander Partnerships, Communities and the Arts</w:t>
      </w:r>
      <w:r>
        <w:t xml:space="preserve"> (Chair)</w:t>
      </w:r>
    </w:p>
    <w:p w14:paraId="53F6CEC1" w14:textId="1B7D2114" w:rsidR="00281E73" w:rsidRDefault="00B04535" w:rsidP="00FC008A">
      <w:pPr>
        <w:pStyle w:val="ListBullet"/>
        <w:ind w:left="2863" w:hanging="3005"/>
      </w:pPr>
      <w:r>
        <w:t>Ms Jody Broun</w:t>
      </w:r>
      <w:r w:rsidR="00A42E2F" w:rsidRPr="00A42E2F">
        <w:tab/>
      </w:r>
      <w:r w:rsidR="00A42E2F" w:rsidRPr="00A42E2F">
        <w:tab/>
      </w:r>
      <w:r>
        <w:t>CEO, National Indigenous Australians Agency</w:t>
      </w:r>
    </w:p>
    <w:p w14:paraId="1C4EBA4C" w14:textId="4434A087" w:rsidR="005262F9" w:rsidRPr="00A42E2F" w:rsidRDefault="005262F9" w:rsidP="005262F9">
      <w:pPr>
        <w:pStyle w:val="ListBullet"/>
        <w:ind w:left="2863" w:hanging="3005"/>
      </w:pPr>
      <w:r w:rsidRPr="00E34093">
        <w:t>Mr Noel Pearson</w:t>
      </w:r>
      <w:r w:rsidRPr="00A42E2F">
        <w:tab/>
      </w:r>
      <w:r w:rsidRPr="00A42E2F">
        <w:tab/>
      </w:r>
      <w:r>
        <w:t>Founder, Cape York Partnership representing the Cape York Institute.</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D54B8B">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41" w:name="_Toc39657994"/>
      <w:r>
        <w:lastRenderedPageBreak/>
        <w:t>4</w:t>
      </w:r>
      <w:r w:rsidRPr="00E34093">
        <w:t>.  Financial Operations</w:t>
      </w:r>
      <w:bookmarkEnd w:id="41"/>
    </w:p>
    <w:p w14:paraId="3ABAF23C" w14:textId="77777777" w:rsidR="009637A0" w:rsidRPr="00E34093" w:rsidRDefault="009637A0" w:rsidP="005A5B78">
      <w:pPr>
        <w:ind w:left="-142" w:right="-425"/>
        <w:jc w:val="both"/>
        <w:rPr>
          <w:rFonts w:cs="Arial"/>
        </w:rPr>
      </w:pPr>
    </w:p>
    <w:p w14:paraId="5B9A8681" w14:textId="77777777" w:rsidR="00C2682B" w:rsidRPr="00BF1639" w:rsidRDefault="00C2682B" w:rsidP="00D54B8B">
      <w:pPr>
        <w:pStyle w:val="Heading2"/>
      </w:pPr>
      <w:r w:rsidRPr="00BF1639">
        <w:t>Income:</w:t>
      </w:r>
    </w:p>
    <w:p w14:paraId="5226D79B" w14:textId="7CB94624" w:rsidR="00C2682B" w:rsidRPr="00E66000" w:rsidRDefault="00C2682B" w:rsidP="00C2682B">
      <w:pPr>
        <w:pStyle w:val="ListBullet"/>
        <w:ind w:left="215" w:hanging="357"/>
      </w:pPr>
      <w:r w:rsidRPr="00E66000">
        <w:t>Income of the Commission attributable to the quarter (</w:t>
      </w:r>
      <w:r w:rsidR="00BC09BB">
        <w:t>1 January 2024 to 31 March 2024</w:t>
      </w:r>
      <w:r w:rsidRPr="00E66000">
        <w:t>) totalled $</w:t>
      </w:r>
      <w:r w:rsidR="00BA766D">
        <w:t>1,204,679</w:t>
      </w:r>
      <w:r w:rsidRPr="00E66000">
        <w:t>. This income consisted of:</w:t>
      </w:r>
    </w:p>
    <w:p w14:paraId="372A3FDC" w14:textId="3577833D" w:rsidR="00C2682B" w:rsidRPr="00E66000" w:rsidRDefault="00C2682B" w:rsidP="00C2682B">
      <w:pPr>
        <w:pStyle w:val="ListBullet2"/>
      </w:pPr>
      <w:r w:rsidRPr="00E66000">
        <w:t>$</w:t>
      </w:r>
      <w:r w:rsidR="000566AA" w:rsidRPr="00BA766D">
        <w:t>641,250</w:t>
      </w:r>
      <w:r w:rsidRPr="00E66000">
        <w:t xml:space="preserve"> Queensland Government funding</w:t>
      </w:r>
    </w:p>
    <w:p w14:paraId="6AE099A2" w14:textId="6755BC63" w:rsidR="00C2682B" w:rsidRPr="00E66000" w:rsidRDefault="00C2682B" w:rsidP="00C2682B">
      <w:pPr>
        <w:pStyle w:val="ListBullet2"/>
      </w:pPr>
      <w:r w:rsidRPr="00E66000">
        <w:t>$</w:t>
      </w:r>
      <w:r w:rsidR="00E66000">
        <w:t>500,000</w:t>
      </w:r>
      <w:r w:rsidRPr="00E66000">
        <w:t xml:space="preserve"> Australian Government funding</w:t>
      </w:r>
    </w:p>
    <w:p w14:paraId="4572DD54" w14:textId="15B90A3E" w:rsidR="00C2682B" w:rsidRPr="00E66000" w:rsidRDefault="00C2682B" w:rsidP="00C2682B">
      <w:pPr>
        <w:pStyle w:val="ListBullet2"/>
      </w:pPr>
      <w:r w:rsidRPr="00E66000">
        <w:t>$</w:t>
      </w:r>
      <w:r w:rsidR="00BA766D">
        <w:t>63,408</w:t>
      </w:r>
      <w:r w:rsidRPr="00E66000">
        <w:t xml:space="preserve"> interest received</w:t>
      </w:r>
    </w:p>
    <w:p w14:paraId="62A1B48F" w14:textId="7B0E3659" w:rsidR="00C2682B" w:rsidRPr="00E66000" w:rsidRDefault="00C2682B" w:rsidP="00C2682B">
      <w:pPr>
        <w:pStyle w:val="ListBullet2"/>
      </w:pPr>
      <w:r w:rsidRPr="00E66000">
        <w:t>$</w:t>
      </w:r>
      <w:r w:rsidR="00BA766D">
        <w:t>21</w:t>
      </w:r>
      <w:r w:rsidR="00BA766D" w:rsidRPr="00E66000">
        <w:t xml:space="preserve"> </w:t>
      </w:r>
      <w:r w:rsidRPr="00E66000">
        <w:t>sundry income.</w:t>
      </w:r>
    </w:p>
    <w:p w14:paraId="7098B201" w14:textId="77777777" w:rsidR="00C2682B" w:rsidRDefault="00C2682B" w:rsidP="00C2682B">
      <w:pPr>
        <w:ind w:left="-142" w:right="-425"/>
        <w:jc w:val="both"/>
        <w:rPr>
          <w:rFonts w:cs="Arial"/>
        </w:rPr>
      </w:pPr>
    </w:p>
    <w:p w14:paraId="2CF1CB52" w14:textId="1C352396" w:rsidR="00C2682B" w:rsidRPr="00E66000" w:rsidRDefault="00C2682B" w:rsidP="00C2682B">
      <w:pPr>
        <w:ind w:left="-142" w:right="-425"/>
        <w:jc w:val="both"/>
        <w:rPr>
          <w:rFonts w:cs="Arial"/>
        </w:rPr>
      </w:pPr>
      <w:r w:rsidRPr="0073709D">
        <w:rPr>
          <w:rFonts w:cs="Arial"/>
        </w:rPr>
        <w:t xml:space="preserve">The balance of available funds in the bank as at </w:t>
      </w:r>
      <w:r>
        <w:rPr>
          <w:rFonts w:cs="Arial"/>
        </w:rPr>
        <w:t>3</w:t>
      </w:r>
      <w:r w:rsidR="006D6C44">
        <w:rPr>
          <w:rFonts w:cs="Arial"/>
        </w:rPr>
        <w:t xml:space="preserve">1 </w:t>
      </w:r>
      <w:r w:rsidR="0063631A">
        <w:rPr>
          <w:rFonts w:cs="Arial"/>
        </w:rPr>
        <w:t xml:space="preserve">March </w:t>
      </w:r>
      <w:r>
        <w:rPr>
          <w:rFonts w:cs="Arial"/>
        </w:rPr>
        <w:t>202</w:t>
      </w:r>
      <w:r w:rsidR="0063631A">
        <w:rPr>
          <w:rFonts w:cs="Arial"/>
        </w:rPr>
        <w:t>4</w:t>
      </w:r>
      <w:r w:rsidRPr="0073709D">
        <w:rPr>
          <w:rFonts w:cs="Arial"/>
        </w:rPr>
        <w:t xml:space="preserve"> </w:t>
      </w:r>
      <w:r w:rsidRPr="008E6DBA">
        <w:rPr>
          <w:rFonts w:cs="Arial"/>
        </w:rPr>
        <w:t xml:space="preserve">is </w:t>
      </w:r>
      <w:r w:rsidRPr="00E66000">
        <w:rPr>
          <w:rFonts w:cs="Arial"/>
        </w:rPr>
        <w:t>$</w:t>
      </w:r>
      <w:r w:rsidR="00BA766D">
        <w:rPr>
          <w:rFonts w:cs="Arial"/>
        </w:rPr>
        <w:t>4,817,360</w:t>
      </w:r>
      <w:r w:rsidRPr="00E66000">
        <w:rPr>
          <w:rFonts w:cs="Arial"/>
        </w:rPr>
        <w:t>.</w:t>
      </w:r>
    </w:p>
    <w:p w14:paraId="5311E579" w14:textId="77777777" w:rsidR="00C2682B" w:rsidRPr="00E66000" w:rsidRDefault="00C2682B" w:rsidP="00C2682B">
      <w:pPr>
        <w:ind w:left="-142" w:right="-425"/>
        <w:jc w:val="both"/>
        <w:rPr>
          <w:rFonts w:cs="Arial"/>
        </w:rPr>
      </w:pPr>
    </w:p>
    <w:p w14:paraId="709D473E" w14:textId="77777777" w:rsidR="00C2682B" w:rsidRPr="00E66000" w:rsidRDefault="00C2682B" w:rsidP="00D54B8B">
      <w:pPr>
        <w:pStyle w:val="Heading2"/>
      </w:pPr>
      <w:r w:rsidRPr="00E66000">
        <w:t>Expenditure:</w:t>
      </w:r>
    </w:p>
    <w:p w14:paraId="5CC31221" w14:textId="314D1170" w:rsidR="00C2682B" w:rsidRPr="00E66000" w:rsidRDefault="00C2682B" w:rsidP="00C2682B">
      <w:pPr>
        <w:pStyle w:val="ListBullet"/>
        <w:ind w:left="2863" w:hanging="3005"/>
      </w:pPr>
      <w:r w:rsidRPr="00E66000">
        <w:t>Expenditure for the quarter (</w:t>
      </w:r>
      <w:r w:rsidR="00BC09BB">
        <w:t>1 January 2024 to 31 March 2024</w:t>
      </w:r>
      <w:r w:rsidRPr="00E66000">
        <w:t>) was $</w:t>
      </w:r>
      <w:r w:rsidR="00BA766D">
        <w:t>1,179,905</w:t>
      </w:r>
      <w:r w:rsidRPr="00E66000">
        <w:t>.</w:t>
      </w:r>
    </w:p>
    <w:p w14:paraId="4555CA86" w14:textId="07475910" w:rsidR="00D840DE" w:rsidRDefault="00D840DE" w:rsidP="009F0A67">
      <w:pPr>
        <w:ind w:left="-142" w:right="-425"/>
        <w:jc w:val="both"/>
        <w:rPr>
          <w:rFonts w:cs="Arial"/>
        </w:rPr>
      </w:pPr>
    </w:p>
    <w:p w14:paraId="40442581" w14:textId="3B488051" w:rsidR="00EB0526" w:rsidRDefault="00EB0526" w:rsidP="009D766A">
      <w:pPr>
        <w:ind w:left="-142" w:right="-425"/>
        <w:jc w:val="both"/>
        <w:rPr>
          <w:rFonts w:cs="Arial"/>
          <w:sz w:val="16"/>
          <w:szCs w:val="16"/>
        </w:rPr>
      </w:pPr>
      <w:r w:rsidRPr="009D766A">
        <w:rPr>
          <w:rFonts w:cs="Arial"/>
          <w:b/>
          <w:sz w:val="16"/>
          <w:szCs w:val="16"/>
        </w:rPr>
        <w:t xml:space="preserve">Table </w:t>
      </w:r>
      <w:r w:rsidR="00064CBC">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BC09BB">
        <w:rPr>
          <w:rFonts w:cs="Arial"/>
          <w:sz w:val="16"/>
          <w:szCs w:val="16"/>
        </w:rPr>
        <w:t>63</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7A33D210" w:rsidR="009F0A67" w:rsidRPr="00872CBA" w:rsidRDefault="007B7E78" w:rsidP="009F55E0">
            <w:pPr>
              <w:pStyle w:val="StyleTableTextBoldCentered"/>
              <w:rPr>
                <w:lang w:eastAsia="en-AU"/>
              </w:rPr>
            </w:pPr>
            <w:r>
              <w:rPr>
                <w:lang w:eastAsia="en-AU"/>
              </w:rPr>
              <w:t xml:space="preserve">1 </w:t>
            </w:r>
            <w:r w:rsidR="0063631A">
              <w:rPr>
                <w:lang w:eastAsia="en-AU"/>
              </w:rPr>
              <w:t xml:space="preserve">January </w:t>
            </w:r>
            <w:r w:rsidR="00413FAC">
              <w:rPr>
                <w:lang w:eastAsia="en-AU"/>
              </w:rPr>
              <w:t>202</w:t>
            </w:r>
            <w:r w:rsidR="0063631A">
              <w:rPr>
                <w:lang w:eastAsia="en-AU"/>
              </w:rPr>
              <w:t>4</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56795369" w:rsidR="009F0A67" w:rsidRPr="00872CBA" w:rsidRDefault="007B7E78" w:rsidP="009F55E0">
            <w:pPr>
              <w:pStyle w:val="StyleTableTextBoldCentered"/>
              <w:rPr>
                <w:lang w:eastAsia="en-AU"/>
              </w:rPr>
            </w:pPr>
            <w:r>
              <w:rPr>
                <w:lang w:eastAsia="en-AU"/>
              </w:rPr>
              <w:t xml:space="preserve">1 </w:t>
            </w:r>
            <w:r w:rsidR="0063631A">
              <w:rPr>
                <w:lang w:eastAsia="en-AU"/>
              </w:rPr>
              <w:t xml:space="preserve">January </w:t>
            </w:r>
            <w:r w:rsidR="00413FAC">
              <w:rPr>
                <w:lang w:eastAsia="en-AU"/>
              </w:rPr>
              <w:t>202</w:t>
            </w:r>
            <w:r w:rsidR="0063631A">
              <w:rPr>
                <w:lang w:eastAsia="en-AU"/>
              </w:rPr>
              <w:t>4</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1EAAC11B" w:rsidR="009F0A67" w:rsidRPr="00872CBA" w:rsidRDefault="007B7E78" w:rsidP="009F55E0">
            <w:pPr>
              <w:pStyle w:val="StyleTableTextBoldCentered"/>
              <w:rPr>
                <w:lang w:eastAsia="en-AU"/>
              </w:rPr>
            </w:pPr>
            <w:r>
              <w:rPr>
                <w:lang w:eastAsia="en-AU"/>
              </w:rPr>
              <w:t>3</w:t>
            </w:r>
            <w:r w:rsidR="006D6C44">
              <w:rPr>
                <w:lang w:eastAsia="en-AU"/>
              </w:rPr>
              <w:t xml:space="preserve">1 </w:t>
            </w:r>
            <w:r w:rsidR="0063631A">
              <w:rPr>
                <w:lang w:eastAsia="en-AU"/>
              </w:rPr>
              <w:t xml:space="preserve">March </w:t>
            </w:r>
            <w:r w:rsidR="00A70906">
              <w:rPr>
                <w:lang w:eastAsia="en-AU"/>
              </w:rPr>
              <w:t>202</w:t>
            </w:r>
            <w:r w:rsidR="0063631A">
              <w:rPr>
                <w:lang w:eastAsia="en-AU"/>
              </w:rPr>
              <w:t>4</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40C19647" w:rsidR="009F0A67" w:rsidRPr="00872CBA" w:rsidRDefault="009F0A67" w:rsidP="004F7197">
            <w:pPr>
              <w:pStyle w:val="StyleTableTextBoldCentered"/>
              <w:rPr>
                <w:lang w:eastAsia="en-AU"/>
              </w:rPr>
            </w:pPr>
            <w:r w:rsidRPr="00872CBA">
              <w:rPr>
                <w:lang w:eastAsia="en-AU"/>
              </w:rPr>
              <w:t xml:space="preserve">Qtr </w:t>
            </w:r>
            <w:r w:rsidR="00BC09BB">
              <w:rPr>
                <w:lang w:eastAsia="en-AU"/>
              </w:rPr>
              <w:t>63</w:t>
            </w:r>
          </w:p>
        </w:tc>
        <w:tc>
          <w:tcPr>
            <w:tcW w:w="2552" w:type="dxa"/>
            <w:tcBorders>
              <w:top w:val="nil"/>
              <w:left w:val="nil"/>
              <w:bottom w:val="nil"/>
              <w:right w:val="single" w:sz="4" w:space="0" w:color="FFFFFF"/>
            </w:tcBorders>
            <w:shd w:val="clear" w:color="auto" w:fill="000000"/>
            <w:noWrap/>
            <w:vAlign w:val="bottom"/>
          </w:tcPr>
          <w:p w14:paraId="7FB7D45D" w14:textId="43260F4E" w:rsidR="009F0A67" w:rsidRPr="00872CBA" w:rsidRDefault="007B7E78" w:rsidP="009F55E0">
            <w:pPr>
              <w:pStyle w:val="StyleTableTextBoldCentered"/>
              <w:rPr>
                <w:lang w:eastAsia="en-AU"/>
              </w:rPr>
            </w:pPr>
            <w:r>
              <w:rPr>
                <w:lang w:eastAsia="en-AU"/>
              </w:rPr>
              <w:t>3</w:t>
            </w:r>
            <w:r w:rsidR="006D6C44">
              <w:rPr>
                <w:lang w:eastAsia="en-AU"/>
              </w:rPr>
              <w:t xml:space="preserve">1 </w:t>
            </w:r>
            <w:r w:rsidR="0063631A">
              <w:rPr>
                <w:lang w:eastAsia="en-AU"/>
              </w:rPr>
              <w:t xml:space="preserve">March </w:t>
            </w:r>
            <w:r w:rsidR="0039275D">
              <w:rPr>
                <w:lang w:eastAsia="en-AU"/>
              </w:rPr>
              <w:t>202</w:t>
            </w:r>
            <w:r w:rsidR="0063631A">
              <w:rPr>
                <w:lang w:eastAsia="en-AU"/>
              </w:rPr>
              <w:t>4</w:t>
            </w:r>
          </w:p>
        </w:tc>
        <w:tc>
          <w:tcPr>
            <w:tcW w:w="1701" w:type="dxa"/>
            <w:tcBorders>
              <w:top w:val="nil"/>
              <w:left w:val="nil"/>
              <w:bottom w:val="nil"/>
              <w:right w:val="nil"/>
            </w:tcBorders>
            <w:shd w:val="clear" w:color="auto" w:fill="000000"/>
            <w:noWrap/>
            <w:vAlign w:val="bottom"/>
          </w:tcPr>
          <w:p w14:paraId="4A5AEAEC" w14:textId="5247D72D" w:rsidR="009F0A67" w:rsidRPr="00872CBA" w:rsidRDefault="009F0A67" w:rsidP="004F7197">
            <w:pPr>
              <w:pStyle w:val="StyleTableTextBoldCentered"/>
              <w:rPr>
                <w:lang w:eastAsia="en-AU"/>
              </w:rPr>
            </w:pPr>
            <w:r w:rsidRPr="00872CBA">
              <w:rPr>
                <w:lang w:eastAsia="en-AU"/>
              </w:rPr>
              <w:t xml:space="preserve">Qtr </w:t>
            </w:r>
            <w:r w:rsidR="00BC09BB">
              <w:rPr>
                <w:lang w:eastAsia="en-AU"/>
              </w:rPr>
              <w:t>63</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64A25C77" w:rsidR="009F0A67" w:rsidRPr="00E66000" w:rsidRDefault="00BA766D" w:rsidP="002E59A0">
            <w:pPr>
              <w:jc w:val="right"/>
            </w:pPr>
            <w:r>
              <w:t>$631,986</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12264D6F" w:rsidR="009F0A67" w:rsidRPr="00E66000" w:rsidRDefault="00C20DF5" w:rsidP="009F0A67">
            <w:pPr>
              <w:pStyle w:val="TableText"/>
            </w:pPr>
            <w:r w:rsidRPr="00E66000">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304F401C" w:rsidR="009F0A67" w:rsidRPr="00E66000" w:rsidRDefault="00BA766D" w:rsidP="002E59A0">
            <w:pPr>
              <w:jc w:val="right"/>
            </w:pPr>
            <w:r>
              <w:t>$55,206</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64B57382" w:rsidR="009F0A67" w:rsidRPr="00E66000" w:rsidRDefault="00BA766D" w:rsidP="002E59A0">
            <w:pPr>
              <w:jc w:val="right"/>
            </w:pPr>
            <w:r>
              <w:t>$106,275</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01E9942" w:rsidR="009F0A67" w:rsidRPr="00E66000" w:rsidRDefault="00C20DF5" w:rsidP="009F0A67">
            <w:pPr>
              <w:pStyle w:val="TableText"/>
            </w:pPr>
            <w:r w:rsidRPr="00E66000">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7DD20571" w:rsidR="009F0A67" w:rsidRPr="00E66000" w:rsidRDefault="00BA766D" w:rsidP="002E59A0">
            <w:pPr>
              <w:jc w:val="right"/>
            </w:pPr>
            <w:r>
              <w:t>$25,160</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6865AFDF" w:rsidR="009F0A67" w:rsidRPr="00E66000" w:rsidRDefault="00BA766D" w:rsidP="002E59A0">
            <w:pPr>
              <w:jc w:val="right"/>
            </w:pPr>
            <w:r>
              <w:t>$111,875</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51EDB0C6" w:rsidR="009F0A67" w:rsidRPr="00E66000" w:rsidRDefault="00C20DF5" w:rsidP="009F0A67">
            <w:pPr>
              <w:pStyle w:val="TableText"/>
            </w:pPr>
            <w:r w:rsidRPr="00E66000">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4A7C185B" w:rsidR="009F0A67" w:rsidRPr="00E66000" w:rsidRDefault="00BA766D" w:rsidP="002E59A0">
            <w:pPr>
              <w:jc w:val="right"/>
            </w:pPr>
            <w:r>
              <w:t>$82,013</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526DA351" w:rsidR="009F0A67" w:rsidRPr="00E66000" w:rsidRDefault="00BA766D" w:rsidP="002E59A0">
            <w:pPr>
              <w:jc w:val="right"/>
            </w:pPr>
            <w:r>
              <w:t>$14,855</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44EAF726" w:rsidR="009F0A67" w:rsidRPr="00E66000" w:rsidRDefault="00C20DF5" w:rsidP="009F0A67">
            <w:pPr>
              <w:pStyle w:val="TableText"/>
            </w:pPr>
            <w:r w:rsidRPr="00E66000">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532D810D" w:rsidR="009F0A67" w:rsidRPr="00E66000" w:rsidRDefault="00BA766D" w:rsidP="002E59A0">
            <w:pPr>
              <w:jc w:val="right"/>
            </w:pPr>
            <w:r>
              <w:t>$27,842</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11FC69AF" w:rsidR="009F0A67" w:rsidRPr="00E66000" w:rsidRDefault="00BA766D" w:rsidP="002E59A0">
            <w:pPr>
              <w:jc w:val="right"/>
            </w:pPr>
            <w:r>
              <w:t>$81,235</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423EB685" w:rsidR="009F0A67" w:rsidRPr="00E66000" w:rsidRDefault="00C20DF5" w:rsidP="009F0A67">
            <w:pPr>
              <w:pStyle w:val="TableText"/>
            </w:pPr>
            <w:r w:rsidRPr="00E66000">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174CA9C8" w:rsidR="009F0A67" w:rsidRPr="00E66000" w:rsidRDefault="00BA766D" w:rsidP="002E59A0">
            <w:pPr>
              <w:jc w:val="right"/>
            </w:pPr>
            <w:r>
              <w:t>$27,542</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56A72579" w:rsidR="007966F3" w:rsidRPr="00E66000" w:rsidRDefault="00BA766D" w:rsidP="002E59A0">
            <w:pPr>
              <w:jc w:val="right"/>
            </w:pPr>
            <w:r>
              <w:t>$2,969</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5257A3C9" w:rsidR="007966F3" w:rsidRPr="00E66000" w:rsidRDefault="00C20DF5" w:rsidP="009F0A67">
            <w:pPr>
              <w:pStyle w:val="TableText"/>
            </w:pPr>
            <w:r w:rsidRPr="00E66000">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28248092" w:rsidR="007966F3" w:rsidRPr="00E66000" w:rsidRDefault="00BA766D" w:rsidP="002E59A0">
            <w:pPr>
              <w:jc w:val="right"/>
            </w:pPr>
            <w:r>
              <w:t>$12,947</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6E8A4C95" w:rsidR="009F0A67" w:rsidRPr="00E66000"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E66000" w:rsidRDefault="001458A2" w:rsidP="009F0A67">
            <w:pPr>
              <w:pStyle w:val="TableText"/>
              <w:rPr>
                <w:b/>
                <w:bCs/>
              </w:rPr>
            </w:pPr>
            <w:r w:rsidRPr="00E66000">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76A4A0B1" w:rsidR="009F0A67" w:rsidRPr="00E66000" w:rsidRDefault="00BA766D" w:rsidP="002E59A0">
            <w:pPr>
              <w:jc w:val="right"/>
              <w:rPr>
                <w:b/>
              </w:rPr>
            </w:pPr>
            <w:r>
              <w:rPr>
                <w:b/>
              </w:rPr>
              <w:t>$1,179,905</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DC2CB7" w:rsidRDefault="00331081" w:rsidP="00CD4DBB">
      <w:pPr>
        <w:pStyle w:val="ListParagraph"/>
        <w:numPr>
          <w:ilvl w:val="0"/>
          <w:numId w:val="9"/>
        </w:numPr>
        <w:spacing w:after="120" w:line="288" w:lineRule="auto"/>
        <w:ind w:left="215" w:right="-425" w:hanging="357"/>
        <w:jc w:val="both"/>
        <w:rPr>
          <w:rFonts w:ascii="Verdana" w:hAnsi="Verdana" w:cs="Arial"/>
          <w:bCs/>
          <w:sz w:val="20"/>
          <w:szCs w:val="20"/>
        </w:rPr>
      </w:pPr>
      <w:r w:rsidRPr="00331081">
        <w:rPr>
          <w:rFonts w:ascii="Verdana" w:hAnsi="Verdana" w:cs="Arial"/>
          <w:b/>
          <w:sz w:val="20"/>
          <w:szCs w:val="20"/>
        </w:rPr>
        <w:t xml:space="preserve">Community operations </w:t>
      </w:r>
      <w:r w:rsidRPr="00331081">
        <w:rPr>
          <w:rFonts w:ascii="Verdana" w:hAnsi="Verdana" w:cs="Arial"/>
          <w:bCs/>
          <w:sz w:val="20"/>
          <w:szCs w:val="20"/>
        </w:rPr>
        <w:t>– further broken down into:</w:t>
      </w:r>
    </w:p>
    <w:p w14:paraId="400A74B2" w14:textId="36932B12" w:rsidR="00331081" w:rsidRPr="00331081"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On-the-ground community operational expenses </w:t>
      </w:r>
      <w:r w:rsidRPr="004F48D0">
        <w:rPr>
          <w:rFonts w:ascii="Verdana" w:hAnsi="Verdana" w:cs="Arial"/>
          <w:bCs/>
          <w:sz w:val="20"/>
          <w:szCs w:val="20"/>
        </w:rPr>
        <w:t xml:space="preserve">including the operational expenses </w:t>
      </w:r>
      <w:r w:rsidR="004F48D0" w:rsidRPr="004F48D0">
        <w:rPr>
          <w:rFonts w:ascii="Verdana" w:hAnsi="Verdana" w:cs="Arial"/>
          <w:bCs/>
          <w:sz w:val="20"/>
          <w:szCs w:val="20"/>
        </w:rPr>
        <w:t>in each of the five communities to conduct conferences and hearings, prepare and monitor case plans for clients for attendance at community support services and prepare and monitor income management orders and agreements.</w:t>
      </w:r>
    </w:p>
    <w:p w14:paraId="6C2BB238" w14:textId="179E48DD" w:rsidR="00331081" w:rsidRPr="00DC2CB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331081">
        <w:rPr>
          <w:rFonts w:ascii="Verdana" w:hAnsi="Verdana" w:cs="Arial"/>
          <w:b/>
          <w:sz w:val="20"/>
          <w:szCs w:val="20"/>
        </w:rPr>
        <w:t xml:space="preserve">Support and facilitation expenses </w:t>
      </w:r>
      <w:r w:rsidR="004F48D0" w:rsidRPr="004F48D0">
        <w:rPr>
          <w:rFonts w:ascii="Verdana" w:hAnsi="Verdana" w:cs="Arial"/>
          <w:bCs/>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orders and agreements.</w:t>
      </w:r>
    </w:p>
    <w:p w14:paraId="6360FB36" w14:textId="43F54BD8" w:rsidR="00331081" w:rsidRPr="00DC2CB7" w:rsidRDefault="00331081" w:rsidP="00331081">
      <w:pPr>
        <w:pStyle w:val="ListParagraph"/>
        <w:numPr>
          <w:ilvl w:val="0"/>
          <w:numId w:val="9"/>
        </w:numPr>
        <w:spacing w:line="288" w:lineRule="auto"/>
        <w:ind w:left="215" w:right="-425" w:hanging="357"/>
        <w:jc w:val="both"/>
        <w:rPr>
          <w:rFonts w:ascii="Verdana" w:hAnsi="Verdana" w:cs="Arial"/>
          <w:bCs/>
          <w:sz w:val="20"/>
          <w:szCs w:val="20"/>
        </w:rPr>
      </w:pPr>
      <w:r w:rsidRPr="00331081">
        <w:rPr>
          <w:rFonts w:ascii="Verdana" w:hAnsi="Verdana" w:cs="Arial"/>
          <w:b/>
          <w:sz w:val="20"/>
          <w:szCs w:val="20"/>
        </w:rPr>
        <w:t xml:space="preserve">Corporate governance </w:t>
      </w:r>
      <w:r w:rsidR="004F48D0" w:rsidRPr="004F48D0">
        <w:rPr>
          <w:rFonts w:ascii="Verdana" w:hAnsi="Verdana" w:cs="Arial"/>
          <w:bCs/>
          <w:sz w:val="20"/>
          <w:szCs w:val="20"/>
        </w:rPr>
        <w:t>includes finance, statistical reporting, corporate governance, compliance, training and other administrative functions to ensure the effective and efficient operations of the Commission.</w:t>
      </w:r>
    </w:p>
    <w:p w14:paraId="12F9D400" w14:textId="77777777" w:rsidR="00331081" w:rsidRDefault="00331081" w:rsidP="0020608D">
      <w:pPr>
        <w:ind w:left="-142" w:right="-425"/>
        <w:jc w:val="both"/>
        <w:rPr>
          <w:rFonts w:cs="Arial"/>
        </w:rPr>
      </w:pPr>
    </w:p>
    <w:p w14:paraId="55D8945D" w14:textId="35843ED3" w:rsidR="00C14FC9" w:rsidRPr="0020608D" w:rsidRDefault="00C14FC9" w:rsidP="0020608D">
      <w:pPr>
        <w:ind w:left="-142" w:right="-425"/>
        <w:jc w:val="both"/>
        <w:rPr>
          <w:rFonts w:cs="Arial"/>
        </w:rPr>
      </w:pPr>
      <w:r w:rsidRPr="0020608D">
        <w:rPr>
          <w:rFonts w:cs="Arial"/>
        </w:rPr>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w:t>
      </w:r>
      <w:r w:rsidRPr="0020608D">
        <w:rPr>
          <w:rFonts w:cs="Arial"/>
        </w:rPr>
        <w:lastRenderedPageBreak/>
        <w:t xml:space="preserve">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6863906D" w14:textId="08C1BB80" w:rsidR="00C2682B" w:rsidRDefault="00C2682B" w:rsidP="00C2682B">
      <w:pPr>
        <w:ind w:left="-142" w:right="-425"/>
        <w:jc w:val="both"/>
        <w:rPr>
          <w:rFonts w:cs="Arial"/>
        </w:rPr>
      </w:pPr>
      <w:r>
        <w:rPr>
          <w:rFonts w:cs="Arial"/>
        </w:rPr>
        <w:t xml:space="preserve">As can be observed in </w:t>
      </w:r>
      <w:r w:rsidR="00064CBC">
        <w:rPr>
          <w:rFonts w:cs="Arial"/>
        </w:rPr>
        <w:t>Table 24</w:t>
      </w:r>
      <w:r>
        <w:rPr>
          <w:rFonts w:cs="Arial"/>
        </w:rPr>
        <w:t xml:space="preserve"> below which displays the allocation of </w:t>
      </w:r>
      <w:r w:rsidRPr="00B156C7">
        <w:rPr>
          <w:rFonts w:cs="Arial"/>
        </w:rPr>
        <w:t>FRC costs</w:t>
      </w:r>
      <w:r w:rsidRPr="0020608D">
        <w:rPr>
          <w:rFonts w:cs="Arial"/>
        </w:rPr>
        <w:t xml:space="preserve"> </w:t>
      </w:r>
      <w:r>
        <w:rPr>
          <w:rFonts w:cs="Arial"/>
        </w:rPr>
        <w:t xml:space="preserve">across the core functions in quarter </w:t>
      </w:r>
      <w:r w:rsidR="00BC09BB">
        <w:rPr>
          <w:rFonts w:cs="Arial"/>
        </w:rPr>
        <w:t>63</w:t>
      </w:r>
      <w:r>
        <w:rPr>
          <w:rFonts w:cs="Arial"/>
        </w:rPr>
        <w:t xml:space="preserve">, the largest allocation during the reporting period is in relation to community </w:t>
      </w:r>
      <w:r w:rsidRPr="00FA676F">
        <w:rPr>
          <w:rFonts w:cs="Arial"/>
        </w:rPr>
        <w:t>operations (</w:t>
      </w:r>
      <w:r w:rsidR="00BA766D" w:rsidRPr="00BA766D">
        <w:rPr>
          <w:rFonts w:cs="Arial"/>
        </w:rPr>
        <w:t>6</w:t>
      </w:r>
      <w:r w:rsidR="00A9352B">
        <w:rPr>
          <w:rFonts w:cs="Arial"/>
        </w:rPr>
        <w:t>7</w:t>
      </w:r>
      <w:r w:rsidR="00DD36DF">
        <w:rPr>
          <w:rFonts w:cs="Arial"/>
        </w:rPr>
        <w:t>%</w:t>
      </w:r>
      <w:r w:rsidRPr="00B635B2">
        <w:rPr>
          <w:rFonts w:cs="Arial"/>
        </w:rPr>
        <w:t>).</w:t>
      </w:r>
    </w:p>
    <w:p w14:paraId="3AF1152B" w14:textId="6A1DF7AF" w:rsidR="00FA676F" w:rsidRDefault="00FA676F" w:rsidP="0020608D">
      <w:pPr>
        <w:ind w:left="-142" w:right="-425"/>
        <w:jc w:val="both"/>
        <w:rPr>
          <w:rFonts w:cs="Arial"/>
        </w:rPr>
      </w:pPr>
    </w:p>
    <w:p w14:paraId="0010F7D6" w14:textId="79D27682" w:rsidR="00064CBC" w:rsidRDefault="00064CBC" w:rsidP="00064CBC">
      <w:pPr>
        <w:spacing w:line="240" w:lineRule="auto"/>
        <w:ind w:left="-142"/>
        <w:jc w:val="both"/>
        <w:rPr>
          <w:rFonts w:cs="Arial"/>
          <w:sz w:val="16"/>
          <w:szCs w:val="16"/>
        </w:rPr>
      </w:pPr>
      <w:r>
        <w:rPr>
          <w:rFonts w:cs="Arial"/>
          <w:b/>
          <w:sz w:val="16"/>
          <w:szCs w:val="16"/>
        </w:rPr>
        <w:t>Table 24</w:t>
      </w:r>
      <w:r w:rsidRPr="006A4DD7">
        <w:rPr>
          <w:rFonts w:cs="Arial"/>
          <w:b/>
          <w:sz w:val="16"/>
          <w:szCs w:val="16"/>
        </w:rPr>
        <w:t xml:space="preserve">: </w:t>
      </w:r>
      <w:r>
        <w:rPr>
          <w:rFonts w:cs="Arial"/>
          <w:sz w:val="16"/>
          <w:szCs w:val="16"/>
        </w:rPr>
        <w:t xml:space="preserve">Allocation of expenses 1 </w:t>
      </w:r>
      <w:r>
        <w:rPr>
          <w:rFonts w:cs="Arial"/>
          <w:sz w:val="16"/>
          <w:szCs w:val="16"/>
        </w:rPr>
        <w:t>January</w:t>
      </w:r>
      <w:r>
        <w:rPr>
          <w:rFonts w:cs="Arial"/>
          <w:sz w:val="16"/>
          <w:szCs w:val="16"/>
        </w:rPr>
        <w:t xml:space="preserve"> 202</w:t>
      </w:r>
      <w:r>
        <w:rPr>
          <w:rFonts w:cs="Arial"/>
          <w:sz w:val="16"/>
          <w:szCs w:val="16"/>
        </w:rPr>
        <w:t>4</w:t>
      </w:r>
      <w:r>
        <w:rPr>
          <w:rFonts w:cs="Arial"/>
          <w:sz w:val="16"/>
          <w:szCs w:val="16"/>
        </w:rPr>
        <w:t xml:space="preserve"> to 31 </w:t>
      </w:r>
      <w:r>
        <w:rPr>
          <w:rFonts w:cs="Arial"/>
          <w:sz w:val="16"/>
          <w:szCs w:val="16"/>
        </w:rPr>
        <w:t>March</w:t>
      </w:r>
      <w:r>
        <w:rPr>
          <w:rFonts w:cs="Arial"/>
          <w:sz w:val="16"/>
          <w:szCs w:val="16"/>
        </w:rPr>
        <w:t xml:space="preserve"> 202</w:t>
      </w:r>
      <w:r>
        <w:rPr>
          <w:rFonts w:cs="Arial"/>
          <w:sz w:val="16"/>
          <w:szCs w:val="16"/>
        </w:rPr>
        <w:t>4</w:t>
      </w:r>
    </w:p>
    <w:p w14:paraId="26008B76" w14:textId="77777777" w:rsidR="00064CBC" w:rsidRPr="0070366B" w:rsidRDefault="00064CBC" w:rsidP="00064CBC">
      <w:pPr>
        <w:spacing w:line="240" w:lineRule="auto"/>
        <w:ind w:left="-142"/>
        <w:jc w:val="both"/>
        <w:rPr>
          <w:rFonts w:cs="Arial"/>
        </w:rPr>
      </w:pPr>
    </w:p>
    <w:tbl>
      <w:tblPr>
        <w:tblW w:w="5431" w:type="dxa"/>
        <w:tblInd w:w="93" w:type="dxa"/>
        <w:tblLook w:val="04A0" w:firstRow="1" w:lastRow="0" w:firstColumn="1" w:lastColumn="0" w:noHBand="0" w:noVBand="1"/>
      </w:tblPr>
      <w:tblGrid>
        <w:gridCol w:w="3871"/>
        <w:gridCol w:w="1560"/>
      </w:tblGrid>
      <w:tr w:rsidR="00064CBC" w:rsidRPr="00920636" w14:paraId="3745A3A6" w14:textId="77777777" w:rsidTr="00566344">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7DF2E29D" w14:textId="77777777" w:rsidR="00064CBC" w:rsidRPr="000F130C" w:rsidRDefault="00064CBC" w:rsidP="00566344">
            <w:pPr>
              <w:pStyle w:val="TableText"/>
              <w:ind w:left="49"/>
              <w:rPr>
                <w:b/>
                <w:lang w:eastAsia="en-AU"/>
              </w:rPr>
            </w:pPr>
            <w:bookmarkStart w:id="42" w:name="_Hlk158968704"/>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69ECAA14" w14:textId="77777777" w:rsidR="00064CBC" w:rsidRDefault="00064CBC" w:rsidP="00566344">
            <w:pPr>
              <w:pStyle w:val="TableText"/>
              <w:jc w:val="right"/>
              <w:rPr>
                <w:b/>
                <w:lang w:eastAsia="en-AU"/>
              </w:rPr>
            </w:pPr>
            <w:r>
              <w:rPr>
                <w:b/>
                <w:lang w:eastAsia="en-AU"/>
              </w:rPr>
              <w:t>Percentage of Allocated Expenses</w:t>
            </w:r>
          </w:p>
        </w:tc>
      </w:tr>
      <w:tr w:rsidR="00064CBC" w:rsidRPr="00920636" w14:paraId="5EF3123E" w14:textId="77777777" w:rsidTr="00566344">
        <w:trPr>
          <w:trHeight w:val="255"/>
        </w:trPr>
        <w:tc>
          <w:tcPr>
            <w:tcW w:w="3871" w:type="dxa"/>
            <w:tcBorders>
              <w:top w:val="nil"/>
              <w:left w:val="single" w:sz="4" w:space="0" w:color="auto"/>
              <w:bottom w:val="single" w:sz="4" w:space="0" w:color="auto"/>
              <w:right w:val="single" w:sz="4" w:space="0" w:color="auto"/>
            </w:tcBorders>
            <w:noWrap/>
          </w:tcPr>
          <w:p w14:paraId="05A3DDBE" w14:textId="77777777" w:rsidR="00064CBC" w:rsidRPr="00E72DFB" w:rsidRDefault="00064CBC" w:rsidP="00566344">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7A7E6B9B" w14:textId="5AA535FA" w:rsidR="00064CBC" w:rsidRDefault="00064CBC" w:rsidP="00566344">
            <w:pPr>
              <w:pStyle w:val="TableText"/>
              <w:jc w:val="right"/>
              <w:rPr>
                <w:lang w:eastAsia="en-AU"/>
              </w:rPr>
            </w:pPr>
            <w:r>
              <w:rPr>
                <w:lang w:eastAsia="en-AU"/>
              </w:rPr>
              <w:t>33.</w:t>
            </w:r>
            <w:r>
              <w:rPr>
                <w:lang w:eastAsia="en-AU"/>
              </w:rPr>
              <w:t>0</w:t>
            </w:r>
            <w:r>
              <w:rPr>
                <w:lang w:eastAsia="en-AU"/>
              </w:rPr>
              <w:t>%</w:t>
            </w:r>
          </w:p>
        </w:tc>
      </w:tr>
      <w:tr w:rsidR="00064CBC" w:rsidRPr="00920636" w14:paraId="64768345" w14:textId="77777777" w:rsidTr="00566344">
        <w:trPr>
          <w:trHeight w:val="255"/>
        </w:trPr>
        <w:tc>
          <w:tcPr>
            <w:tcW w:w="3871" w:type="dxa"/>
            <w:tcBorders>
              <w:top w:val="nil"/>
              <w:left w:val="single" w:sz="4" w:space="0" w:color="auto"/>
              <w:bottom w:val="single" w:sz="4" w:space="0" w:color="auto"/>
              <w:right w:val="single" w:sz="4" w:space="0" w:color="auto"/>
            </w:tcBorders>
            <w:noWrap/>
            <w:hideMark/>
          </w:tcPr>
          <w:p w14:paraId="2E0FB4F5" w14:textId="77777777" w:rsidR="00064CBC" w:rsidRPr="00E72DFB" w:rsidRDefault="00064CBC" w:rsidP="00566344">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2B9DEC14" w14:textId="22D9B500" w:rsidR="00064CBC" w:rsidRDefault="00064CBC" w:rsidP="00566344">
            <w:pPr>
              <w:pStyle w:val="TableText"/>
              <w:jc w:val="right"/>
              <w:rPr>
                <w:lang w:eastAsia="en-AU"/>
              </w:rPr>
            </w:pPr>
            <w:r>
              <w:rPr>
                <w:lang w:eastAsia="en-AU"/>
              </w:rPr>
              <w:t>6</w:t>
            </w:r>
            <w:r>
              <w:rPr>
                <w:lang w:eastAsia="en-AU"/>
              </w:rPr>
              <w:t>7.0</w:t>
            </w:r>
            <w:r>
              <w:rPr>
                <w:lang w:eastAsia="en-AU"/>
              </w:rPr>
              <w:t>%</w:t>
            </w:r>
          </w:p>
        </w:tc>
      </w:tr>
      <w:tr w:rsidR="00064CBC" w:rsidRPr="00920636" w14:paraId="0949ACDF" w14:textId="77777777" w:rsidTr="00566344">
        <w:trPr>
          <w:trHeight w:val="255"/>
        </w:trPr>
        <w:tc>
          <w:tcPr>
            <w:tcW w:w="3871" w:type="dxa"/>
            <w:tcBorders>
              <w:top w:val="nil"/>
              <w:left w:val="single" w:sz="4" w:space="0" w:color="auto"/>
              <w:bottom w:val="single" w:sz="4" w:space="0" w:color="auto"/>
              <w:right w:val="single" w:sz="4" w:space="0" w:color="auto"/>
            </w:tcBorders>
            <w:noWrap/>
            <w:hideMark/>
          </w:tcPr>
          <w:p w14:paraId="3196DD43" w14:textId="77777777" w:rsidR="00064CBC" w:rsidRPr="000F130C" w:rsidRDefault="00064CBC" w:rsidP="00566344">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03B31C19" w14:textId="77777777" w:rsidR="00064CBC" w:rsidRDefault="00064CBC" w:rsidP="00566344">
            <w:pPr>
              <w:pStyle w:val="TableText"/>
              <w:jc w:val="right"/>
              <w:rPr>
                <w:b/>
                <w:lang w:eastAsia="en-AU"/>
              </w:rPr>
            </w:pPr>
            <w:r>
              <w:rPr>
                <w:b/>
                <w:lang w:eastAsia="en-AU"/>
              </w:rPr>
              <w:t>100.0%</w:t>
            </w:r>
          </w:p>
        </w:tc>
      </w:tr>
      <w:bookmarkEnd w:id="42"/>
    </w:tbl>
    <w:p w14:paraId="6A79ACEB" w14:textId="77777777" w:rsidR="00064CBC" w:rsidRDefault="00064CBC" w:rsidP="00064CBC">
      <w:pPr>
        <w:ind w:left="-142" w:right="-425"/>
        <w:jc w:val="both"/>
        <w:rPr>
          <w:rFonts w:cs="Arial"/>
        </w:rPr>
      </w:pPr>
    </w:p>
    <w:p w14:paraId="58EB9F44" w14:textId="77777777" w:rsidR="00064CBC" w:rsidRDefault="00064CBC" w:rsidP="00064CBC">
      <w:pPr>
        <w:ind w:left="-142" w:right="-425"/>
        <w:jc w:val="both"/>
        <w:rPr>
          <w:rFonts w:cs="Arial"/>
        </w:rPr>
      </w:pPr>
      <w:r>
        <w:rPr>
          <w:rFonts w:cs="Arial"/>
        </w:rPr>
        <w:t>R</w:t>
      </w:r>
      <w:r w:rsidRPr="00190B3A">
        <w:rPr>
          <w:rFonts w:cs="Arial"/>
        </w:rPr>
        <w:t>egional operational expenditure by location and quarter</w:t>
      </w:r>
      <w:r>
        <w:rPr>
          <w:rFonts w:cs="Arial"/>
        </w:rPr>
        <w:t>.</w:t>
      </w:r>
    </w:p>
    <w:p w14:paraId="3DDA6DE8" w14:textId="77777777" w:rsidR="003536A6" w:rsidRDefault="003536A6" w:rsidP="00994941">
      <w:pPr>
        <w:ind w:left="-142" w:right="-425"/>
        <w:jc w:val="both"/>
        <w:rPr>
          <w:rFonts w:cs="Arial"/>
        </w:rPr>
      </w:pPr>
    </w:p>
    <w:p w14:paraId="627458AF" w14:textId="0224FD12" w:rsidR="00064CBC" w:rsidRDefault="00064CBC" w:rsidP="00064CBC">
      <w:pPr>
        <w:ind w:left="-142" w:right="-425"/>
        <w:jc w:val="both"/>
        <w:rPr>
          <w:rFonts w:cs="Arial"/>
          <w:sz w:val="16"/>
          <w:szCs w:val="16"/>
        </w:rPr>
      </w:pPr>
      <w:r>
        <w:rPr>
          <w:rFonts w:cs="Arial"/>
          <w:b/>
          <w:sz w:val="16"/>
          <w:szCs w:val="16"/>
        </w:rPr>
        <w:t>Table 25</w:t>
      </w:r>
      <w:r w:rsidRPr="006A4DD7">
        <w:rPr>
          <w:rFonts w:cs="Arial"/>
          <w:b/>
          <w:sz w:val="16"/>
          <w:szCs w:val="16"/>
        </w:rPr>
        <w:t xml:space="preserve">: </w:t>
      </w:r>
      <w:r>
        <w:rPr>
          <w:rFonts w:cs="Arial"/>
          <w:sz w:val="16"/>
          <w:szCs w:val="16"/>
        </w:rPr>
        <w:t>Operating c</w:t>
      </w:r>
      <w:r w:rsidRPr="006A4DD7">
        <w:rPr>
          <w:rFonts w:cs="Arial"/>
          <w:sz w:val="16"/>
          <w:szCs w:val="16"/>
        </w:rPr>
        <w:t xml:space="preserve">osts by remote </w:t>
      </w:r>
      <w:r w:rsidRPr="0031561D">
        <w:rPr>
          <w:rFonts w:cs="Arial"/>
          <w:sz w:val="16"/>
          <w:szCs w:val="16"/>
        </w:rPr>
        <w:t xml:space="preserve">location </w:t>
      </w:r>
      <w:r>
        <w:rPr>
          <w:rFonts w:cs="Arial"/>
          <w:sz w:val="16"/>
          <w:szCs w:val="16"/>
        </w:rPr>
        <w:t>1 January 2023 to 31 March 2024</w:t>
      </w:r>
    </w:p>
    <w:p w14:paraId="247B286A" w14:textId="77777777" w:rsidR="00064CBC" w:rsidRPr="0070366B" w:rsidRDefault="00064CBC" w:rsidP="00064CBC">
      <w:pPr>
        <w:spacing w:line="240" w:lineRule="auto"/>
        <w:ind w:left="-142"/>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6375BA" w:rsidRPr="000F130C" w14:paraId="78405358" w14:textId="77777777" w:rsidTr="00566344">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23CA2122" w14:textId="77777777" w:rsidR="006375BA" w:rsidRPr="000F130C" w:rsidRDefault="006375BA" w:rsidP="006375BA">
            <w:pPr>
              <w:pStyle w:val="TableText"/>
              <w:ind w:left="49"/>
              <w:rPr>
                <w:b/>
                <w:lang w:eastAsia="en-AU"/>
              </w:rPr>
            </w:pPr>
            <w:bookmarkStart w:id="43" w:name="_Hlk158968887"/>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1C65D8CA" w14:textId="4886D421" w:rsidR="006375BA" w:rsidRDefault="006375BA" w:rsidP="006375BA">
            <w:pPr>
              <w:pStyle w:val="TableText"/>
              <w:jc w:val="right"/>
              <w:rPr>
                <w:b/>
                <w:lang w:eastAsia="en-AU"/>
              </w:rPr>
            </w:pPr>
            <w:r>
              <w:rPr>
                <w:b/>
                <w:lang w:eastAsia="en-AU"/>
              </w:rPr>
              <w:t>Qtr 59</w:t>
            </w:r>
          </w:p>
        </w:tc>
        <w:tc>
          <w:tcPr>
            <w:tcW w:w="1242" w:type="dxa"/>
            <w:tcBorders>
              <w:top w:val="single" w:sz="4" w:space="0" w:color="auto"/>
              <w:left w:val="nil"/>
              <w:bottom w:val="single" w:sz="4" w:space="0" w:color="auto"/>
              <w:right w:val="single" w:sz="4" w:space="0" w:color="auto"/>
            </w:tcBorders>
          </w:tcPr>
          <w:p w14:paraId="0A3A8325" w14:textId="3FAF6C76" w:rsidR="006375BA" w:rsidRDefault="006375BA" w:rsidP="006375BA">
            <w:pPr>
              <w:pStyle w:val="TableText"/>
              <w:jc w:val="right"/>
              <w:rPr>
                <w:b/>
                <w:lang w:eastAsia="en-AU"/>
              </w:rPr>
            </w:pPr>
            <w:r>
              <w:rPr>
                <w:b/>
                <w:lang w:eastAsia="en-AU"/>
              </w:rPr>
              <w:t>Qtr 60</w:t>
            </w:r>
          </w:p>
        </w:tc>
        <w:tc>
          <w:tcPr>
            <w:tcW w:w="1242" w:type="dxa"/>
            <w:tcBorders>
              <w:top w:val="single" w:sz="4" w:space="0" w:color="auto"/>
              <w:left w:val="nil"/>
              <w:bottom w:val="single" w:sz="4" w:space="0" w:color="auto"/>
              <w:right w:val="single" w:sz="4" w:space="0" w:color="auto"/>
            </w:tcBorders>
          </w:tcPr>
          <w:p w14:paraId="01C5DA0B" w14:textId="133DB892" w:rsidR="006375BA" w:rsidRDefault="006375BA" w:rsidP="006375BA">
            <w:pPr>
              <w:pStyle w:val="TableText"/>
              <w:jc w:val="right"/>
              <w:rPr>
                <w:b/>
                <w:lang w:eastAsia="en-AU"/>
              </w:rPr>
            </w:pPr>
            <w:r>
              <w:rPr>
                <w:b/>
                <w:lang w:eastAsia="en-AU"/>
              </w:rPr>
              <w:t>Qtr 61</w:t>
            </w:r>
          </w:p>
        </w:tc>
        <w:tc>
          <w:tcPr>
            <w:tcW w:w="1242" w:type="dxa"/>
            <w:tcBorders>
              <w:top w:val="single" w:sz="4" w:space="0" w:color="auto"/>
              <w:left w:val="nil"/>
              <w:bottom w:val="single" w:sz="4" w:space="0" w:color="auto"/>
              <w:right w:val="single" w:sz="4" w:space="0" w:color="auto"/>
            </w:tcBorders>
          </w:tcPr>
          <w:p w14:paraId="1E4A82EF" w14:textId="0C4F1D21" w:rsidR="006375BA" w:rsidRDefault="006375BA" w:rsidP="006375BA">
            <w:pPr>
              <w:pStyle w:val="TableText"/>
              <w:jc w:val="right"/>
              <w:rPr>
                <w:b/>
                <w:lang w:eastAsia="en-AU"/>
              </w:rPr>
            </w:pPr>
            <w:r>
              <w:rPr>
                <w:b/>
                <w:lang w:eastAsia="en-AU"/>
              </w:rPr>
              <w:t>Qtr 62</w:t>
            </w:r>
          </w:p>
        </w:tc>
        <w:tc>
          <w:tcPr>
            <w:tcW w:w="1242" w:type="dxa"/>
            <w:tcBorders>
              <w:top w:val="single" w:sz="4" w:space="0" w:color="auto"/>
              <w:left w:val="nil"/>
              <w:bottom w:val="single" w:sz="4" w:space="0" w:color="auto"/>
              <w:right w:val="single" w:sz="4" w:space="0" w:color="auto"/>
            </w:tcBorders>
          </w:tcPr>
          <w:p w14:paraId="2B8DC160" w14:textId="2DEE6DDF" w:rsidR="006375BA" w:rsidRDefault="006375BA" w:rsidP="006375BA">
            <w:pPr>
              <w:pStyle w:val="TableText"/>
              <w:jc w:val="right"/>
              <w:rPr>
                <w:b/>
                <w:lang w:eastAsia="en-AU"/>
              </w:rPr>
            </w:pPr>
            <w:r>
              <w:rPr>
                <w:b/>
                <w:lang w:eastAsia="en-AU"/>
              </w:rPr>
              <w:t>Qtr 6</w:t>
            </w:r>
            <w:r>
              <w:rPr>
                <w:b/>
                <w:lang w:eastAsia="en-AU"/>
              </w:rPr>
              <w:t>3</w:t>
            </w:r>
          </w:p>
        </w:tc>
      </w:tr>
      <w:tr w:rsidR="006375BA" w:rsidRPr="000F130C" w14:paraId="1998DADD" w14:textId="77777777" w:rsidTr="00566344">
        <w:trPr>
          <w:trHeight w:val="255"/>
        </w:trPr>
        <w:tc>
          <w:tcPr>
            <w:tcW w:w="2596" w:type="dxa"/>
            <w:tcBorders>
              <w:top w:val="nil"/>
              <w:left w:val="single" w:sz="4" w:space="0" w:color="auto"/>
              <w:bottom w:val="single" w:sz="4" w:space="0" w:color="auto"/>
              <w:right w:val="single" w:sz="4" w:space="0" w:color="auto"/>
            </w:tcBorders>
            <w:noWrap/>
            <w:hideMark/>
          </w:tcPr>
          <w:p w14:paraId="56CA3E25" w14:textId="77777777" w:rsidR="006375BA" w:rsidRPr="000F130C" w:rsidRDefault="006375BA" w:rsidP="006375BA">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27BEEFEE" w14:textId="45CE4E6B" w:rsidR="006375BA" w:rsidRDefault="006375BA" w:rsidP="006375BA">
            <w:pPr>
              <w:pStyle w:val="TableText"/>
              <w:jc w:val="right"/>
              <w:rPr>
                <w:rFonts w:cs="Calibri"/>
                <w:color w:val="000000"/>
              </w:rPr>
            </w:pPr>
            <w:r>
              <w:rPr>
                <w:rFonts w:cs="Calibri"/>
                <w:color w:val="000000"/>
              </w:rPr>
              <w:t>131K</w:t>
            </w:r>
          </w:p>
        </w:tc>
        <w:tc>
          <w:tcPr>
            <w:tcW w:w="1242" w:type="dxa"/>
            <w:tcBorders>
              <w:top w:val="nil"/>
              <w:left w:val="nil"/>
              <w:bottom w:val="single" w:sz="4" w:space="0" w:color="auto"/>
              <w:right w:val="single" w:sz="4" w:space="0" w:color="auto"/>
            </w:tcBorders>
          </w:tcPr>
          <w:p w14:paraId="630732CF" w14:textId="0E8432A3" w:rsidR="006375BA" w:rsidRDefault="006375BA" w:rsidP="006375BA">
            <w:pPr>
              <w:pStyle w:val="TableText"/>
              <w:jc w:val="right"/>
              <w:rPr>
                <w:rFonts w:cs="Calibri"/>
                <w:color w:val="000000"/>
              </w:rPr>
            </w:pPr>
            <w:r>
              <w:rPr>
                <w:rFonts w:cs="Calibri"/>
                <w:color w:val="000000"/>
              </w:rPr>
              <w:t>119K</w:t>
            </w:r>
          </w:p>
        </w:tc>
        <w:tc>
          <w:tcPr>
            <w:tcW w:w="1242" w:type="dxa"/>
            <w:tcBorders>
              <w:top w:val="nil"/>
              <w:left w:val="nil"/>
              <w:bottom w:val="single" w:sz="4" w:space="0" w:color="auto"/>
              <w:right w:val="single" w:sz="4" w:space="0" w:color="auto"/>
            </w:tcBorders>
          </w:tcPr>
          <w:p w14:paraId="263515A1" w14:textId="491EA2B2" w:rsidR="006375BA" w:rsidRDefault="006375BA" w:rsidP="006375BA">
            <w:pPr>
              <w:pStyle w:val="TableText"/>
              <w:jc w:val="right"/>
              <w:rPr>
                <w:rFonts w:cs="Calibri"/>
                <w:color w:val="000000"/>
              </w:rPr>
            </w:pPr>
            <w:r>
              <w:rPr>
                <w:rFonts w:cs="Calibri"/>
                <w:color w:val="000000"/>
              </w:rPr>
              <w:t>146K</w:t>
            </w:r>
          </w:p>
        </w:tc>
        <w:tc>
          <w:tcPr>
            <w:tcW w:w="1242" w:type="dxa"/>
            <w:tcBorders>
              <w:top w:val="nil"/>
              <w:left w:val="nil"/>
              <w:bottom w:val="single" w:sz="4" w:space="0" w:color="auto"/>
              <w:right w:val="single" w:sz="4" w:space="0" w:color="auto"/>
            </w:tcBorders>
          </w:tcPr>
          <w:p w14:paraId="5D8B8094" w14:textId="39076905" w:rsidR="006375BA" w:rsidRDefault="006375BA" w:rsidP="006375BA">
            <w:pPr>
              <w:pStyle w:val="TableText"/>
              <w:jc w:val="right"/>
              <w:rPr>
                <w:rFonts w:cs="Calibri"/>
                <w:color w:val="000000"/>
              </w:rPr>
            </w:pPr>
            <w:r>
              <w:rPr>
                <w:rFonts w:cs="Calibri"/>
                <w:color w:val="000000"/>
              </w:rPr>
              <w:t>105K</w:t>
            </w:r>
          </w:p>
        </w:tc>
        <w:tc>
          <w:tcPr>
            <w:tcW w:w="1242" w:type="dxa"/>
            <w:tcBorders>
              <w:top w:val="nil"/>
              <w:left w:val="nil"/>
              <w:bottom w:val="single" w:sz="4" w:space="0" w:color="auto"/>
              <w:right w:val="single" w:sz="4" w:space="0" w:color="auto"/>
            </w:tcBorders>
          </w:tcPr>
          <w:p w14:paraId="4BD0855B" w14:textId="290CD661" w:rsidR="006375BA" w:rsidRDefault="00663547" w:rsidP="006375BA">
            <w:pPr>
              <w:pStyle w:val="TableText"/>
              <w:jc w:val="right"/>
              <w:rPr>
                <w:rFonts w:cs="Calibri"/>
                <w:color w:val="000000"/>
              </w:rPr>
            </w:pPr>
            <w:r>
              <w:rPr>
                <w:rFonts w:cs="Calibri"/>
                <w:color w:val="000000"/>
              </w:rPr>
              <w:t>112K</w:t>
            </w:r>
          </w:p>
        </w:tc>
      </w:tr>
      <w:tr w:rsidR="006375BA" w:rsidRPr="000F130C" w14:paraId="1D9AE6F9" w14:textId="77777777" w:rsidTr="00566344">
        <w:trPr>
          <w:trHeight w:val="255"/>
        </w:trPr>
        <w:tc>
          <w:tcPr>
            <w:tcW w:w="2596" w:type="dxa"/>
            <w:tcBorders>
              <w:top w:val="nil"/>
              <w:left w:val="single" w:sz="4" w:space="0" w:color="auto"/>
              <w:bottom w:val="single" w:sz="4" w:space="0" w:color="auto"/>
              <w:right w:val="single" w:sz="4" w:space="0" w:color="auto"/>
            </w:tcBorders>
            <w:noWrap/>
            <w:hideMark/>
          </w:tcPr>
          <w:p w14:paraId="18110BDB" w14:textId="77777777" w:rsidR="006375BA" w:rsidRPr="000F130C" w:rsidRDefault="006375BA" w:rsidP="006375BA">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6100938B" w14:textId="09906B4D" w:rsidR="006375BA" w:rsidRDefault="006375BA" w:rsidP="006375BA">
            <w:pPr>
              <w:pStyle w:val="TableText"/>
              <w:jc w:val="right"/>
              <w:rPr>
                <w:rFonts w:cs="Calibri"/>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6E29242B" w14:textId="050F1A6A" w:rsidR="006375BA" w:rsidRDefault="006375BA" w:rsidP="006375BA">
            <w:pPr>
              <w:pStyle w:val="TableText"/>
              <w:jc w:val="right"/>
              <w:rPr>
                <w:rFonts w:cs="Calibri"/>
                <w:color w:val="000000"/>
              </w:rPr>
            </w:pPr>
            <w:r>
              <w:rPr>
                <w:rFonts w:cs="Calibri"/>
                <w:color w:val="000000"/>
              </w:rPr>
              <w:t>28K</w:t>
            </w:r>
          </w:p>
        </w:tc>
        <w:tc>
          <w:tcPr>
            <w:tcW w:w="1242" w:type="dxa"/>
            <w:tcBorders>
              <w:top w:val="nil"/>
              <w:left w:val="nil"/>
              <w:bottom w:val="single" w:sz="4" w:space="0" w:color="auto"/>
              <w:right w:val="single" w:sz="4" w:space="0" w:color="auto"/>
            </w:tcBorders>
          </w:tcPr>
          <w:p w14:paraId="3B5D7C4F" w14:textId="38F0D283" w:rsidR="006375BA" w:rsidRDefault="006375BA" w:rsidP="006375BA">
            <w:pPr>
              <w:pStyle w:val="TableText"/>
              <w:jc w:val="right"/>
              <w:rPr>
                <w:rFonts w:cs="Calibri"/>
                <w:color w:val="000000"/>
              </w:rPr>
            </w:pPr>
            <w:r>
              <w:rPr>
                <w:rFonts w:cs="Calibri"/>
                <w:color w:val="000000"/>
              </w:rPr>
              <w:t>67k</w:t>
            </w:r>
          </w:p>
        </w:tc>
        <w:tc>
          <w:tcPr>
            <w:tcW w:w="1242" w:type="dxa"/>
            <w:tcBorders>
              <w:top w:val="nil"/>
              <w:left w:val="nil"/>
              <w:bottom w:val="single" w:sz="4" w:space="0" w:color="auto"/>
              <w:right w:val="single" w:sz="4" w:space="0" w:color="auto"/>
            </w:tcBorders>
          </w:tcPr>
          <w:p w14:paraId="0C76B1C1" w14:textId="74007903" w:rsidR="006375BA" w:rsidRDefault="006375BA" w:rsidP="006375BA">
            <w:pPr>
              <w:pStyle w:val="TableText"/>
              <w:jc w:val="right"/>
              <w:rPr>
                <w:rFonts w:cs="Calibri"/>
                <w:color w:val="000000"/>
              </w:rPr>
            </w:pPr>
            <w:r>
              <w:rPr>
                <w:rFonts w:cs="Calibri"/>
                <w:color w:val="000000"/>
              </w:rPr>
              <w:t>31K</w:t>
            </w:r>
          </w:p>
        </w:tc>
        <w:tc>
          <w:tcPr>
            <w:tcW w:w="1242" w:type="dxa"/>
            <w:tcBorders>
              <w:top w:val="nil"/>
              <w:left w:val="nil"/>
              <w:bottom w:val="single" w:sz="4" w:space="0" w:color="auto"/>
              <w:right w:val="single" w:sz="4" w:space="0" w:color="auto"/>
            </w:tcBorders>
          </w:tcPr>
          <w:p w14:paraId="408DDE6E" w14:textId="07172807" w:rsidR="006375BA" w:rsidRDefault="00663547" w:rsidP="006375BA">
            <w:pPr>
              <w:pStyle w:val="TableText"/>
              <w:jc w:val="right"/>
              <w:rPr>
                <w:rFonts w:cs="Calibri"/>
                <w:color w:val="000000"/>
              </w:rPr>
            </w:pPr>
            <w:r>
              <w:rPr>
                <w:rFonts w:cs="Calibri"/>
                <w:color w:val="000000"/>
              </w:rPr>
              <w:t>22K</w:t>
            </w:r>
          </w:p>
        </w:tc>
      </w:tr>
      <w:tr w:rsidR="006375BA" w:rsidRPr="000F130C" w14:paraId="53D54F99" w14:textId="77777777" w:rsidTr="00566344">
        <w:trPr>
          <w:trHeight w:val="255"/>
        </w:trPr>
        <w:tc>
          <w:tcPr>
            <w:tcW w:w="2596" w:type="dxa"/>
            <w:tcBorders>
              <w:top w:val="nil"/>
              <w:left w:val="single" w:sz="4" w:space="0" w:color="auto"/>
              <w:bottom w:val="single" w:sz="4" w:space="0" w:color="auto"/>
              <w:right w:val="single" w:sz="4" w:space="0" w:color="auto"/>
            </w:tcBorders>
            <w:noWrap/>
          </w:tcPr>
          <w:p w14:paraId="5A9B9D19" w14:textId="77777777" w:rsidR="006375BA" w:rsidRPr="000F130C" w:rsidRDefault="006375BA" w:rsidP="006375BA">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1EE69C3B" w14:textId="22311D76" w:rsidR="006375BA" w:rsidRDefault="006375BA" w:rsidP="006375BA">
            <w:pPr>
              <w:pStyle w:val="TableText"/>
              <w:jc w:val="right"/>
              <w:rPr>
                <w:rFonts w:cs="Calibri"/>
                <w:color w:val="000000"/>
              </w:rPr>
            </w:pPr>
            <w:r>
              <w:rPr>
                <w:rFonts w:cs="Calibri"/>
                <w:color w:val="000000"/>
              </w:rPr>
              <w:t>106K</w:t>
            </w:r>
          </w:p>
        </w:tc>
        <w:tc>
          <w:tcPr>
            <w:tcW w:w="1242" w:type="dxa"/>
            <w:tcBorders>
              <w:top w:val="nil"/>
              <w:left w:val="nil"/>
              <w:bottom w:val="single" w:sz="4" w:space="0" w:color="auto"/>
              <w:right w:val="single" w:sz="4" w:space="0" w:color="auto"/>
            </w:tcBorders>
          </w:tcPr>
          <w:p w14:paraId="1004363D" w14:textId="38C49CD1" w:rsidR="006375BA" w:rsidRDefault="006375BA" w:rsidP="006375BA">
            <w:pPr>
              <w:pStyle w:val="TableText"/>
              <w:jc w:val="right"/>
              <w:rPr>
                <w:rFonts w:cs="Calibri"/>
                <w:color w:val="000000"/>
              </w:rPr>
            </w:pPr>
            <w:r>
              <w:rPr>
                <w:rFonts w:cs="Calibri"/>
                <w:color w:val="000000"/>
              </w:rPr>
              <w:t>90K</w:t>
            </w:r>
          </w:p>
        </w:tc>
        <w:tc>
          <w:tcPr>
            <w:tcW w:w="1242" w:type="dxa"/>
            <w:tcBorders>
              <w:top w:val="nil"/>
              <w:left w:val="nil"/>
              <w:bottom w:val="single" w:sz="4" w:space="0" w:color="auto"/>
              <w:right w:val="single" w:sz="4" w:space="0" w:color="auto"/>
            </w:tcBorders>
          </w:tcPr>
          <w:p w14:paraId="0CA17B7C" w14:textId="27785C7D" w:rsidR="006375BA" w:rsidRDefault="006375BA" w:rsidP="006375BA">
            <w:pPr>
              <w:pStyle w:val="TableText"/>
              <w:jc w:val="right"/>
              <w:rPr>
                <w:rFonts w:cs="Calibri"/>
                <w:color w:val="000000"/>
              </w:rPr>
            </w:pPr>
            <w:r>
              <w:rPr>
                <w:rFonts w:cs="Calibri"/>
                <w:color w:val="000000"/>
              </w:rPr>
              <w:t>151k</w:t>
            </w:r>
          </w:p>
        </w:tc>
        <w:tc>
          <w:tcPr>
            <w:tcW w:w="1242" w:type="dxa"/>
            <w:tcBorders>
              <w:top w:val="nil"/>
              <w:left w:val="nil"/>
              <w:bottom w:val="single" w:sz="4" w:space="0" w:color="auto"/>
              <w:right w:val="single" w:sz="4" w:space="0" w:color="auto"/>
            </w:tcBorders>
          </w:tcPr>
          <w:p w14:paraId="2A0AF5CD" w14:textId="1E87DA8F" w:rsidR="006375BA" w:rsidRDefault="006375BA" w:rsidP="006375BA">
            <w:pPr>
              <w:pStyle w:val="TableText"/>
              <w:jc w:val="right"/>
              <w:rPr>
                <w:rFonts w:cs="Calibri"/>
                <w:color w:val="000000"/>
              </w:rPr>
            </w:pPr>
            <w:r>
              <w:rPr>
                <w:rFonts w:cs="Calibri"/>
                <w:color w:val="000000"/>
              </w:rPr>
              <w:t>125K</w:t>
            </w:r>
          </w:p>
        </w:tc>
        <w:tc>
          <w:tcPr>
            <w:tcW w:w="1242" w:type="dxa"/>
            <w:tcBorders>
              <w:top w:val="nil"/>
              <w:left w:val="nil"/>
              <w:bottom w:val="single" w:sz="4" w:space="0" w:color="auto"/>
              <w:right w:val="single" w:sz="4" w:space="0" w:color="auto"/>
            </w:tcBorders>
          </w:tcPr>
          <w:p w14:paraId="01848455" w14:textId="0A48D096" w:rsidR="006375BA" w:rsidRDefault="00663547" w:rsidP="006375BA">
            <w:pPr>
              <w:pStyle w:val="TableText"/>
              <w:jc w:val="right"/>
              <w:rPr>
                <w:rFonts w:cs="Calibri"/>
                <w:color w:val="000000"/>
              </w:rPr>
            </w:pPr>
            <w:r>
              <w:rPr>
                <w:rFonts w:cs="Calibri"/>
                <w:color w:val="000000"/>
              </w:rPr>
              <w:t>137K</w:t>
            </w:r>
          </w:p>
        </w:tc>
      </w:tr>
      <w:tr w:rsidR="006375BA" w:rsidRPr="000F130C" w14:paraId="62115EDB" w14:textId="77777777" w:rsidTr="00566344">
        <w:trPr>
          <w:trHeight w:val="255"/>
        </w:trPr>
        <w:tc>
          <w:tcPr>
            <w:tcW w:w="2596" w:type="dxa"/>
            <w:tcBorders>
              <w:top w:val="nil"/>
              <w:left w:val="single" w:sz="4" w:space="0" w:color="auto"/>
              <w:bottom w:val="single" w:sz="4" w:space="0" w:color="auto"/>
              <w:right w:val="single" w:sz="4" w:space="0" w:color="auto"/>
            </w:tcBorders>
            <w:noWrap/>
            <w:hideMark/>
          </w:tcPr>
          <w:p w14:paraId="395B8C8E" w14:textId="77777777" w:rsidR="006375BA" w:rsidRPr="000F130C" w:rsidRDefault="006375BA" w:rsidP="006375BA">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082BFF14" w14:textId="7618BF52" w:rsidR="006375BA" w:rsidRDefault="006375BA" w:rsidP="006375BA">
            <w:pPr>
              <w:pStyle w:val="TableText"/>
              <w:jc w:val="right"/>
              <w:rPr>
                <w:rFonts w:cs="Calibri"/>
                <w:color w:val="000000"/>
              </w:rPr>
            </w:pPr>
            <w:r>
              <w:rPr>
                <w:rFonts w:cs="Calibri"/>
                <w:color w:val="000000"/>
              </w:rPr>
              <w:t>62K</w:t>
            </w:r>
          </w:p>
        </w:tc>
        <w:tc>
          <w:tcPr>
            <w:tcW w:w="1242" w:type="dxa"/>
            <w:tcBorders>
              <w:top w:val="nil"/>
              <w:left w:val="nil"/>
              <w:bottom w:val="single" w:sz="4" w:space="0" w:color="auto"/>
              <w:right w:val="single" w:sz="4" w:space="0" w:color="auto"/>
            </w:tcBorders>
          </w:tcPr>
          <w:p w14:paraId="1AE54D6D" w14:textId="33A0BE56" w:rsidR="006375BA" w:rsidRDefault="006375BA" w:rsidP="006375BA">
            <w:pPr>
              <w:pStyle w:val="TableText"/>
              <w:jc w:val="right"/>
              <w:rPr>
                <w:rFonts w:cs="Calibri"/>
                <w:color w:val="000000"/>
              </w:rPr>
            </w:pPr>
            <w:r>
              <w:rPr>
                <w:rFonts w:cs="Calibri"/>
                <w:color w:val="000000"/>
              </w:rPr>
              <w:t>83K</w:t>
            </w:r>
          </w:p>
        </w:tc>
        <w:tc>
          <w:tcPr>
            <w:tcW w:w="1242" w:type="dxa"/>
            <w:tcBorders>
              <w:top w:val="nil"/>
              <w:left w:val="nil"/>
              <w:bottom w:val="single" w:sz="4" w:space="0" w:color="auto"/>
              <w:right w:val="single" w:sz="4" w:space="0" w:color="auto"/>
            </w:tcBorders>
          </w:tcPr>
          <w:p w14:paraId="69D81A0C" w14:textId="38FC1BF4" w:rsidR="006375BA" w:rsidRDefault="006375BA" w:rsidP="006375BA">
            <w:pPr>
              <w:pStyle w:val="TableText"/>
              <w:jc w:val="right"/>
              <w:rPr>
                <w:rFonts w:cs="Calibri"/>
                <w:color w:val="000000"/>
              </w:rPr>
            </w:pPr>
            <w:r>
              <w:rPr>
                <w:rFonts w:cs="Calibri"/>
                <w:color w:val="000000"/>
              </w:rPr>
              <w:t>100k</w:t>
            </w:r>
          </w:p>
        </w:tc>
        <w:tc>
          <w:tcPr>
            <w:tcW w:w="1242" w:type="dxa"/>
            <w:tcBorders>
              <w:top w:val="nil"/>
              <w:left w:val="nil"/>
              <w:bottom w:val="single" w:sz="4" w:space="0" w:color="auto"/>
              <w:right w:val="single" w:sz="4" w:space="0" w:color="auto"/>
            </w:tcBorders>
          </w:tcPr>
          <w:p w14:paraId="226C3B31" w14:textId="5427DB6F" w:rsidR="006375BA" w:rsidRDefault="006375BA" w:rsidP="006375BA">
            <w:pPr>
              <w:pStyle w:val="TableText"/>
              <w:jc w:val="right"/>
              <w:rPr>
                <w:rFonts w:cs="Calibri"/>
                <w:color w:val="000000"/>
              </w:rPr>
            </w:pPr>
            <w:r>
              <w:rPr>
                <w:rFonts w:cs="Calibri"/>
                <w:color w:val="000000"/>
              </w:rPr>
              <w:t>88K</w:t>
            </w:r>
          </w:p>
        </w:tc>
        <w:tc>
          <w:tcPr>
            <w:tcW w:w="1242" w:type="dxa"/>
            <w:tcBorders>
              <w:top w:val="nil"/>
              <w:left w:val="nil"/>
              <w:bottom w:val="single" w:sz="4" w:space="0" w:color="auto"/>
              <w:right w:val="single" w:sz="4" w:space="0" w:color="auto"/>
            </w:tcBorders>
          </w:tcPr>
          <w:p w14:paraId="2D2791CE" w14:textId="7A5F70A4" w:rsidR="006375BA" w:rsidRDefault="00663547" w:rsidP="006375BA">
            <w:pPr>
              <w:pStyle w:val="TableText"/>
              <w:jc w:val="right"/>
              <w:rPr>
                <w:rFonts w:cs="Calibri"/>
                <w:color w:val="000000"/>
              </w:rPr>
            </w:pPr>
            <w:r>
              <w:rPr>
                <w:rFonts w:cs="Calibri"/>
                <w:color w:val="000000"/>
              </w:rPr>
              <w:t>84K</w:t>
            </w:r>
          </w:p>
        </w:tc>
      </w:tr>
      <w:tr w:rsidR="006375BA" w:rsidRPr="000F130C" w14:paraId="20AB6F99" w14:textId="77777777" w:rsidTr="00566344">
        <w:trPr>
          <w:trHeight w:val="255"/>
        </w:trPr>
        <w:tc>
          <w:tcPr>
            <w:tcW w:w="2596" w:type="dxa"/>
            <w:tcBorders>
              <w:top w:val="nil"/>
              <w:left w:val="single" w:sz="4" w:space="0" w:color="auto"/>
              <w:bottom w:val="single" w:sz="4" w:space="0" w:color="auto"/>
              <w:right w:val="single" w:sz="4" w:space="0" w:color="auto"/>
            </w:tcBorders>
            <w:noWrap/>
            <w:hideMark/>
          </w:tcPr>
          <w:p w14:paraId="4F70DB4A" w14:textId="77777777" w:rsidR="006375BA" w:rsidRPr="000F130C" w:rsidRDefault="006375BA" w:rsidP="006375BA">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379976A8" w14:textId="3A61B979" w:rsidR="006375BA" w:rsidRDefault="006375BA" w:rsidP="006375BA">
            <w:pPr>
              <w:pStyle w:val="TableText"/>
              <w:jc w:val="right"/>
              <w:rPr>
                <w:rFonts w:cs="Calibri"/>
                <w:color w:val="000000"/>
              </w:rPr>
            </w:pPr>
            <w:r>
              <w:rPr>
                <w:rFonts w:cs="Calibri"/>
                <w:color w:val="000000"/>
              </w:rPr>
              <w:t>39K</w:t>
            </w:r>
          </w:p>
        </w:tc>
        <w:tc>
          <w:tcPr>
            <w:tcW w:w="1242" w:type="dxa"/>
            <w:tcBorders>
              <w:top w:val="nil"/>
              <w:left w:val="nil"/>
              <w:bottom w:val="single" w:sz="4" w:space="0" w:color="auto"/>
              <w:right w:val="single" w:sz="4" w:space="0" w:color="auto"/>
            </w:tcBorders>
          </w:tcPr>
          <w:p w14:paraId="1569DD88" w14:textId="11B03747" w:rsidR="006375BA" w:rsidRDefault="006375BA" w:rsidP="006375BA">
            <w:pPr>
              <w:pStyle w:val="TableText"/>
              <w:jc w:val="right"/>
              <w:rPr>
                <w:rFonts w:cs="Calibri"/>
                <w:color w:val="000000"/>
              </w:rPr>
            </w:pPr>
            <w:r>
              <w:rPr>
                <w:rFonts w:cs="Calibri"/>
                <w:color w:val="000000"/>
              </w:rPr>
              <w:t>54K</w:t>
            </w:r>
          </w:p>
        </w:tc>
        <w:tc>
          <w:tcPr>
            <w:tcW w:w="1242" w:type="dxa"/>
            <w:tcBorders>
              <w:top w:val="nil"/>
              <w:left w:val="nil"/>
              <w:bottom w:val="single" w:sz="4" w:space="0" w:color="auto"/>
              <w:right w:val="single" w:sz="4" w:space="0" w:color="auto"/>
            </w:tcBorders>
          </w:tcPr>
          <w:p w14:paraId="19645D5C" w14:textId="6DCE1A1B" w:rsidR="006375BA" w:rsidRDefault="006375BA" w:rsidP="006375BA">
            <w:pPr>
              <w:pStyle w:val="TableText"/>
              <w:jc w:val="right"/>
              <w:rPr>
                <w:rFonts w:cs="Calibri"/>
                <w:color w:val="000000"/>
              </w:rPr>
            </w:pPr>
            <w:r>
              <w:rPr>
                <w:rFonts w:cs="Calibri"/>
                <w:color w:val="000000"/>
              </w:rPr>
              <w:t>65k</w:t>
            </w:r>
          </w:p>
        </w:tc>
        <w:tc>
          <w:tcPr>
            <w:tcW w:w="1242" w:type="dxa"/>
            <w:tcBorders>
              <w:top w:val="nil"/>
              <w:left w:val="nil"/>
              <w:bottom w:val="single" w:sz="4" w:space="0" w:color="auto"/>
              <w:right w:val="single" w:sz="4" w:space="0" w:color="auto"/>
            </w:tcBorders>
          </w:tcPr>
          <w:p w14:paraId="3A5E59AE" w14:textId="3EAEE364" w:rsidR="006375BA" w:rsidRDefault="006375BA" w:rsidP="006375BA">
            <w:pPr>
              <w:pStyle w:val="TableText"/>
              <w:jc w:val="right"/>
              <w:rPr>
                <w:rFonts w:cs="Calibri"/>
                <w:color w:val="000000"/>
              </w:rPr>
            </w:pPr>
            <w:r>
              <w:rPr>
                <w:rFonts w:cs="Calibri"/>
                <w:color w:val="000000"/>
              </w:rPr>
              <w:t>51K</w:t>
            </w:r>
          </w:p>
        </w:tc>
        <w:tc>
          <w:tcPr>
            <w:tcW w:w="1242" w:type="dxa"/>
            <w:tcBorders>
              <w:top w:val="nil"/>
              <w:left w:val="nil"/>
              <w:bottom w:val="single" w:sz="4" w:space="0" w:color="auto"/>
              <w:right w:val="single" w:sz="4" w:space="0" w:color="auto"/>
            </w:tcBorders>
          </w:tcPr>
          <w:p w14:paraId="50A33815" w14:textId="7FB89BF4" w:rsidR="006375BA" w:rsidRDefault="00663547" w:rsidP="006375BA">
            <w:pPr>
              <w:pStyle w:val="TableText"/>
              <w:jc w:val="right"/>
              <w:rPr>
                <w:rFonts w:cs="Calibri"/>
                <w:color w:val="000000"/>
              </w:rPr>
            </w:pPr>
            <w:r>
              <w:rPr>
                <w:rFonts w:cs="Calibri"/>
                <w:color w:val="000000"/>
              </w:rPr>
              <w:t>48K</w:t>
            </w:r>
          </w:p>
        </w:tc>
      </w:tr>
      <w:tr w:rsidR="006375BA" w:rsidRPr="000F130C" w14:paraId="4C579ABA" w14:textId="77777777" w:rsidTr="00566344">
        <w:trPr>
          <w:trHeight w:val="255"/>
        </w:trPr>
        <w:tc>
          <w:tcPr>
            <w:tcW w:w="2596" w:type="dxa"/>
            <w:tcBorders>
              <w:top w:val="nil"/>
              <w:left w:val="single" w:sz="4" w:space="0" w:color="auto"/>
              <w:bottom w:val="single" w:sz="4" w:space="0" w:color="auto"/>
              <w:right w:val="single" w:sz="4" w:space="0" w:color="auto"/>
            </w:tcBorders>
            <w:noWrap/>
            <w:hideMark/>
          </w:tcPr>
          <w:p w14:paraId="6BE4FE9F" w14:textId="77777777" w:rsidR="006375BA" w:rsidRPr="000F130C" w:rsidRDefault="006375BA" w:rsidP="006375BA">
            <w:pPr>
              <w:pStyle w:val="TableText"/>
              <w:ind w:left="49"/>
              <w:rPr>
                <w:b/>
                <w:lang w:eastAsia="en-AU"/>
              </w:rPr>
            </w:pPr>
            <w:r w:rsidRPr="000F130C">
              <w:rPr>
                <w:b/>
                <w:lang w:eastAsia="en-AU"/>
              </w:rPr>
              <w:t>TOTAL</w:t>
            </w:r>
          </w:p>
        </w:tc>
        <w:tc>
          <w:tcPr>
            <w:tcW w:w="1242" w:type="dxa"/>
            <w:tcBorders>
              <w:top w:val="nil"/>
              <w:left w:val="nil"/>
              <w:bottom w:val="single" w:sz="4" w:space="0" w:color="auto"/>
              <w:right w:val="single" w:sz="4" w:space="0" w:color="auto"/>
            </w:tcBorders>
          </w:tcPr>
          <w:p w14:paraId="4B0902E3" w14:textId="4714E537" w:rsidR="006375BA" w:rsidRDefault="006375BA" w:rsidP="006375BA">
            <w:pPr>
              <w:pStyle w:val="TableText"/>
              <w:jc w:val="right"/>
              <w:rPr>
                <w:rFonts w:cs="Calibri"/>
                <w:b/>
                <w:bCs/>
                <w:color w:val="000000"/>
              </w:rPr>
            </w:pPr>
            <w:r>
              <w:rPr>
                <w:rFonts w:cs="Calibri"/>
                <w:b/>
                <w:bCs/>
                <w:color w:val="000000"/>
              </w:rPr>
              <w:t>366K</w:t>
            </w:r>
          </w:p>
        </w:tc>
        <w:tc>
          <w:tcPr>
            <w:tcW w:w="1242" w:type="dxa"/>
            <w:tcBorders>
              <w:top w:val="nil"/>
              <w:left w:val="nil"/>
              <w:bottom w:val="single" w:sz="4" w:space="0" w:color="auto"/>
              <w:right w:val="single" w:sz="4" w:space="0" w:color="auto"/>
            </w:tcBorders>
          </w:tcPr>
          <w:p w14:paraId="33C09250" w14:textId="2D05B773" w:rsidR="006375BA" w:rsidRDefault="006375BA" w:rsidP="006375BA">
            <w:pPr>
              <w:pStyle w:val="TableText"/>
              <w:jc w:val="right"/>
              <w:rPr>
                <w:rFonts w:cs="Calibri"/>
                <w:b/>
                <w:bCs/>
                <w:color w:val="000000"/>
              </w:rPr>
            </w:pPr>
            <w:r>
              <w:rPr>
                <w:rFonts w:cs="Calibri"/>
                <w:b/>
                <w:bCs/>
                <w:color w:val="000000"/>
              </w:rPr>
              <w:t>374K</w:t>
            </w:r>
          </w:p>
        </w:tc>
        <w:tc>
          <w:tcPr>
            <w:tcW w:w="1242" w:type="dxa"/>
            <w:tcBorders>
              <w:top w:val="nil"/>
              <w:left w:val="nil"/>
              <w:bottom w:val="single" w:sz="4" w:space="0" w:color="auto"/>
              <w:right w:val="single" w:sz="4" w:space="0" w:color="auto"/>
            </w:tcBorders>
          </w:tcPr>
          <w:p w14:paraId="7DB9C45A" w14:textId="0696F146" w:rsidR="006375BA" w:rsidRDefault="006375BA" w:rsidP="006375BA">
            <w:pPr>
              <w:pStyle w:val="TableText"/>
              <w:jc w:val="right"/>
              <w:rPr>
                <w:rFonts w:cs="Calibri"/>
                <w:b/>
                <w:bCs/>
                <w:color w:val="000000"/>
              </w:rPr>
            </w:pPr>
            <w:r>
              <w:rPr>
                <w:rFonts w:cs="Calibri"/>
                <w:b/>
                <w:bCs/>
                <w:color w:val="000000"/>
              </w:rPr>
              <w:t>529k</w:t>
            </w:r>
          </w:p>
        </w:tc>
        <w:tc>
          <w:tcPr>
            <w:tcW w:w="1242" w:type="dxa"/>
            <w:tcBorders>
              <w:top w:val="nil"/>
              <w:left w:val="nil"/>
              <w:bottom w:val="single" w:sz="4" w:space="0" w:color="auto"/>
              <w:right w:val="single" w:sz="4" w:space="0" w:color="auto"/>
            </w:tcBorders>
          </w:tcPr>
          <w:p w14:paraId="5AAEA0DD" w14:textId="4E1B2B3D" w:rsidR="006375BA" w:rsidRDefault="006375BA" w:rsidP="006375BA">
            <w:pPr>
              <w:pStyle w:val="TableText"/>
              <w:jc w:val="right"/>
              <w:rPr>
                <w:rFonts w:cs="Calibri"/>
                <w:b/>
                <w:bCs/>
                <w:color w:val="000000"/>
              </w:rPr>
            </w:pPr>
            <w:r>
              <w:rPr>
                <w:rFonts w:cs="Calibri"/>
                <w:b/>
                <w:bCs/>
                <w:color w:val="000000"/>
              </w:rPr>
              <w:t>400K</w:t>
            </w:r>
          </w:p>
        </w:tc>
        <w:tc>
          <w:tcPr>
            <w:tcW w:w="1242" w:type="dxa"/>
            <w:tcBorders>
              <w:top w:val="nil"/>
              <w:left w:val="nil"/>
              <w:bottom w:val="single" w:sz="4" w:space="0" w:color="auto"/>
              <w:right w:val="single" w:sz="4" w:space="0" w:color="auto"/>
            </w:tcBorders>
          </w:tcPr>
          <w:p w14:paraId="785E14F9" w14:textId="7ACCBF66" w:rsidR="006375BA" w:rsidRDefault="00663547" w:rsidP="006375BA">
            <w:pPr>
              <w:pStyle w:val="TableText"/>
              <w:jc w:val="right"/>
              <w:rPr>
                <w:rFonts w:cs="Calibri"/>
                <w:b/>
                <w:bCs/>
                <w:color w:val="000000"/>
              </w:rPr>
            </w:pPr>
            <w:r>
              <w:rPr>
                <w:rFonts w:cs="Calibri"/>
                <w:b/>
                <w:bCs/>
                <w:color w:val="000000"/>
              </w:rPr>
              <w:t>403K</w:t>
            </w:r>
          </w:p>
        </w:tc>
      </w:tr>
      <w:bookmarkEnd w:id="43"/>
    </w:tbl>
    <w:p w14:paraId="57D7BE97" w14:textId="77777777" w:rsidR="00064CBC" w:rsidRDefault="00064CBC" w:rsidP="00064CBC">
      <w:pPr>
        <w:spacing w:line="240" w:lineRule="auto"/>
        <w:ind w:left="-142"/>
        <w:jc w:val="both"/>
        <w:rPr>
          <w:rFonts w:cs="Arial"/>
        </w:rPr>
      </w:pPr>
    </w:p>
    <w:p w14:paraId="0AB78BB6" w14:textId="7EAFBABA" w:rsidR="00064CBC" w:rsidRDefault="00064CBC" w:rsidP="00064CBC">
      <w:pPr>
        <w:ind w:left="-142" w:right="-425"/>
        <w:jc w:val="both"/>
        <w:rPr>
          <w:rFonts w:cs="Arial"/>
        </w:rPr>
      </w:pPr>
      <w:r>
        <w:rPr>
          <w:rFonts w:cs="Arial"/>
        </w:rPr>
        <w:t>Cairns Registry expenditure for quarter 6</w:t>
      </w:r>
      <w:r w:rsidR="00663547">
        <w:rPr>
          <w:rFonts w:cs="Arial"/>
        </w:rPr>
        <w:t>3</w:t>
      </w:r>
      <w:r>
        <w:rPr>
          <w:rFonts w:cs="Arial"/>
        </w:rPr>
        <w:t xml:space="preserve">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3E778B53" w14:textId="77777777" w:rsidR="00064CBC" w:rsidRDefault="00064CBC" w:rsidP="00064CBC">
      <w:pPr>
        <w:spacing w:line="240" w:lineRule="auto"/>
        <w:ind w:left="-142"/>
        <w:jc w:val="both"/>
        <w:rPr>
          <w:rFonts w:cs="Arial"/>
        </w:rPr>
      </w:pPr>
    </w:p>
    <w:p w14:paraId="37D5DCE2" w14:textId="3F6A258F" w:rsidR="00064CBC" w:rsidRDefault="00064CBC" w:rsidP="00064CBC">
      <w:pPr>
        <w:spacing w:line="240" w:lineRule="auto"/>
        <w:ind w:left="-142"/>
        <w:jc w:val="both"/>
        <w:rPr>
          <w:rFonts w:cs="Arial"/>
          <w:sz w:val="16"/>
          <w:szCs w:val="16"/>
        </w:rPr>
      </w:pPr>
      <w:r>
        <w:rPr>
          <w:rFonts w:cs="Arial"/>
          <w:b/>
          <w:sz w:val="16"/>
          <w:szCs w:val="16"/>
        </w:rPr>
        <w:t>Table 26</w:t>
      </w:r>
      <w:r w:rsidRPr="0089132B">
        <w:rPr>
          <w:rFonts w:cs="Arial"/>
          <w:b/>
          <w:sz w:val="16"/>
          <w:szCs w:val="16"/>
        </w:rPr>
        <w:t xml:space="preserve">: </w:t>
      </w:r>
      <w:r>
        <w:rPr>
          <w:rFonts w:cs="Arial"/>
          <w:sz w:val="16"/>
          <w:szCs w:val="16"/>
        </w:rPr>
        <w:t>Quarterly operating c</w:t>
      </w:r>
      <w:r w:rsidRPr="006C5060">
        <w:rPr>
          <w:rFonts w:cs="Arial"/>
          <w:sz w:val="16"/>
          <w:szCs w:val="16"/>
        </w:rPr>
        <w:t xml:space="preserve">osts Cairns </w:t>
      </w:r>
      <w:r>
        <w:rPr>
          <w:rFonts w:cs="Arial"/>
          <w:sz w:val="16"/>
          <w:szCs w:val="16"/>
        </w:rPr>
        <w:t>1 January 2023 to 31 March 2024</w:t>
      </w:r>
    </w:p>
    <w:p w14:paraId="4D2A8D93" w14:textId="77777777" w:rsidR="00064CBC" w:rsidRPr="0070366B" w:rsidRDefault="00064CBC" w:rsidP="00064CBC">
      <w:pPr>
        <w:spacing w:line="240" w:lineRule="auto"/>
        <w:ind w:left="-142"/>
        <w:jc w:val="both"/>
        <w:rPr>
          <w:rFonts w:cs="Arial"/>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6375BA" w:rsidRPr="00920636" w14:paraId="1B3C25C0" w14:textId="77777777" w:rsidTr="00566344">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2287A943" w14:textId="77777777" w:rsidR="006375BA" w:rsidRPr="000F130C" w:rsidRDefault="006375BA" w:rsidP="006375BA">
            <w:pPr>
              <w:pStyle w:val="TableText"/>
              <w:ind w:left="49"/>
              <w:rPr>
                <w:b/>
                <w:lang w:eastAsia="en-AU"/>
              </w:rPr>
            </w:pPr>
            <w:bookmarkStart w:id="44" w:name="_Hlk158968997"/>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49753D0A" w14:textId="6B539775" w:rsidR="006375BA" w:rsidRDefault="006375BA" w:rsidP="006375BA">
            <w:pPr>
              <w:pStyle w:val="TableText"/>
              <w:jc w:val="right"/>
              <w:rPr>
                <w:b/>
                <w:lang w:eastAsia="en-AU"/>
              </w:rPr>
            </w:pPr>
            <w:r>
              <w:rPr>
                <w:b/>
                <w:lang w:eastAsia="en-AU"/>
              </w:rPr>
              <w:t>Qtr 59</w:t>
            </w:r>
          </w:p>
        </w:tc>
        <w:tc>
          <w:tcPr>
            <w:tcW w:w="1250" w:type="dxa"/>
            <w:tcBorders>
              <w:top w:val="single" w:sz="4" w:space="0" w:color="auto"/>
              <w:left w:val="nil"/>
              <w:bottom w:val="single" w:sz="4" w:space="0" w:color="auto"/>
              <w:right w:val="single" w:sz="4" w:space="0" w:color="auto"/>
            </w:tcBorders>
          </w:tcPr>
          <w:p w14:paraId="31B39056" w14:textId="21C2861F" w:rsidR="006375BA" w:rsidRDefault="006375BA" w:rsidP="006375BA">
            <w:pPr>
              <w:pStyle w:val="TableText"/>
              <w:jc w:val="right"/>
              <w:rPr>
                <w:b/>
                <w:lang w:eastAsia="en-AU"/>
              </w:rPr>
            </w:pPr>
            <w:r>
              <w:rPr>
                <w:b/>
                <w:lang w:eastAsia="en-AU"/>
              </w:rPr>
              <w:t>Qtr 60</w:t>
            </w:r>
          </w:p>
        </w:tc>
        <w:tc>
          <w:tcPr>
            <w:tcW w:w="1250" w:type="dxa"/>
            <w:tcBorders>
              <w:top w:val="single" w:sz="4" w:space="0" w:color="auto"/>
              <w:left w:val="nil"/>
              <w:bottom w:val="single" w:sz="4" w:space="0" w:color="auto"/>
              <w:right w:val="single" w:sz="4" w:space="0" w:color="auto"/>
            </w:tcBorders>
          </w:tcPr>
          <w:p w14:paraId="50B4F5B4" w14:textId="1DF86946" w:rsidR="006375BA" w:rsidRDefault="006375BA" w:rsidP="006375BA">
            <w:pPr>
              <w:pStyle w:val="TableText"/>
              <w:jc w:val="right"/>
              <w:rPr>
                <w:b/>
                <w:lang w:eastAsia="en-AU"/>
              </w:rPr>
            </w:pPr>
            <w:r>
              <w:rPr>
                <w:b/>
                <w:lang w:eastAsia="en-AU"/>
              </w:rPr>
              <w:t>Qtr 61</w:t>
            </w:r>
          </w:p>
        </w:tc>
        <w:tc>
          <w:tcPr>
            <w:tcW w:w="1250" w:type="dxa"/>
            <w:tcBorders>
              <w:top w:val="single" w:sz="4" w:space="0" w:color="auto"/>
              <w:left w:val="nil"/>
              <w:bottom w:val="single" w:sz="4" w:space="0" w:color="auto"/>
              <w:right w:val="single" w:sz="4" w:space="0" w:color="auto"/>
            </w:tcBorders>
          </w:tcPr>
          <w:p w14:paraId="4942D8A6" w14:textId="29F7C3AF" w:rsidR="006375BA" w:rsidRDefault="006375BA" w:rsidP="006375BA">
            <w:pPr>
              <w:pStyle w:val="TableText"/>
              <w:jc w:val="right"/>
              <w:rPr>
                <w:b/>
                <w:lang w:eastAsia="en-AU"/>
              </w:rPr>
            </w:pPr>
            <w:r>
              <w:rPr>
                <w:b/>
                <w:lang w:eastAsia="en-AU"/>
              </w:rPr>
              <w:t>Qtr 62</w:t>
            </w:r>
          </w:p>
        </w:tc>
        <w:tc>
          <w:tcPr>
            <w:tcW w:w="1250" w:type="dxa"/>
            <w:tcBorders>
              <w:top w:val="single" w:sz="4" w:space="0" w:color="auto"/>
              <w:left w:val="nil"/>
              <w:bottom w:val="single" w:sz="4" w:space="0" w:color="auto"/>
              <w:right w:val="single" w:sz="4" w:space="0" w:color="auto"/>
            </w:tcBorders>
          </w:tcPr>
          <w:p w14:paraId="247E457A" w14:textId="06604E77" w:rsidR="006375BA" w:rsidRDefault="006375BA" w:rsidP="006375BA">
            <w:pPr>
              <w:pStyle w:val="TableText"/>
              <w:jc w:val="right"/>
              <w:rPr>
                <w:b/>
                <w:lang w:eastAsia="en-AU"/>
              </w:rPr>
            </w:pPr>
            <w:r>
              <w:rPr>
                <w:b/>
                <w:lang w:eastAsia="en-AU"/>
              </w:rPr>
              <w:t>Qtr 6</w:t>
            </w:r>
            <w:r>
              <w:rPr>
                <w:b/>
                <w:lang w:eastAsia="en-AU"/>
              </w:rPr>
              <w:t>3</w:t>
            </w:r>
          </w:p>
        </w:tc>
      </w:tr>
      <w:tr w:rsidR="006375BA" w:rsidRPr="00920636" w14:paraId="6075CC45" w14:textId="77777777" w:rsidTr="00566344">
        <w:trPr>
          <w:trHeight w:val="255"/>
        </w:trPr>
        <w:tc>
          <w:tcPr>
            <w:tcW w:w="2596" w:type="dxa"/>
            <w:tcBorders>
              <w:top w:val="nil"/>
              <w:left w:val="single" w:sz="4" w:space="0" w:color="auto"/>
              <w:bottom w:val="single" w:sz="4" w:space="0" w:color="auto"/>
              <w:right w:val="single" w:sz="4" w:space="0" w:color="auto"/>
            </w:tcBorders>
            <w:noWrap/>
          </w:tcPr>
          <w:p w14:paraId="6D80F4B7" w14:textId="77777777" w:rsidR="006375BA" w:rsidRPr="00E72DFB" w:rsidRDefault="006375BA" w:rsidP="006375BA">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0738F2A4" w14:textId="2085D759" w:rsidR="006375BA" w:rsidRDefault="006375BA" w:rsidP="006375BA">
            <w:pPr>
              <w:pStyle w:val="TableText"/>
              <w:jc w:val="right"/>
              <w:rPr>
                <w:rFonts w:cs="Arial"/>
              </w:rPr>
            </w:pPr>
            <w:r>
              <w:rPr>
                <w:rFonts w:cs="Arial"/>
              </w:rPr>
              <w:t>322K</w:t>
            </w:r>
          </w:p>
        </w:tc>
        <w:tc>
          <w:tcPr>
            <w:tcW w:w="1250" w:type="dxa"/>
            <w:tcBorders>
              <w:top w:val="nil"/>
              <w:left w:val="nil"/>
              <w:bottom w:val="single" w:sz="4" w:space="0" w:color="auto"/>
              <w:right w:val="single" w:sz="4" w:space="0" w:color="auto"/>
            </w:tcBorders>
          </w:tcPr>
          <w:p w14:paraId="2EC12F42" w14:textId="1285CDD9" w:rsidR="006375BA" w:rsidRDefault="006375BA" w:rsidP="006375BA">
            <w:pPr>
              <w:pStyle w:val="TableText"/>
              <w:jc w:val="right"/>
              <w:rPr>
                <w:rFonts w:cs="Arial"/>
              </w:rPr>
            </w:pPr>
            <w:r>
              <w:rPr>
                <w:rFonts w:cs="Arial"/>
              </w:rPr>
              <w:t>360K</w:t>
            </w:r>
          </w:p>
        </w:tc>
        <w:tc>
          <w:tcPr>
            <w:tcW w:w="1250" w:type="dxa"/>
            <w:tcBorders>
              <w:top w:val="nil"/>
              <w:left w:val="nil"/>
              <w:bottom w:val="single" w:sz="4" w:space="0" w:color="auto"/>
              <w:right w:val="single" w:sz="4" w:space="0" w:color="auto"/>
            </w:tcBorders>
          </w:tcPr>
          <w:p w14:paraId="443EBADD" w14:textId="79E076FA" w:rsidR="006375BA" w:rsidRDefault="006375BA" w:rsidP="006375BA">
            <w:pPr>
              <w:pStyle w:val="TableText"/>
              <w:jc w:val="right"/>
              <w:rPr>
                <w:rFonts w:cs="Arial"/>
              </w:rPr>
            </w:pPr>
            <w:r>
              <w:rPr>
                <w:rFonts w:cs="Arial"/>
              </w:rPr>
              <w:t>405K</w:t>
            </w:r>
          </w:p>
        </w:tc>
        <w:tc>
          <w:tcPr>
            <w:tcW w:w="1250" w:type="dxa"/>
            <w:tcBorders>
              <w:top w:val="nil"/>
              <w:left w:val="nil"/>
              <w:bottom w:val="single" w:sz="4" w:space="0" w:color="auto"/>
              <w:right w:val="single" w:sz="4" w:space="0" w:color="auto"/>
            </w:tcBorders>
          </w:tcPr>
          <w:p w14:paraId="3593797E" w14:textId="6AEF09CA" w:rsidR="006375BA" w:rsidRDefault="006375BA" w:rsidP="006375BA">
            <w:pPr>
              <w:pStyle w:val="TableText"/>
              <w:jc w:val="right"/>
              <w:rPr>
                <w:rFonts w:cs="Arial"/>
              </w:rPr>
            </w:pPr>
            <w:r>
              <w:rPr>
                <w:rFonts w:cs="Arial"/>
              </w:rPr>
              <w:t>432K</w:t>
            </w:r>
          </w:p>
        </w:tc>
        <w:tc>
          <w:tcPr>
            <w:tcW w:w="1250" w:type="dxa"/>
            <w:tcBorders>
              <w:top w:val="nil"/>
              <w:left w:val="nil"/>
              <w:bottom w:val="single" w:sz="4" w:space="0" w:color="auto"/>
              <w:right w:val="single" w:sz="4" w:space="0" w:color="auto"/>
            </w:tcBorders>
          </w:tcPr>
          <w:p w14:paraId="75A89C01" w14:textId="485AB2D4" w:rsidR="006375BA" w:rsidRDefault="00663547" w:rsidP="006375BA">
            <w:pPr>
              <w:pStyle w:val="TableText"/>
              <w:jc w:val="right"/>
              <w:rPr>
                <w:rFonts w:cs="Arial"/>
              </w:rPr>
            </w:pPr>
            <w:r>
              <w:rPr>
                <w:rFonts w:cs="Arial"/>
              </w:rPr>
              <w:t>390K</w:t>
            </w:r>
          </w:p>
        </w:tc>
      </w:tr>
      <w:tr w:rsidR="006375BA" w:rsidRPr="00920636" w14:paraId="7B0534E9" w14:textId="77777777" w:rsidTr="00566344">
        <w:trPr>
          <w:trHeight w:val="255"/>
        </w:trPr>
        <w:tc>
          <w:tcPr>
            <w:tcW w:w="2596" w:type="dxa"/>
            <w:tcBorders>
              <w:top w:val="nil"/>
              <w:left w:val="single" w:sz="4" w:space="0" w:color="auto"/>
              <w:bottom w:val="single" w:sz="4" w:space="0" w:color="auto"/>
              <w:right w:val="single" w:sz="4" w:space="0" w:color="auto"/>
            </w:tcBorders>
            <w:noWrap/>
            <w:hideMark/>
          </w:tcPr>
          <w:p w14:paraId="222A614A" w14:textId="77777777" w:rsidR="006375BA" w:rsidRPr="00E72DFB" w:rsidRDefault="006375BA" w:rsidP="006375BA">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4EE30EC7" w14:textId="0CC58A4F" w:rsidR="006375BA" w:rsidRDefault="006375BA" w:rsidP="006375BA">
            <w:pPr>
              <w:pStyle w:val="TableText"/>
              <w:jc w:val="right"/>
              <w:rPr>
                <w:rFonts w:cs="Arial"/>
              </w:rPr>
            </w:pPr>
            <w:r>
              <w:rPr>
                <w:rFonts w:cs="Arial"/>
              </w:rPr>
              <w:t>352K</w:t>
            </w:r>
          </w:p>
        </w:tc>
        <w:tc>
          <w:tcPr>
            <w:tcW w:w="1250" w:type="dxa"/>
            <w:tcBorders>
              <w:top w:val="nil"/>
              <w:left w:val="nil"/>
              <w:bottom w:val="single" w:sz="4" w:space="0" w:color="auto"/>
              <w:right w:val="single" w:sz="4" w:space="0" w:color="auto"/>
            </w:tcBorders>
          </w:tcPr>
          <w:p w14:paraId="77BAB94A" w14:textId="6B978A77" w:rsidR="006375BA" w:rsidRDefault="006375BA" w:rsidP="006375BA">
            <w:pPr>
              <w:pStyle w:val="TableText"/>
              <w:jc w:val="right"/>
              <w:rPr>
                <w:rFonts w:cs="Arial"/>
              </w:rPr>
            </w:pPr>
            <w:r>
              <w:rPr>
                <w:rFonts w:cs="Arial"/>
              </w:rPr>
              <w:t>384K</w:t>
            </w:r>
          </w:p>
        </w:tc>
        <w:tc>
          <w:tcPr>
            <w:tcW w:w="1250" w:type="dxa"/>
            <w:tcBorders>
              <w:top w:val="nil"/>
              <w:left w:val="nil"/>
              <w:bottom w:val="single" w:sz="4" w:space="0" w:color="auto"/>
              <w:right w:val="single" w:sz="4" w:space="0" w:color="auto"/>
            </w:tcBorders>
          </w:tcPr>
          <w:p w14:paraId="51633348" w14:textId="581182FC" w:rsidR="006375BA" w:rsidRDefault="006375BA" w:rsidP="006375BA">
            <w:pPr>
              <w:pStyle w:val="TableText"/>
              <w:jc w:val="right"/>
              <w:rPr>
                <w:rFonts w:cs="Arial"/>
              </w:rPr>
            </w:pPr>
            <w:r>
              <w:rPr>
                <w:rFonts w:cs="Arial"/>
              </w:rPr>
              <w:t>417K</w:t>
            </w:r>
          </w:p>
        </w:tc>
        <w:tc>
          <w:tcPr>
            <w:tcW w:w="1250" w:type="dxa"/>
            <w:tcBorders>
              <w:top w:val="nil"/>
              <w:left w:val="nil"/>
              <w:bottom w:val="single" w:sz="4" w:space="0" w:color="auto"/>
              <w:right w:val="single" w:sz="4" w:space="0" w:color="auto"/>
            </w:tcBorders>
          </w:tcPr>
          <w:p w14:paraId="65B34478" w14:textId="149EF370" w:rsidR="006375BA" w:rsidRDefault="006375BA" w:rsidP="006375BA">
            <w:pPr>
              <w:pStyle w:val="TableText"/>
              <w:jc w:val="right"/>
              <w:rPr>
                <w:rFonts w:cs="Arial"/>
              </w:rPr>
            </w:pPr>
            <w:r>
              <w:rPr>
                <w:rFonts w:cs="Arial"/>
              </w:rPr>
              <w:t>444K</w:t>
            </w:r>
          </w:p>
        </w:tc>
        <w:tc>
          <w:tcPr>
            <w:tcW w:w="1250" w:type="dxa"/>
            <w:tcBorders>
              <w:top w:val="nil"/>
              <w:left w:val="nil"/>
              <w:bottom w:val="single" w:sz="4" w:space="0" w:color="auto"/>
              <w:right w:val="single" w:sz="4" w:space="0" w:color="auto"/>
            </w:tcBorders>
          </w:tcPr>
          <w:p w14:paraId="29569E57" w14:textId="3799C732" w:rsidR="006375BA" w:rsidRDefault="00663547" w:rsidP="006375BA">
            <w:pPr>
              <w:pStyle w:val="TableText"/>
              <w:jc w:val="right"/>
              <w:rPr>
                <w:rFonts w:cs="Arial"/>
              </w:rPr>
            </w:pPr>
            <w:r>
              <w:rPr>
                <w:rFonts w:cs="Arial"/>
              </w:rPr>
              <w:t>387K</w:t>
            </w:r>
          </w:p>
        </w:tc>
      </w:tr>
      <w:tr w:rsidR="006375BA" w:rsidRPr="00920636" w14:paraId="37424CD5" w14:textId="77777777" w:rsidTr="00566344">
        <w:trPr>
          <w:trHeight w:val="255"/>
        </w:trPr>
        <w:tc>
          <w:tcPr>
            <w:tcW w:w="2596" w:type="dxa"/>
            <w:tcBorders>
              <w:top w:val="nil"/>
              <w:left w:val="single" w:sz="4" w:space="0" w:color="auto"/>
              <w:bottom w:val="single" w:sz="4" w:space="0" w:color="auto"/>
              <w:right w:val="single" w:sz="4" w:space="0" w:color="auto"/>
            </w:tcBorders>
            <w:noWrap/>
            <w:hideMark/>
          </w:tcPr>
          <w:p w14:paraId="11CBCF86" w14:textId="77777777" w:rsidR="006375BA" w:rsidRPr="000F130C" w:rsidRDefault="006375BA" w:rsidP="006375BA">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52E50B57" w14:textId="2B20228C" w:rsidR="006375BA" w:rsidRDefault="006375BA" w:rsidP="006375BA">
            <w:pPr>
              <w:pStyle w:val="TableText"/>
              <w:jc w:val="right"/>
              <w:rPr>
                <w:rFonts w:cs="Arial"/>
                <w:b/>
                <w:bCs/>
              </w:rPr>
            </w:pPr>
            <w:r>
              <w:rPr>
                <w:rFonts w:cs="Arial"/>
                <w:b/>
                <w:bCs/>
              </w:rPr>
              <w:t>674K</w:t>
            </w:r>
          </w:p>
        </w:tc>
        <w:tc>
          <w:tcPr>
            <w:tcW w:w="1250" w:type="dxa"/>
            <w:tcBorders>
              <w:top w:val="nil"/>
              <w:left w:val="nil"/>
              <w:bottom w:val="single" w:sz="4" w:space="0" w:color="auto"/>
              <w:right w:val="single" w:sz="4" w:space="0" w:color="auto"/>
            </w:tcBorders>
          </w:tcPr>
          <w:p w14:paraId="37F0E345" w14:textId="6A397481" w:rsidR="006375BA" w:rsidRDefault="006375BA" w:rsidP="006375BA">
            <w:pPr>
              <w:pStyle w:val="TableText"/>
              <w:jc w:val="right"/>
              <w:rPr>
                <w:rFonts w:cs="Arial"/>
                <w:b/>
                <w:bCs/>
              </w:rPr>
            </w:pPr>
            <w:r>
              <w:rPr>
                <w:rFonts w:cs="Arial"/>
                <w:b/>
                <w:bCs/>
              </w:rPr>
              <w:t>744K</w:t>
            </w:r>
          </w:p>
        </w:tc>
        <w:tc>
          <w:tcPr>
            <w:tcW w:w="1250" w:type="dxa"/>
            <w:tcBorders>
              <w:top w:val="nil"/>
              <w:left w:val="nil"/>
              <w:bottom w:val="single" w:sz="4" w:space="0" w:color="auto"/>
              <w:right w:val="single" w:sz="4" w:space="0" w:color="auto"/>
            </w:tcBorders>
          </w:tcPr>
          <w:p w14:paraId="2F4B9FAA" w14:textId="2034F276" w:rsidR="006375BA" w:rsidRDefault="006375BA" w:rsidP="006375BA">
            <w:pPr>
              <w:pStyle w:val="TableText"/>
              <w:jc w:val="right"/>
              <w:rPr>
                <w:rFonts w:cs="Arial"/>
                <w:b/>
                <w:bCs/>
              </w:rPr>
            </w:pPr>
            <w:r>
              <w:rPr>
                <w:rFonts w:cs="Arial"/>
                <w:b/>
                <w:bCs/>
              </w:rPr>
              <w:t>822K</w:t>
            </w:r>
          </w:p>
        </w:tc>
        <w:tc>
          <w:tcPr>
            <w:tcW w:w="1250" w:type="dxa"/>
            <w:tcBorders>
              <w:top w:val="nil"/>
              <w:left w:val="nil"/>
              <w:bottom w:val="single" w:sz="4" w:space="0" w:color="auto"/>
              <w:right w:val="single" w:sz="4" w:space="0" w:color="auto"/>
            </w:tcBorders>
          </w:tcPr>
          <w:p w14:paraId="03390F2F" w14:textId="69BFD18A" w:rsidR="006375BA" w:rsidRDefault="006375BA" w:rsidP="006375BA">
            <w:pPr>
              <w:pStyle w:val="TableText"/>
              <w:jc w:val="right"/>
              <w:rPr>
                <w:rFonts w:cs="Arial"/>
                <w:b/>
                <w:bCs/>
              </w:rPr>
            </w:pPr>
            <w:r>
              <w:rPr>
                <w:rFonts w:cs="Arial"/>
                <w:b/>
                <w:bCs/>
              </w:rPr>
              <w:t>876K</w:t>
            </w:r>
          </w:p>
        </w:tc>
        <w:tc>
          <w:tcPr>
            <w:tcW w:w="1250" w:type="dxa"/>
            <w:tcBorders>
              <w:top w:val="nil"/>
              <w:left w:val="nil"/>
              <w:bottom w:val="single" w:sz="4" w:space="0" w:color="auto"/>
              <w:right w:val="single" w:sz="4" w:space="0" w:color="auto"/>
            </w:tcBorders>
          </w:tcPr>
          <w:p w14:paraId="3F082A0F" w14:textId="5C174466" w:rsidR="006375BA" w:rsidRDefault="00663547" w:rsidP="006375BA">
            <w:pPr>
              <w:pStyle w:val="TableText"/>
              <w:jc w:val="right"/>
              <w:rPr>
                <w:rFonts w:cs="Arial"/>
                <w:b/>
                <w:bCs/>
              </w:rPr>
            </w:pPr>
            <w:r>
              <w:rPr>
                <w:rFonts w:cs="Arial"/>
                <w:b/>
                <w:bCs/>
              </w:rPr>
              <w:t>777K</w:t>
            </w:r>
          </w:p>
        </w:tc>
      </w:tr>
      <w:bookmarkEnd w:id="44"/>
    </w:tbl>
    <w:p w14:paraId="0F673A56" w14:textId="77777777" w:rsidR="00064CBC" w:rsidRDefault="00064CBC" w:rsidP="00994941">
      <w:pPr>
        <w:ind w:left="-142" w:right="-425"/>
        <w:jc w:val="both"/>
        <w:rPr>
          <w:rFonts w:cs="Arial"/>
        </w:rPr>
      </w:pPr>
    </w:p>
    <w:p w14:paraId="0CFC51BD" w14:textId="5837FB5E" w:rsidR="00D017C0" w:rsidRDefault="00D017C0">
      <w:pPr>
        <w:spacing w:line="240" w:lineRule="auto"/>
        <w:rPr>
          <w:rFonts w:cs="Arial"/>
          <w:sz w:val="16"/>
          <w:szCs w:val="16"/>
        </w:rPr>
      </w:pPr>
      <w:r>
        <w:rPr>
          <w:rFonts w:cs="Arial"/>
          <w:sz w:val="16"/>
          <w:szCs w:val="16"/>
        </w:rPr>
        <w:br w:type="page"/>
      </w: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34"/>
        <w:gridCol w:w="1134"/>
        <w:gridCol w:w="1418"/>
        <w:gridCol w:w="1417"/>
        <w:gridCol w:w="1276"/>
        <w:gridCol w:w="1234"/>
        <w:gridCol w:w="3245"/>
      </w:tblGrid>
      <w:tr w:rsidR="000D6508" w:rsidRPr="0056129C" w14:paraId="23D22753" w14:textId="77777777" w:rsidTr="009416EA">
        <w:trPr>
          <w:trHeight w:val="279"/>
          <w:tblHeader/>
        </w:trPr>
        <w:tc>
          <w:tcPr>
            <w:tcW w:w="10858" w:type="dxa"/>
            <w:gridSpan w:val="7"/>
            <w:tcBorders>
              <w:top w:val="nil"/>
              <w:left w:val="nil"/>
              <w:bottom w:val="nil"/>
              <w:right w:val="nil"/>
            </w:tcBorders>
            <w:shd w:val="clear" w:color="auto" w:fill="auto"/>
            <w:vAlign w:val="center"/>
          </w:tcPr>
          <w:p w14:paraId="218C70DA" w14:textId="2EA2AB90" w:rsidR="000D6508" w:rsidRPr="00B22AF8" w:rsidRDefault="000D6508" w:rsidP="000D6508">
            <w:pPr>
              <w:rPr>
                <w:noProof/>
                <w:lang w:eastAsia="en-AU"/>
              </w:rPr>
            </w:pPr>
            <w:r>
              <w:rPr>
                <w:rFonts w:cs="Arial"/>
                <w:b/>
              </w:rPr>
              <w:lastRenderedPageBreak/>
              <w:t xml:space="preserve">APPENDIX </w:t>
            </w:r>
            <w:r w:rsidRPr="00E65AEC">
              <w:rPr>
                <w:rFonts w:cs="Arial"/>
                <w:b/>
              </w:rPr>
              <w:t>A</w:t>
            </w:r>
          </w:p>
        </w:tc>
      </w:tr>
      <w:tr w:rsidR="00D017C0" w:rsidRPr="0056129C" w14:paraId="344929DC" w14:textId="77777777" w:rsidTr="009416EA">
        <w:trPr>
          <w:trHeight w:val="1140"/>
          <w:tblHeader/>
        </w:trPr>
        <w:tc>
          <w:tcPr>
            <w:tcW w:w="1134" w:type="dxa"/>
            <w:tcBorders>
              <w:top w:val="nil"/>
              <w:left w:val="nil"/>
              <w:bottom w:val="single" w:sz="18" w:space="0" w:color="auto"/>
              <w:right w:val="nil"/>
            </w:tcBorders>
            <w:shd w:val="clear" w:color="auto" w:fill="auto"/>
            <w:vAlign w:val="center"/>
          </w:tcPr>
          <w:p w14:paraId="503B639B" w14:textId="217BA601" w:rsidR="00D017C0" w:rsidRPr="0056129C" w:rsidRDefault="00D017C0" w:rsidP="00E37E96">
            <w:pPr>
              <w:ind w:right="-100"/>
              <w:rPr>
                <w:rFonts w:ascii="Arial Narrow" w:hAnsi="Arial Narrow" w:cs="Arial"/>
                <w:b/>
                <w:bCs/>
              </w:rPr>
            </w:pPr>
            <w:r w:rsidRPr="00B9709A">
              <w:rPr>
                <w:rFonts w:cs="Arial"/>
              </w:rPr>
              <w:br w:type="page"/>
            </w:r>
          </w:p>
        </w:tc>
        <w:tc>
          <w:tcPr>
            <w:tcW w:w="6479" w:type="dxa"/>
            <w:gridSpan w:val="5"/>
            <w:tcBorders>
              <w:top w:val="nil"/>
              <w:left w:val="nil"/>
              <w:bottom w:val="single" w:sz="18" w:space="0" w:color="auto"/>
              <w:right w:val="nil"/>
            </w:tcBorders>
            <w:shd w:val="clear" w:color="auto" w:fill="auto"/>
            <w:vAlign w:val="center"/>
          </w:tcPr>
          <w:p w14:paraId="116923F4" w14:textId="38788BBE"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w:t>
            </w:r>
            <w:r w:rsidR="00613477">
              <w:rPr>
                <w:rFonts w:ascii="Arial" w:hAnsi="Arial" w:cs="Arial"/>
                <w:b/>
                <w:bCs/>
                <w:noProof/>
                <w:lang w:val="en-US"/>
              </w:rPr>
              <w:t xml:space="preserve">AND CLIENT ENGAGEMENT </w:t>
            </w:r>
            <w:r w:rsidRPr="00BC00C8">
              <w:rPr>
                <w:rFonts w:ascii="Arial" w:hAnsi="Arial" w:cs="Arial"/>
                <w:b/>
                <w:bCs/>
                <w:noProof/>
                <w:lang w:val="en-US"/>
              </w:rPr>
              <w:t xml:space="preserve">CALENDAR </w:t>
            </w:r>
            <w:r>
              <w:rPr>
                <w:rFonts w:ascii="Arial" w:hAnsi="Arial" w:cs="Arial"/>
                <w:b/>
                <w:bCs/>
                <w:noProof/>
                <w:lang w:val="en-US"/>
              </w:rPr>
              <w:t>20</w:t>
            </w:r>
            <w:r w:rsidR="001A5CE8">
              <w:rPr>
                <w:rFonts w:ascii="Arial" w:hAnsi="Arial" w:cs="Arial"/>
                <w:b/>
                <w:bCs/>
                <w:noProof/>
                <w:lang w:val="en-US"/>
              </w:rPr>
              <w:t>2</w:t>
            </w:r>
            <w:r w:rsidR="008A2ABA">
              <w:rPr>
                <w:rFonts w:ascii="Arial" w:hAnsi="Arial" w:cs="Arial"/>
                <w:b/>
                <w:bCs/>
                <w:noProof/>
                <w:lang w:val="en-US"/>
              </w:rPr>
              <w:t>4</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4FBA7483"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8A2ABA">
              <w:rPr>
                <w:rFonts w:ascii="Arial" w:hAnsi="Arial" w:cs="Arial"/>
                <w:b/>
                <w:bCs/>
                <w:noProof/>
                <w:lang w:val="en-US"/>
              </w:rPr>
              <w:t>January</w:t>
            </w:r>
            <w:r w:rsidR="00920BC4">
              <w:rPr>
                <w:rFonts w:ascii="Arial" w:hAnsi="Arial" w:cs="Arial"/>
                <w:b/>
                <w:bCs/>
                <w:noProof/>
                <w:lang w:val="en-US"/>
              </w:rPr>
              <w:t xml:space="preserve"> 202</w:t>
            </w:r>
            <w:r w:rsidR="008A2ABA">
              <w:rPr>
                <w:rFonts w:ascii="Arial" w:hAnsi="Arial" w:cs="Arial"/>
                <w:b/>
                <w:bCs/>
                <w:noProof/>
                <w:lang w:val="en-US"/>
              </w:rPr>
              <w:t>4</w:t>
            </w:r>
            <w:r>
              <w:rPr>
                <w:rFonts w:ascii="Arial" w:hAnsi="Arial" w:cs="Arial"/>
                <w:b/>
                <w:bCs/>
                <w:noProof/>
                <w:lang w:val="en-US"/>
              </w:rPr>
              <w:t xml:space="preserve"> to 3</w:t>
            </w:r>
            <w:r w:rsidR="008A2ABA">
              <w:rPr>
                <w:rFonts w:ascii="Arial" w:hAnsi="Arial" w:cs="Arial"/>
                <w:b/>
                <w:bCs/>
                <w:noProof/>
                <w:lang w:val="en-US"/>
              </w:rPr>
              <w:t xml:space="preserve">0 June </w:t>
            </w:r>
            <w:r w:rsidR="00984BBB">
              <w:rPr>
                <w:rFonts w:ascii="Arial" w:hAnsi="Arial" w:cs="Arial"/>
                <w:b/>
                <w:bCs/>
                <w:noProof/>
                <w:lang w:val="en-US"/>
              </w:rPr>
              <w:t>202</w:t>
            </w:r>
            <w:r w:rsidR="008A2ABA">
              <w:rPr>
                <w:rFonts w:ascii="Arial" w:hAnsi="Arial" w:cs="Arial"/>
                <w:b/>
                <w:bCs/>
                <w:noProof/>
                <w:lang w:val="en-US"/>
              </w:rPr>
              <w:t>4</w:t>
            </w:r>
          </w:p>
        </w:tc>
        <w:tc>
          <w:tcPr>
            <w:tcW w:w="3245" w:type="dxa"/>
            <w:tcBorders>
              <w:top w:val="nil"/>
              <w:left w:val="nil"/>
              <w:bottom w:val="single" w:sz="18" w:space="0" w:color="auto"/>
              <w:right w:val="nil"/>
            </w:tcBorders>
            <w:shd w:val="clear" w:color="auto" w:fill="auto"/>
            <w:vAlign w:val="center"/>
          </w:tcPr>
          <w:p w14:paraId="79EDD674" w14:textId="1F9C29DD" w:rsidR="00D017C0" w:rsidRPr="0056129C" w:rsidRDefault="00D017C0" w:rsidP="00E37E96">
            <w:pPr>
              <w:jc w:val="right"/>
              <w:rPr>
                <w:rFonts w:ascii="Arial Narrow" w:hAnsi="Arial Narrow" w:cs="Arial"/>
                <w:b/>
                <w:bCs/>
              </w:rPr>
            </w:pPr>
          </w:p>
        </w:tc>
      </w:tr>
      <w:tr w:rsidR="009416EA" w:rsidRPr="00BC2C5D" w14:paraId="2D8D131F" w14:textId="77777777" w:rsidTr="00247AC2">
        <w:trPr>
          <w:trHeight w:val="567"/>
          <w:tblHeader/>
        </w:trPr>
        <w:tc>
          <w:tcPr>
            <w:tcW w:w="1134"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34"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245" w:type="dxa"/>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F279EF" w:rsidRPr="00BC2C5D" w14:paraId="137E730A" w14:textId="77777777" w:rsidTr="000A0210">
        <w:trPr>
          <w:trHeight w:val="567"/>
        </w:trPr>
        <w:tc>
          <w:tcPr>
            <w:tcW w:w="1134"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2EC9BBE7" w:rsidR="00F279EF" w:rsidRPr="00A634FA" w:rsidRDefault="00F279EF" w:rsidP="00F279EF">
            <w:pPr>
              <w:jc w:val="center"/>
              <w:rPr>
                <w:rFonts w:ascii="Arial Narrow" w:hAnsi="Arial Narrow" w:cs="Arial"/>
                <w:sz w:val="16"/>
                <w:szCs w:val="16"/>
              </w:rPr>
            </w:pPr>
            <w:r>
              <w:rPr>
                <w:rFonts w:ascii="Arial Narrow" w:hAnsi="Arial Narrow" w:cs="Arial"/>
                <w:sz w:val="16"/>
                <w:szCs w:val="16"/>
              </w:rPr>
              <w:t>1 January</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58461057" w:rsidR="00F279EF" w:rsidRPr="004D1666" w:rsidRDefault="000A0210" w:rsidP="00F279EF">
            <w:pPr>
              <w:jc w:val="center"/>
              <w:rPr>
                <w:rFonts w:ascii="Arial Narrow" w:hAnsi="Arial Narrow" w:cs="Arial"/>
                <w:sz w:val="15"/>
                <w:szCs w:val="15"/>
              </w:rPr>
            </w:pPr>
            <w:r w:rsidRPr="004D1666">
              <w:rPr>
                <w:rFonts w:ascii="Arial Narrow" w:hAnsi="Arial Narrow" w:cs="Arial"/>
                <w:b/>
                <w:bCs/>
                <w:sz w:val="15"/>
                <w:szCs w:val="15"/>
              </w:rPr>
              <w:t>Public Holiday</w:t>
            </w:r>
          </w:p>
        </w:tc>
        <w:tc>
          <w:tcPr>
            <w:tcW w:w="1418"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F279EF" w:rsidRPr="00A634FA" w:rsidRDefault="00F279EF" w:rsidP="00F279EF">
            <w:pPr>
              <w:jc w:val="center"/>
              <w:rPr>
                <w:rFonts w:ascii="Arial Narrow" w:hAnsi="Arial Narrow" w:cs="Arial"/>
                <w:sz w:val="16"/>
                <w:szCs w:val="16"/>
              </w:rPr>
            </w:pPr>
          </w:p>
        </w:tc>
        <w:tc>
          <w:tcPr>
            <w:tcW w:w="1417"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F279EF" w:rsidRPr="00A634FA" w:rsidRDefault="00F279EF" w:rsidP="00F279EF">
            <w:pPr>
              <w:jc w:val="center"/>
              <w:rPr>
                <w:rFonts w:ascii="Arial Narrow" w:hAnsi="Arial Narrow" w:cs="Arial"/>
                <w:sz w:val="16"/>
                <w:szCs w:val="16"/>
              </w:rPr>
            </w:pPr>
          </w:p>
        </w:tc>
        <w:tc>
          <w:tcPr>
            <w:tcW w:w="1276"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F279EF" w:rsidRPr="00A634FA" w:rsidRDefault="00F279EF" w:rsidP="00F279EF">
            <w:pPr>
              <w:jc w:val="center"/>
              <w:rPr>
                <w:rFonts w:ascii="Arial Narrow" w:hAnsi="Arial Narrow" w:cs="Arial"/>
                <w:sz w:val="16"/>
                <w:szCs w:val="16"/>
              </w:rPr>
            </w:pPr>
          </w:p>
        </w:tc>
        <w:tc>
          <w:tcPr>
            <w:tcW w:w="1234"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6FAC65F6" w:rsidR="00F279EF" w:rsidRPr="000A0210" w:rsidRDefault="00F279EF" w:rsidP="00F279EF">
            <w:pPr>
              <w:jc w:val="center"/>
              <w:rPr>
                <w:rFonts w:ascii="Arial Narrow" w:hAnsi="Arial Narrow" w:cs="Arial"/>
                <w:sz w:val="15"/>
                <w:szCs w:val="15"/>
              </w:rPr>
            </w:pPr>
          </w:p>
        </w:tc>
        <w:tc>
          <w:tcPr>
            <w:tcW w:w="3245" w:type="dxa"/>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33BAD457" w:rsidR="00F279EF" w:rsidRPr="000A0210" w:rsidRDefault="00F279EF" w:rsidP="00F279EF">
            <w:pPr>
              <w:jc w:val="center"/>
              <w:rPr>
                <w:rFonts w:ascii="Arial Narrow" w:hAnsi="Arial Narrow" w:cs="Arial"/>
                <w:b/>
                <w:bCs/>
                <w:sz w:val="16"/>
                <w:szCs w:val="16"/>
              </w:rPr>
            </w:pPr>
            <w:r w:rsidRPr="000A0210">
              <w:rPr>
                <w:rFonts w:ascii="Arial Narrow" w:hAnsi="Arial Narrow" w:cs="Arial"/>
                <w:b/>
                <w:bCs/>
                <w:sz w:val="16"/>
                <w:szCs w:val="16"/>
              </w:rPr>
              <w:t>1 New Year’s Day Public Holiday</w:t>
            </w:r>
          </w:p>
        </w:tc>
      </w:tr>
      <w:tr w:rsidR="00F279EF" w:rsidRPr="00BC2C5D" w14:paraId="7C66C142" w14:textId="77777777" w:rsidTr="000A0210">
        <w:trPr>
          <w:trHeight w:val="567"/>
        </w:trPr>
        <w:tc>
          <w:tcPr>
            <w:tcW w:w="1134" w:type="dxa"/>
            <w:tcBorders>
              <w:top w:val="single" w:sz="18" w:space="0" w:color="C0C0C0"/>
              <w:left w:val="single" w:sz="18" w:space="0" w:color="auto"/>
              <w:right w:val="single" w:sz="18" w:space="0" w:color="C0C0C0"/>
            </w:tcBorders>
            <w:shd w:val="clear" w:color="auto" w:fill="auto"/>
            <w:vAlign w:val="center"/>
          </w:tcPr>
          <w:p w14:paraId="750FF1B7" w14:textId="2B0A90B5" w:rsidR="00F279EF" w:rsidRPr="00A634FA" w:rsidRDefault="00F279EF" w:rsidP="00F279EF">
            <w:pPr>
              <w:jc w:val="center"/>
              <w:rPr>
                <w:rFonts w:ascii="Arial Narrow" w:hAnsi="Arial Narrow" w:cs="Arial"/>
                <w:sz w:val="16"/>
                <w:szCs w:val="16"/>
              </w:rPr>
            </w:pPr>
            <w:r>
              <w:rPr>
                <w:rFonts w:ascii="Arial Narrow" w:hAnsi="Arial Narrow" w:cs="Arial"/>
                <w:sz w:val="16"/>
                <w:szCs w:val="16"/>
              </w:rPr>
              <w:t>8 January</w:t>
            </w:r>
          </w:p>
        </w:tc>
        <w:tc>
          <w:tcPr>
            <w:tcW w:w="1134" w:type="dxa"/>
            <w:tcBorders>
              <w:top w:val="single" w:sz="18" w:space="0" w:color="C0C0C0"/>
              <w:left w:val="single" w:sz="18" w:space="0" w:color="C0C0C0"/>
              <w:right w:val="single" w:sz="18" w:space="0" w:color="C0C0C0"/>
            </w:tcBorders>
            <w:shd w:val="clear" w:color="auto" w:fill="D9D9D9" w:themeFill="background1" w:themeFillShade="D9"/>
            <w:vAlign w:val="center"/>
          </w:tcPr>
          <w:p w14:paraId="7FB8E453" w14:textId="77777777" w:rsidR="00F279EF" w:rsidRPr="004D1666" w:rsidRDefault="00F279EF" w:rsidP="00F279EF">
            <w:pPr>
              <w:jc w:val="center"/>
              <w:rPr>
                <w:rFonts w:ascii="Arial Narrow" w:hAnsi="Arial Narrow" w:cs="Arial"/>
                <w:sz w:val="15"/>
                <w:szCs w:val="15"/>
              </w:rPr>
            </w:pPr>
          </w:p>
        </w:tc>
        <w:tc>
          <w:tcPr>
            <w:tcW w:w="1418" w:type="dxa"/>
            <w:tcBorders>
              <w:top w:val="single" w:sz="18" w:space="0" w:color="C0C0C0"/>
              <w:left w:val="single" w:sz="18" w:space="0" w:color="C0C0C0"/>
              <w:right w:val="single" w:sz="18" w:space="0" w:color="BFBFBF"/>
            </w:tcBorders>
            <w:shd w:val="clear" w:color="auto" w:fill="D9D9D9" w:themeFill="background1" w:themeFillShade="D9"/>
            <w:vAlign w:val="center"/>
          </w:tcPr>
          <w:p w14:paraId="731C4540" w14:textId="3926523A" w:rsidR="00F279EF" w:rsidRPr="000A0210" w:rsidRDefault="00F279EF" w:rsidP="00F279EF">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D9D9D9" w:themeFill="background1" w:themeFillShade="D9"/>
            <w:vAlign w:val="center"/>
          </w:tcPr>
          <w:p w14:paraId="1E99A741" w14:textId="29478E2E" w:rsidR="00F279EF" w:rsidRPr="000A0210" w:rsidRDefault="00F279EF" w:rsidP="00F279EF">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C0C0C0"/>
            </w:tcBorders>
            <w:shd w:val="clear" w:color="auto" w:fill="D9D9D9" w:themeFill="background1" w:themeFillShade="D9"/>
            <w:vAlign w:val="center"/>
          </w:tcPr>
          <w:p w14:paraId="07B23DF6" w14:textId="381C1B14" w:rsidR="00F279EF" w:rsidRPr="000A0210" w:rsidRDefault="00F279EF" w:rsidP="00F279EF">
            <w:pPr>
              <w:jc w:val="center"/>
              <w:rPr>
                <w:rFonts w:ascii="Arial Narrow" w:hAnsi="Arial Narrow" w:cs="Arial"/>
                <w:sz w:val="16"/>
                <w:szCs w:val="16"/>
              </w:rPr>
            </w:pPr>
          </w:p>
        </w:tc>
        <w:tc>
          <w:tcPr>
            <w:tcW w:w="1234" w:type="dxa"/>
            <w:tcBorders>
              <w:top w:val="single" w:sz="18" w:space="0" w:color="C0C0C0"/>
              <w:left w:val="single" w:sz="18" w:space="0" w:color="C0C0C0"/>
              <w:right w:val="single" w:sz="18" w:space="0" w:color="auto"/>
            </w:tcBorders>
            <w:shd w:val="clear" w:color="auto" w:fill="D9D9D9" w:themeFill="background1" w:themeFillShade="D9"/>
            <w:vAlign w:val="center"/>
          </w:tcPr>
          <w:p w14:paraId="5BFFB592" w14:textId="33428B97" w:rsidR="00F279EF" w:rsidRPr="004D1666" w:rsidRDefault="00F279EF" w:rsidP="00F279EF">
            <w:pPr>
              <w:jc w:val="center"/>
              <w:rPr>
                <w:rFonts w:ascii="Arial Narrow" w:hAnsi="Arial Narrow" w:cs="Arial"/>
                <w:sz w:val="15"/>
                <w:szCs w:val="15"/>
              </w:rPr>
            </w:pPr>
          </w:p>
        </w:tc>
        <w:tc>
          <w:tcPr>
            <w:tcW w:w="3245" w:type="dxa"/>
            <w:tcBorders>
              <w:top w:val="single" w:sz="18" w:space="0" w:color="C0C0C0"/>
              <w:left w:val="single" w:sz="18" w:space="0" w:color="auto"/>
              <w:right w:val="single" w:sz="18" w:space="0" w:color="auto"/>
            </w:tcBorders>
            <w:shd w:val="clear" w:color="auto" w:fill="D9D9D9" w:themeFill="background1" w:themeFillShade="D9"/>
            <w:vAlign w:val="center"/>
          </w:tcPr>
          <w:p w14:paraId="2170DD42" w14:textId="77777777" w:rsidR="00F279EF" w:rsidRPr="000A0210" w:rsidRDefault="00F279EF" w:rsidP="00F279EF">
            <w:pPr>
              <w:jc w:val="center"/>
              <w:rPr>
                <w:rFonts w:ascii="Arial Narrow" w:hAnsi="Arial Narrow"/>
                <w:color w:val="31849B"/>
                <w:sz w:val="16"/>
                <w:szCs w:val="16"/>
              </w:rPr>
            </w:pPr>
            <w:r w:rsidRPr="000A0210">
              <w:rPr>
                <w:rFonts w:ascii="Arial Narrow" w:hAnsi="Arial Narrow"/>
                <w:color w:val="31849B"/>
                <w:sz w:val="16"/>
                <w:szCs w:val="16"/>
              </w:rPr>
              <w:t>Cooktown Circuit</w:t>
            </w:r>
          </w:p>
          <w:p w14:paraId="304C5BB3" w14:textId="01E4E3AE" w:rsidR="00F279EF" w:rsidRPr="000A0210" w:rsidRDefault="00F279EF" w:rsidP="00F279EF">
            <w:pPr>
              <w:jc w:val="center"/>
              <w:rPr>
                <w:rFonts w:ascii="Arial Narrow" w:hAnsi="Arial Narrow"/>
                <w:sz w:val="16"/>
                <w:szCs w:val="16"/>
              </w:rPr>
            </w:pPr>
            <w:r w:rsidRPr="000A0210">
              <w:rPr>
                <w:rFonts w:ascii="Arial Narrow" w:hAnsi="Arial Narrow"/>
                <w:color w:val="31849B"/>
                <w:sz w:val="16"/>
                <w:szCs w:val="16"/>
              </w:rPr>
              <w:t>Hope Vale Circuit</w:t>
            </w:r>
          </w:p>
        </w:tc>
      </w:tr>
      <w:tr w:rsidR="00F279EF" w:rsidRPr="00BC2C5D" w14:paraId="5BA53CBD" w14:textId="77777777" w:rsidTr="000A0210">
        <w:trPr>
          <w:trHeight w:val="567"/>
        </w:trPr>
        <w:tc>
          <w:tcPr>
            <w:tcW w:w="1134" w:type="dxa"/>
            <w:tcBorders>
              <w:top w:val="single" w:sz="18" w:space="0" w:color="BFBFBF"/>
              <w:left w:val="single" w:sz="18" w:space="0" w:color="auto"/>
              <w:right w:val="single" w:sz="18" w:space="0" w:color="C0C0C0"/>
            </w:tcBorders>
            <w:shd w:val="clear" w:color="auto" w:fill="auto"/>
            <w:vAlign w:val="center"/>
          </w:tcPr>
          <w:p w14:paraId="0D10FC03" w14:textId="6D4D6B36" w:rsidR="00F279EF" w:rsidRPr="00A634FA" w:rsidRDefault="00F279EF" w:rsidP="00F279EF">
            <w:pPr>
              <w:jc w:val="center"/>
              <w:rPr>
                <w:rFonts w:ascii="Arial Narrow" w:hAnsi="Arial Narrow" w:cs="Arial"/>
                <w:sz w:val="16"/>
                <w:szCs w:val="16"/>
              </w:rPr>
            </w:pPr>
            <w:r>
              <w:rPr>
                <w:rFonts w:ascii="Arial Narrow" w:hAnsi="Arial Narrow" w:cs="Arial"/>
                <w:sz w:val="16"/>
                <w:szCs w:val="16"/>
              </w:rPr>
              <w:t>15 January</w:t>
            </w:r>
          </w:p>
        </w:tc>
        <w:tc>
          <w:tcPr>
            <w:tcW w:w="1134" w:type="dxa"/>
            <w:tcBorders>
              <w:top w:val="single" w:sz="18" w:space="0" w:color="BFBFBF"/>
              <w:left w:val="single" w:sz="18" w:space="0" w:color="C0C0C0"/>
              <w:right w:val="single" w:sz="18" w:space="0" w:color="C0C0C0"/>
            </w:tcBorders>
            <w:shd w:val="clear" w:color="auto" w:fill="D9D9D9" w:themeFill="background1" w:themeFillShade="D9"/>
            <w:vAlign w:val="center"/>
          </w:tcPr>
          <w:p w14:paraId="5FA0BC74" w14:textId="1101B3A4" w:rsidR="00F279EF" w:rsidRPr="004D1666" w:rsidRDefault="00F279EF" w:rsidP="00F279EF">
            <w:pPr>
              <w:jc w:val="center"/>
              <w:rPr>
                <w:rFonts w:ascii="Arial Narrow" w:hAnsi="Arial Narrow" w:cs="Arial"/>
                <w:sz w:val="15"/>
                <w:szCs w:val="15"/>
              </w:rPr>
            </w:pPr>
          </w:p>
        </w:tc>
        <w:tc>
          <w:tcPr>
            <w:tcW w:w="1418" w:type="dxa"/>
            <w:tcBorders>
              <w:top w:val="single" w:sz="18" w:space="0" w:color="BFBFBF"/>
              <w:left w:val="single" w:sz="18" w:space="0" w:color="C0C0C0"/>
              <w:right w:val="single" w:sz="18" w:space="0" w:color="BFBFBF"/>
              <w:tr2bl w:val="nil"/>
            </w:tcBorders>
            <w:shd w:val="clear" w:color="auto" w:fill="D9D9D9" w:themeFill="background1" w:themeFillShade="D9"/>
            <w:vAlign w:val="center"/>
          </w:tcPr>
          <w:p w14:paraId="346AA547" w14:textId="7749FC72" w:rsidR="00F279EF" w:rsidRPr="000A0210" w:rsidRDefault="00F279EF" w:rsidP="00F279EF">
            <w:pPr>
              <w:jc w:val="center"/>
              <w:rPr>
                <w:rFonts w:ascii="Arial Narrow" w:hAnsi="Arial Narrow" w:cs="Arial"/>
                <w:sz w:val="16"/>
                <w:szCs w:val="16"/>
              </w:rPr>
            </w:pPr>
          </w:p>
        </w:tc>
        <w:tc>
          <w:tcPr>
            <w:tcW w:w="1417" w:type="dxa"/>
            <w:tcBorders>
              <w:top w:val="single" w:sz="18" w:space="0" w:color="BFBFBF"/>
              <w:left w:val="single" w:sz="18" w:space="0" w:color="BFBFBF"/>
              <w:right w:val="single" w:sz="18" w:space="0" w:color="C0C0C0"/>
            </w:tcBorders>
            <w:shd w:val="clear" w:color="auto" w:fill="D9D9D9" w:themeFill="background1" w:themeFillShade="D9"/>
            <w:vAlign w:val="center"/>
          </w:tcPr>
          <w:p w14:paraId="7A536749" w14:textId="4BF45411" w:rsidR="00F279EF" w:rsidRPr="000A0210" w:rsidRDefault="00F279EF" w:rsidP="00F279EF">
            <w:pPr>
              <w:jc w:val="center"/>
              <w:rPr>
                <w:rFonts w:ascii="Arial Narrow" w:hAnsi="Arial Narrow" w:cs="Arial"/>
                <w:sz w:val="16"/>
                <w:szCs w:val="16"/>
              </w:rPr>
            </w:pPr>
          </w:p>
        </w:tc>
        <w:tc>
          <w:tcPr>
            <w:tcW w:w="1276" w:type="dxa"/>
            <w:tcBorders>
              <w:top w:val="single" w:sz="18" w:space="0" w:color="BFBFBF"/>
              <w:left w:val="single" w:sz="18" w:space="0" w:color="C0C0C0"/>
              <w:right w:val="single" w:sz="18" w:space="0" w:color="C0C0C0"/>
            </w:tcBorders>
            <w:shd w:val="clear" w:color="auto" w:fill="D9D9D9" w:themeFill="background1" w:themeFillShade="D9"/>
            <w:vAlign w:val="center"/>
          </w:tcPr>
          <w:p w14:paraId="6CAE5B32" w14:textId="7D0535F8" w:rsidR="00F279EF" w:rsidRPr="000A0210" w:rsidRDefault="00F279EF" w:rsidP="00F279EF">
            <w:pPr>
              <w:jc w:val="center"/>
              <w:rPr>
                <w:rFonts w:ascii="Arial Narrow" w:hAnsi="Arial Narrow" w:cs="Arial"/>
                <w:sz w:val="16"/>
                <w:szCs w:val="16"/>
              </w:rPr>
            </w:pPr>
          </w:p>
        </w:tc>
        <w:tc>
          <w:tcPr>
            <w:tcW w:w="1234" w:type="dxa"/>
            <w:tcBorders>
              <w:top w:val="single" w:sz="18" w:space="0" w:color="BFBFBF"/>
              <w:left w:val="single" w:sz="18" w:space="0" w:color="C0C0C0"/>
              <w:right w:val="single" w:sz="18" w:space="0" w:color="auto"/>
            </w:tcBorders>
            <w:shd w:val="clear" w:color="auto" w:fill="D9D9D9" w:themeFill="background1" w:themeFillShade="D9"/>
            <w:vAlign w:val="center"/>
          </w:tcPr>
          <w:p w14:paraId="77ED7AC8" w14:textId="0E2D5AE8" w:rsidR="00F279EF" w:rsidRPr="004D1666" w:rsidRDefault="00F279EF" w:rsidP="00F279EF">
            <w:pPr>
              <w:jc w:val="center"/>
              <w:rPr>
                <w:rFonts w:ascii="Arial Narrow" w:hAnsi="Arial Narrow" w:cs="Arial"/>
                <w:sz w:val="15"/>
                <w:szCs w:val="15"/>
              </w:rPr>
            </w:pPr>
          </w:p>
        </w:tc>
        <w:tc>
          <w:tcPr>
            <w:tcW w:w="3245" w:type="dxa"/>
            <w:tcBorders>
              <w:top w:val="single" w:sz="18" w:space="0" w:color="BFBFBF"/>
              <w:left w:val="single" w:sz="18" w:space="0" w:color="auto"/>
              <w:right w:val="single" w:sz="18" w:space="0" w:color="auto"/>
            </w:tcBorders>
            <w:shd w:val="clear" w:color="auto" w:fill="D9D9D9" w:themeFill="background1" w:themeFillShade="D9"/>
            <w:vAlign w:val="center"/>
          </w:tcPr>
          <w:p w14:paraId="44FF2E40" w14:textId="77777777" w:rsidR="00F279EF" w:rsidRPr="000A0210" w:rsidRDefault="00F279EF" w:rsidP="00F279EF">
            <w:pPr>
              <w:jc w:val="center"/>
              <w:rPr>
                <w:rFonts w:ascii="Arial Narrow" w:hAnsi="Arial Narrow" w:cs="Arial"/>
                <w:b/>
                <w:bCs/>
                <w:sz w:val="16"/>
                <w:szCs w:val="16"/>
              </w:rPr>
            </w:pPr>
            <w:r w:rsidRPr="000A0210">
              <w:rPr>
                <w:rFonts w:ascii="Arial Narrow" w:hAnsi="Arial Narrow" w:cs="Arial"/>
                <w:b/>
                <w:bCs/>
                <w:sz w:val="16"/>
                <w:szCs w:val="16"/>
              </w:rPr>
              <w:t>FRC community &amp; client engagement in all communities</w:t>
            </w:r>
          </w:p>
          <w:p w14:paraId="0C9E3542" w14:textId="77777777" w:rsidR="00F279EF" w:rsidRPr="000A0210" w:rsidRDefault="00F279EF" w:rsidP="00F279EF">
            <w:pPr>
              <w:jc w:val="center"/>
              <w:rPr>
                <w:rFonts w:ascii="Arial Narrow" w:hAnsi="Arial Narrow"/>
                <w:color w:val="31849B"/>
                <w:sz w:val="16"/>
                <w:szCs w:val="16"/>
              </w:rPr>
            </w:pPr>
            <w:r w:rsidRPr="000A0210">
              <w:rPr>
                <w:rFonts w:ascii="Arial Narrow" w:hAnsi="Arial Narrow"/>
                <w:color w:val="31849B"/>
                <w:sz w:val="16"/>
                <w:szCs w:val="16"/>
              </w:rPr>
              <w:t>Aurukun Cape B &amp; Coen Cape A Circuit</w:t>
            </w:r>
          </w:p>
          <w:p w14:paraId="6C8C40F7" w14:textId="2C6DCD97" w:rsidR="00F279EF" w:rsidRPr="000A0210" w:rsidRDefault="00F279EF" w:rsidP="00F279EF">
            <w:pPr>
              <w:jc w:val="center"/>
              <w:rPr>
                <w:rFonts w:ascii="Arial Narrow" w:hAnsi="Arial Narrow"/>
                <w:sz w:val="16"/>
                <w:szCs w:val="16"/>
              </w:rPr>
            </w:pPr>
            <w:r w:rsidRPr="000A0210">
              <w:rPr>
                <w:rFonts w:ascii="Arial Narrow" w:hAnsi="Arial Narrow"/>
                <w:color w:val="31849B"/>
                <w:sz w:val="16"/>
                <w:szCs w:val="16"/>
              </w:rPr>
              <w:t>Doomadgee Gulf Circuit</w:t>
            </w:r>
          </w:p>
        </w:tc>
      </w:tr>
      <w:tr w:rsidR="00773C10" w:rsidRPr="00BC2C5D" w14:paraId="3FC520FE" w14:textId="77777777" w:rsidTr="00773C10">
        <w:trPr>
          <w:trHeight w:val="285"/>
        </w:trPr>
        <w:tc>
          <w:tcPr>
            <w:tcW w:w="1134" w:type="dxa"/>
            <w:vMerge w:val="restart"/>
            <w:tcBorders>
              <w:top w:val="single" w:sz="18" w:space="0" w:color="BFBFBF"/>
              <w:left w:val="single" w:sz="18" w:space="0" w:color="auto"/>
              <w:right w:val="single" w:sz="18" w:space="0" w:color="C0C0C0"/>
            </w:tcBorders>
            <w:shd w:val="clear" w:color="auto" w:fill="auto"/>
            <w:vAlign w:val="center"/>
          </w:tcPr>
          <w:p w14:paraId="6D1805FC" w14:textId="3C541643" w:rsidR="00773C10" w:rsidRPr="00A634FA" w:rsidRDefault="00773C10" w:rsidP="00773C10">
            <w:pPr>
              <w:jc w:val="center"/>
              <w:rPr>
                <w:rFonts w:ascii="Arial Narrow" w:hAnsi="Arial Narrow" w:cs="Arial"/>
                <w:sz w:val="16"/>
                <w:szCs w:val="16"/>
              </w:rPr>
            </w:pPr>
            <w:r>
              <w:rPr>
                <w:rFonts w:ascii="Arial Narrow" w:hAnsi="Arial Narrow" w:cs="Arial"/>
                <w:sz w:val="16"/>
                <w:szCs w:val="16"/>
              </w:rPr>
              <w:t>22 January</w:t>
            </w:r>
          </w:p>
        </w:tc>
        <w:tc>
          <w:tcPr>
            <w:tcW w:w="1134" w:type="dxa"/>
            <w:tcBorders>
              <w:top w:val="single" w:sz="18" w:space="0" w:color="BFBFBF"/>
              <w:left w:val="single" w:sz="18" w:space="0" w:color="C0C0C0"/>
              <w:bottom w:val="nil"/>
              <w:right w:val="single" w:sz="18" w:space="0" w:color="C0C0C0"/>
            </w:tcBorders>
            <w:shd w:val="clear" w:color="auto" w:fill="A972A9"/>
            <w:vAlign w:val="center"/>
          </w:tcPr>
          <w:p w14:paraId="4DAA80E5" w14:textId="0EF515DC" w:rsidR="00773C10" w:rsidRPr="00196E8F" w:rsidRDefault="00196E8F" w:rsidP="00773C10">
            <w:pPr>
              <w:jc w:val="center"/>
              <w:rPr>
                <w:rFonts w:ascii="Arial Narrow" w:hAnsi="Arial Narrow" w:cs="Arial"/>
                <w:b/>
                <w:bCs/>
                <w:color w:val="FFFFFF" w:themeColor="background1"/>
                <w:sz w:val="16"/>
                <w:szCs w:val="16"/>
              </w:rPr>
            </w:pPr>
            <w:r w:rsidRPr="00196E8F">
              <w:rPr>
                <w:rFonts w:ascii="Arial Narrow" w:hAnsi="Arial Narrow" w:cs="Arial"/>
                <w:b/>
                <w:bCs/>
                <w:color w:val="FFFFFF" w:themeColor="background1"/>
                <w:sz w:val="16"/>
                <w:szCs w:val="16"/>
              </w:rPr>
              <w:t>22 CE</w:t>
            </w:r>
          </w:p>
        </w:tc>
        <w:tc>
          <w:tcPr>
            <w:tcW w:w="1418" w:type="dxa"/>
            <w:vMerge w:val="restart"/>
            <w:tcBorders>
              <w:top w:val="single" w:sz="18" w:space="0" w:color="C0C0C0"/>
              <w:left w:val="single" w:sz="18" w:space="0" w:color="C0C0C0"/>
              <w:right w:val="single" w:sz="18" w:space="0" w:color="BFBFBF"/>
              <w:tr2bl w:val="nil"/>
            </w:tcBorders>
            <w:shd w:val="clear" w:color="auto" w:fill="FFFF00"/>
            <w:vAlign w:val="center"/>
          </w:tcPr>
          <w:p w14:paraId="211F9DD8" w14:textId="0D1CF1C3" w:rsidR="00773C10" w:rsidRPr="00773C10" w:rsidRDefault="00196E8F" w:rsidP="00773C10">
            <w:pPr>
              <w:jc w:val="center"/>
              <w:rPr>
                <w:rFonts w:ascii="Arial Narrow" w:hAnsi="Arial Narrow" w:cs="Arial"/>
                <w:b/>
                <w:bCs/>
                <w:sz w:val="16"/>
                <w:szCs w:val="16"/>
              </w:rPr>
            </w:pPr>
            <w:r>
              <w:rPr>
                <w:rFonts w:ascii="Arial Narrow" w:hAnsi="Arial Narrow" w:cs="Arial"/>
                <w:b/>
                <w:bCs/>
                <w:sz w:val="16"/>
                <w:szCs w:val="16"/>
              </w:rPr>
              <w:t>23</w:t>
            </w:r>
          </w:p>
        </w:tc>
        <w:tc>
          <w:tcPr>
            <w:tcW w:w="1417" w:type="dxa"/>
            <w:vMerge w:val="restart"/>
            <w:tcBorders>
              <w:top w:val="single" w:sz="18" w:space="0" w:color="C0C0C0"/>
              <w:left w:val="single" w:sz="18" w:space="0" w:color="BFBFBF"/>
              <w:right w:val="single" w:sz="18" w:space="0" w:color="C0C0C0"/>
            </w:tcBorders>
            <w:shd w:val="clear" w:color="auto" w:fill="auto"/>
            <w:vAlign w:val="center"/>
          </w:tcPr>
          <w:p w14:paraId="54F73A57" w14:textId="3547FF1E" w:rsidR="00773C10" w:rsidRPr="000A0210" w:rsidRDefault="00773C10" w:rsidP="00773C10">
            <w:pPr>
              <w:jc w:val="center"/>
              <w:rPr>
                <w:rFonts w:ascii="Arial Narrow" w:hAnsi="Arial Narrow" w:cs="Arial"/>
                <w:sz w:val="16"/>
                <w:szCs w:val="16"/>
              </w:rPr>
            </w:pPr>
          </w:p>
        </w:tc>
        <w:tc>
          <w:tcPr>
            <w:tcW w:w="1276" w:type="dxa"/>
            <w:vMerge w:val="restart"/>
            <w:tcBorders>
              <w:top w:val="single" w:sz="18" w:space="0" w:color="C0C0C0"/>
              <w:left w:val="single" w:sz="18" w:space="0" w:color="C0C0C0"/>
              <w:right w:val="single" w:sz="18" w:space="0" w:color="C0C0C0"/>
            </w:tcBorders>
            <w:shd w:val="clear" w:color="auto" w:fill="auto"/>
            <w:vAlign w:val="center"/>
          </w:tcPr>
          <w:p w14:paraId="2B85F166" w14:textId="6C668D4F" w:rsidR="00773C10" w:rsidRPr="000A0210" w:rsidRDefault="00773C10" w:rsidP="00773C10">
            <w:pPr>
              <w:jc w:val="center"/>
              <w:rPr>
                <w:rFonts w:ascii="Arial Narrow" w:hAnsi="Arial Narrow" w:cs="Arial"/>
                <w:sz w:val="16"/>
                <w:szCs w:val="16"/>
              </w:rPr>
            </w:pPr>
          </w:p>
        </w:tc>
        <w:tc>
          <w:tcPr>
            <w:tcW w:w="1234" w:type="dxa"/>
            <w:vMerge w:val="restart"/>
            <w:tcBorders>
              <w:top w:val="single" w:sz="18" w:space="0" w:color="BFBFBF"/>
              <w:left w:val="single" w:sz="18" w:space="0" w:color="C0C0C0"/>
              <w:right w:val="single" w:sz="18" w:space="0" w:color="auto"/>
            </w:tcBorders>
            <w:shd w:val="clear" w:color="auto" w:fill="auto"/>
            <w:vAlign w:val="center"/>
          </w:tcPr>
          <w:p w14:paraId="4C8AAF12" w14:textId="12EDB3BF" w:rsidR="00773C10" w:rsidRPr="004D1666" w:rsidRDefault="00773C10" w:rsidP="00773C10">
            <w:pPr>
              <w:jc w:val="center"/>
              <w:rPr>
                <w:rFonts w:ascii="Arial Narrow" w:hAnsi="Arial Narrow" w:cs="Arial"/>
                <w:sz w:val="15"/>
                <w:szCs w:val="15"/>
              </w:rPr>
            </w:pPr>
            <w:r w:rsidRPr="004D1666">
              <w:rPr>
                <w:rFonts w:ascii="Arial Narrow" w:hAnsi="Arial Narrow" w:cs="Arial"/>
                <w:b/>
                <w:bCs/>
                <w:sz w:val="15"/>
                <w:szCs w:val="15"/>
              </w:rPr>
              <w:t>Public Holiday</w:t>
            </w:r>
          </w:p>
        </w:tc>
        <w:tc>
          <w:tcPr>
            <w:tcW w:w="3245" w:type="dxa"/>
            <w:vMerge w:val="restart"/>
            <w:tcBorders>
              <w:top w:val="single" w:sz="18" w:space="0" w:color="BFBFBF"/>
              <w:left w:val="single" w:sz="18" w:space="0" w:color="auto"/>
              <w:right w:val="single" w:sz="18" w:space="0" w:color="auto"/>
            </w:tcBorders>
            <w:shd w:val="clear" w:color="auto" w:fill="auto"/>
            <w:vAlign w:val="center"/>
          </w:tcPr>
          <w:p w14:paraId="4A692BE1" w14:textId="0B74DE91" w:rsidR="00773C10" w:rsidRPr="000A0210" w:rsidRDefault="00773C10" w:rsidP="00773C10">
            <w:pPr>
              <w:jc w:val="center"/>
              <w:rPr>
                <w:rFonts w:ascii="Arial Narrow" w:hAnsi="Arial Narrow" w:cs="Arial"/>
                <w:sz w:val="16"/>
                <w:szCs w:val="16"/>
              </w:rPr>
            </w:pPr>
            <w:r w:rsidRPr="000A0210">
              <w:rPr>
                <w:rFonts w:ascii="Arial Narrow" w:hAnsi="Arial Narrow" w:cs="Arial"/>
                <w:b/>
                <w:bCs/>
                <w:sz w:val="16"/>
                <w:szCs w:val="16"/>
              </w:rPr>
              <w:t>26 Australia Day Public Holiday</w:t>
            </w:r>
          </w:p>
        </w:tc>
      </w:tr>
      <w:tr w:rsidR="00773C10" w:rsidRPr="00BC2C5D" w14:paraId="2F173FD9"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37553C11" w14:textId="77777777" w:rsidR="00773C10" w:rsidRDefault="00773C10" w:rsidP="00773C10">
            <w:pPr>
              <w:jc w:val="center"/>
              <w:rPr>
                <w:rFonts w:ascii="Arial Narrow" w:hAnsi="Arial Narrow" w:cs="Arial"/>
                <w:sz w:val="16"/>
                <w:szCs w:val="16"/>
              </w:rPr>
            </w:pPr>
          </w:p>
        </w:tc>
        <w:tc>
          <w:tcPr>
            <w:tcW w:w="1134" w:type="dxa"/>
            <w:tcBorders>
              <w:top w:val="nil"/>
              <w:left w:val="single" w:sz="18" w:space="0" w:color="C0C0C0"/>
              <w:bottom w:val="single" w:sz="18" w:space="0" w:color="BFBFBF" w:themeColor="background1" w:themeShade="BF"/>
              <w:right w:val="single" w:sz="18" w:space="0" w:color="C0C0C0"/>
            </w:tcBorders>
            <w:shd w:val="clear" w:color="auto" w:fill="FFFF00"/>
            <w:vAlign w:val="center"/>
          </w:tcPr>
          <w:p w14:paraId="5BEE3C6E" w14:textId="489C7ACF" w:rsidR="00773C10" w:rsidRPr="00196E8F" w:rsidRDefault="00196E8F" w:rsidP="00773C10">
            <w:pPr>
              <w:jc w:val="center"/>
              <w:rPr>
                <w:rFonts w:ascii="Arial Narrow" w:hAnsi="Arial Narrow" w:cs="Arial"/>
                <w:b/>
                <w:bCs/>
                <w:sz w:val="16"/>
                <w:szCs w:val="16"/>
              </w:rPr>
            </w:pPr>
            <w:r w:rsidRPr="00196E8F">
              <w:rPr>
                <w:rFonts w:ascii="Arial Narrow" w:hAnsi="Arial Narrow" w:cs="Arial"/>
                <w:b/>
                <w:bCs/>
                <w:sz w:val="16"/>
                <w:szCs w:val="16"/>
              </w:rPr>
              <w:t>22 CE</w:t>
            </w:r>
          </w:p>
        </w:tc>
        <w:tc>
          <w:tcPr>
            <w:tcW w:w="1418" w:type="dxa"/>
            <w:vMerge/>
            <w:tcBorders>
              <w:left w:val="single" w:sz="18" w:space="0" w:color="C0C0C0"/>
              <w:right w:val="single" w:sz="18" w:space="0" w:color="BFBFBF"/>
              <w:tr2bl w:val="nil"/>
            </w:tcBorders>
            <w:shd w:val="clear" w:color="auto" w:fill="FFFF00"/>
            <w:vAlign w:val="center"/>
          </w:tcPr>
          <w:p w14:paraId="5D912326" w14:textId="77777777" w:rsidR="00773C10" w:rsidRPr="000A0210" w:rsidRDefault="00773C10" w:rsidP="00773C10">
            <w:pPr>
              <w:jc w:val="center"/>
              <w:rPr>
                <w:rFonts w:ascii="Arial Narrow" w:hAnsi="Arial Narrow" w:cs="Arial"/>
                <w:sz w:val="16"/>
                <w:szCs w:val="16"/>
              </w:rPr>
            </w:pPr>
          </w:p>
        </w:tc>
        <w:tc>
          <w:tcPr>
            <w:tcW w:w="1417" w:type="dxa"/>
            <w:vMerge/>
            <w:tcBorders>
              <w:left w:val="single" w:sz="18" w:space="0" w:color="BFBFBF"/>
              <w:right w:val="single" w:sz="18" w:space="0" w:color="C0C0C0"/>
            </w:tcBorders>
            <w:shd w:val="clear" w:color="auto" w:fill="auto"/>
            <w:vAlign w:val="center"/>
          </w:tcPr>
          <w:p w14:paraId="23FE44D2" w14:textId="77777777" w:rsidR="00773C10" w:rsidRPr="000A0210" w:rsidRDefault="00773C10" w:rsidP="00773C10">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auto"/>
            <w:vAlign w:val="center"/>
          </w:tcPr>
          <w:p w14:paraId="6CA2E1DC"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3FBFB041" w14:textId="77777777" w:rsidR="00773C10" w:rsidRPr="004D1666" w:rsidRDefault="00773C10" w:rsidP="00773C10">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37D986DB" w14:textId="77777777" w:rsidR="00773C10" w:rsidRPr="000A0210" w:rsidRDefault="00773C10" w:rsidP="00773C10">
            <w:pPr>
              <w:jc w:val="center"/>
              <w:rPr>
                <w:rFonts w:ascii="Arial Narrow" w:hAnsi="Arial Narrow" w:cs="Arial"/>
                <w:b/>
                <w:bCs/>
                <w:sz w:val="16"/>
                <w:szCs w:val="16"/>
              </w:rPr>
            </w:pPr>
          </w:p>
        </w:tc>
      </w:tr>
      <w:tr w:rsidR="00773C10" w:rsidRPr="00BC2C5D" w14:paraId="2A3C72E2" w14:textId="77777777" w:rsidTr="00773C10">
        <w:trPr>
          <w:trHeight w:val="190"/>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2C84293E" w14:textId="3E9D755D" w:rsidR="00773C10" w:rsidRDefault="00773C10" w:rsidP="00773C10">
            <w:pPr>
              <w:jc w:val="center"/>
              <w:rPr>
                <w:rFonts w:ascii="Arial Narrow" w:hAnsi="Arial Narrow" w:cs="Arial"/>
                <w:sz w:val="16"/>
                <w:szCs w:val="16"/>
              </w:rPr>
            </w:pPr>
            <w:r>
              <w:rPr>
                <w:rFonts w:ascii="Arial Narrow" w:hAnsi="Arial Narrow" w:cs="Arial"/>
                <w:sz w:val="16"/>
                <w:szCs w:val="16"/>
              </w:rPr>
              <w:t>29 January</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652F01DE" w14:textId="77777777" w:rsidR="00773C10" w:rsidRPr="004D1666" w:rsidRDefault="00773C10" w:rsidP="00773C10">
            <w:pPr>
              <w:jc w:val="center"/>
              <w:rPr>
                <w:rFonts w:ascii="Arial Narrow" w:hAnsi="Arial Narrow" w:cs="Arial"/>
                <w:sz w:val="15"/>
                <w:szCs w:val="15"/>
              </w:rPr>
            </w:pPr>
          </w:p>
        </w:tc>
        <w:tc>
          <w:tcPr>
            <w:tcW w:w="1418" w:type="dxa"/>
            <w:tcBorders>
              <w:top w:val="single" w:sz="18" w:space="0" w:color="BFBFBF" w:themeColor="background1" w:themeShade="BF"/>
              <w:left w:val="single" w:sz="18" w:space="0" w:color="C0C0C0"/>
              <w:bottom w:val="nil"/>
              <w:right w:val="single" w:sz="18" w:space="0" w:color="BFBFBF"/>
              <w:tr2bl w:val="nil"/>
            </w:tcBorders>
            <w:shd w:val="clear" w:color="auto" w:fill="A972A9"/>
            <w:vAlign w:val="center"/>
          </w:tcPr>
          <w:p w14:paraId="57679363" w14:textId="31DEC135"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CE</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3B8E32D4" w14:textId="1F571E1B"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31</w:t>
            </w:r>
          </w:p>
        </w:tc>
        <w:tc>
          <w:tcPr>
            <w:tcW w:w="1276"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5940BE24" w14:textId="6C2AB0AC"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3CB3DBA" w14:textId="27E73F96" w:rsidR="00773C10" w:rsidRPr="004D1666" w:rsidRDefault="00773C10" w:rsidP="00773C10">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470BC975" w14:textId="414B2994" w:rsidR="00773C10" w:rsidRPr="000A0210" w:rsidRDefault="00773C10" w:rsidP="00773C10">
            <w:pPr>
              <w:jc w:val="center"/>
              <w:rPr>
                <w:rFonts w:ascii="Arial Narrow" w:hAnsi="Arial Narrow"/>
                <w:sz w:val="16"/>
                <w:szCs w:val="16"/>
              </w:rPr>
            </w:pPr>
          </w:p>
        </w:tc>
      </w:tr>
      <w:tr w:rsidR="00773C10" w:rsidRPr="00BC2C5D" w14:paraId="10F55162" w14:textId="77777777" w:rsidTr="00773C10">
        <w:trPr>
          <w:trHeight w:val="190"/>
        </w:trPr>
        <w:tc>
          <w:tcPr>
            <w:tcW w:w="1134" w:type="dxa"/>
            <w:vMerge/>
            <w:tcBorders>
              <w:left w:val="single" w:sz="18" w:space="0" w:color="auto"/>
              <w:right w:val="single" w:sz="18" w:space="0" w:color="C0C0C0"/>
            </w:tcBorders>
            <w:shd w:val="clear" w:color="auto" w:fill="auto"/>
            <w:vAlign w:val="center"/>
          </w:tcPr>
          <w:p w14:paraId="54ED6487"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2366E0E" w14:textId="77777777" w:rsidR="00773C10" w:rsidRPr="004D1666" w:rsidRDefault="00773C10" w:rsidP="00773C10">
            <w:pPr>
              <w:jc w:val="center"/>
              <w:rPr>
                <w:rFonts w:ascii="Arial Narrow" w:hAnsi="Arial Narrow" w:cs="Arial"/>
                <w:sz w:val="15"/>
                <w:szCs w:val="15"/>
              </w:rPr>
            </w:pPr>
          </w:p>
        </w:tc>
        <w:tc>
          <w:tcPr>
            <w:tcW w:w="1418" w:type="dxa"/>
            <w:tcBorders>
              <w:top w:val="nil"/>
              <w:left w:val="single" w:sz="18" w:space="0" w:color="C0C0C0"/>
              <w:bottom w:val="nil"/>
              <w:right w:val="single" w:sz="18" w:space="0" w:color="BFBFBF"/>
              <w:tr2bl w:val="nil"/>
            </w:tcBorders>
            <w:shd w:val="clear" w:color="auto" w:fill="769250"/>
            <w:vAlign w:val="center"/>
          </w:tcPr>
          <w:p w14:paraId="6D28CED9" w14:textId="362CAF83"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CE</w:t>
            </w:r>
          </w:p>
        </w:tc>
        <w:tc>
          <w:tcPr>
            <w:tcW w:w="1417" w:type="dxa"/>
            <w:tcBorders>
              <w:top w:val="nil"/>
              <w:left w:val="single" w:sz="18" w:space="0" w:color="BFBFBF"/>
              <w:bottom w:val="nil"/>
              <w:right w:val="single" w:sz="18" w:space="0" w:color="C0C0C0"/>
            </w:tcBorders>
            <w:shd w:val="clear" w:color="auto" w:fill="769250"/>
            <w:vAlign w:val="center"/>
          </w:tcPr>
          <w:p w14:paraId="51944AC6" w14:textId="60A515EC"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31</w:t>
            </w:r>
          </w:p>
        </w:tc>
        <w:tc>
          <w:tcPr>
            <w:tcW w:w="1276" w:type="dxa"/>
            <w:tcBorders>
              <w:top w:val="nil"/>
              <w:left w:val="single" w:sz="18" w:space="0" w:color="C0C0C0"/>
              <w:bottom w:val="nil"/>
              <w:right w:val="single" w:sz="18" w:space="0" w:color="C0C0C0"/>
            </w:tcBorders>
            <w:shd w:val="clear" w:color="auto" w:fill="769250"/>
            <w:vAlign w:val="center"/>
          </w:tcPr>
          <w:p w14:paraId="41057628" w14:textId="25BBCCED"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 CE</w:t>
            </w:r>
          </w:p>
        </w:tc>
        <w:tc>
          <w:tcPr>
            <w:tcW w:w="1234" w:type="dxa"/>
            <w:vMerge/>
            <w:tcBorders>
              <w:left w:val="single" w:sz="18" w:space="0" w:color="C0C0C0"/>
              <w:right w:val="single" w:sz="18" w:space="0" w:color="auto"/>
            </w:tcBorders>
            <w:shd w:val="clear" w:color="auto" w:fill="auto"/>
            <w:vAlign w:val="center"/>
          </w:tcPr>
          <w:p w14:paraId="0992A969" w14:textId="77777777" w:rsidR="00773C10" w:rsidRPr="004D1666" w:rsidRDefault="00773C10"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5A79E28E" w14:textId="77777777" w:rsidR="00773C10" w:rsidRPr="000A0210" w:rsidRDefault="00773C10" w:rsidP="00773C10">
            <w:pPr>
              <w:jc w:val="center"/>
              <w:rPr>
                <w:rFonts w:ascii="Arial Narrow" w:hAnsi="Arial Narrow"/>
                <w:sz w:val="16"/>
                <w:szCs w:val="16"/>
              </w:rPr>
            </w:pPr>
          </w:p>
        </w:tc>
      </w:tr>
      <w:tr w:rsidR="00773C10" w:rsidRPr="00BC2C5D" w14:paraId="40A11EBD" w14:textId="77777777" w:rsidTr="00773C10">
        <w:trPr>
          <w:trHeight w:val="190"/>
        </w:trPr>
        <w:tc>
          <w:tcPr>
            <w:tcW w:w="1134" w:type="dxa"/>
            <w:vMerge/>
            <w:tcBorders>
              <w:left w:val="single" w:sz="18" w:space="0" w:color="auto"/>
              <w:right w:val="single" w:sz="18" w:space="0" w:color="C0C0C0"/>
            </w:tcBorders>
            <w:shd w:val="clear" w:color="auto" w:fill="auto"/>
            <w:vAlign w:val="center"/>
          </w:tcPr>
          <w:p w14:paraId="2E3FD061"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6129E06B" w14:textId="77777777" w:rsidR="00773C10" w:rsidRPr="004D1666" w:rsidRDefault="00773C10" w:rsidP="00773C10">
            <w:pPr>
              <w:jc w:val="center"/>
              <w:rPr>
                <w:rFonts w:ascii="Arial Narrow" w:hAnsi="Arial Narrow" w:cs="Arial"/>
                <w:sz w:val="15"/>
                <w:szCs w:val="15"/>
              </w:rPr>
            </w:pPr>
          </w:p>
        </w:tc>
        <w:tc>
          <w:tcPr>
            <w:tcW w:w="1418" w:type="dxa"/>
            <w:tcBorders>
              <w:top w:val="nil"/>
              <w:left w:val="single" w:sz="18" w:space="0" w:color="C0C0C0"/>
              <w:right w:val="single" w:sz="18" w:space="0" w:color="BFBFBF"/>
              <w:tr2bl w:val="nil"/>
            </w:tcBorders>
            <w:shd w:val="clear" w:color="auto" w:fill="auto"/>
            <w:vAlign w:val="center"/>
          </w:tcPr>
          <w:p w14:paraId="1E935824" w14:textId="77777777" w:rsidR="00773C10" w:rsidRPr="000A0210" w:rsidRDefault="00773C10" w:rsidP="00773C10">
            <w:pPr>
              <w:jc w:val="center"/>
              <w:rPr>
                <w:rFonts w:ascii="Arial Narrow" w:hAnsi="Arial Narrow" w:cs="Arial"/>
                <w:sz w:val="16"/>
                <w:szCs w:val="16"/>
              </w:rPr>
            </w:pPr>
          </w:p>
        </w:tc>
        <w:tc>
          <w:tcPr>
            <w:tcW w:w="1417" w:type="dxa"/>
            <w:tcBorders>
              <w:top w:val="nil"/>
              <w:left w:val="single" w:sz="18" w:space="0" w:color="BFBFBF"/>
              <w:right w:val="single" w:sz="18" w:space="0" w:color="C0C0C0"/>
            </w:tcBorders>
            <w:shd w:val="clear" w:color="auto" w:fill="FF0000"/>
            <w:vAlign w:val="center"/>
          </w:tcPr>
          <w:p w14:paraId="15A92CCE" w14:textId="1FF0E848"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31</w:t>
            </w:r>
          </w:p>
        </w:tc>
        <w:tc>
          <w:tcPr>
            <w:tcW w:w="1276" w:type="dxa"/>
            <w:tcBorders>
              <w:top w:val="nil"/>
              <w:left w:val="single" w:sz="18" w:space="0" w:color="C0C0C0"/>
              <w:right w:val="single" w:sz="18" w:space="0" w:color="C0C0C0"/>
            </w:tcBorders>
            <w:shd w:val="clear" w:color="auto" w:fill="auto"/>
            <w:vAlign w:val="center"/>
          </w:tcPr>
          <w:p w14:paraId="16289881"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2E6F5326" w14:textId="77777777" w:rsidR="00773C10" w:rsidRPr="004D1666" w:rsidRDefault="00773C10"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7FD59AD0" w14:textId="77777777" w:rsidR="00773C10" w:rsidRPr="000A0210" w:rsidRDefault="00773C10" w:rsidP="00773C10">
            <w:pPr>
              <w:jc w:val="center"/>
              <w:rPr>
                <w:rFonts w:ascii="Arial Narrow" w:hAnsi="Arial Narrow"/>
                <w:sz w:val="16"/>
                <w:szCs w:val="16"/>
              </w:rPr>
            </w:pPr>
          </w:p>
        </w:tc>
      </w:tr>
      <w:tr w:rsidR="00773C10" w:rsidRPr="00BC2C5D" w14:paraId="20327535" w14:textId="77777777" w:rsidTr="00773C10">
        <w:trPr>
          <w:trHeight w:val="285"/>
        </w:trPr>
        <w:tc>
          <w:tcPr>
            <w:tcW w:w="1134" w:type="dxa"/>
            <w:vMerge w:val="restart"/>
            <w:tcBorders>
              <w:top w:val="single" w:sz="18" w:space="0" w:color="auto"/>
              <w:left w:val="single" w:sz="18" w:space="0" w:color="auto"/>
              <w:right w:val="single" w:sz="18" w:space="0" w:color="C0C0C0"/>
            </w:tcBorders>
            <w:shd w:val="clear" w:color="auto" w:fill="auto"/>
            <w:vAlign w:val="center"/>
          </w:tcPr>
          <w:p w14:paraId="088F8A57" w14:textId="5E0B68CE" w:rsidR="00773C10" w:rsidRPr="00A634FA" w:rsidRDefault="00773C10" w:rsidP="00773C10">
            <w:pPr>
              <w:jc w:val="center"/>
              <w:rPr>
                <w:rFonts w:ascii="Arial Narrow" w:hAnsi="Arial Narrow" w:cs="Arial"/>
                <w:sz w:val="16"/>
                <w:szCs w:val="16"/>
              </w:rPr>
            </w:pPr>
            <w:r>
              <w:rPr>
                <w:rFonts w:ascii="Arial Narrow" w:hAnsi="Arial Narrow" w:cs="Arial"/>
                <w:sz w:val="16"/>
                <w:szCs w:val="16"/>
              </w:rPr>
              <w:t>5 February</w:t>
            </w:r>
          </w:p>
        </w:tc>
        <w:tc>
          <w:tcPr>
            <w:tcW w:w="1134" w:type="dxa"/>
            <w:vMerge w:val="restart"/>
            <w:tcBorders>
              <w:top w:val="single" w:sz="18" w:space="0" w:color="auto"/>
              <w:left w:val="single" w:sz="18" w:space="0" w:color="C0C0C0"/>
              <w:right w:val="single" w:sz="18" w:space="0" w:color="C0C0C0"/>
            </w:tcBorders>
            <w:shd w:val="clear" w:color="auto" w:fill="FF0000"/>
            <w:vAlign w:val="center"/>
          </w:tcPr>
          <w:p w14:paraId="05BAEBD3" w14:textId="55505EF4" w:rsidR="00773C10" w:rsidRPr="00196E8F" w:rsidRDefault="00196E8F" w:rsidP="00773C10">
            <w:pPr>
              <w:jc w:val="center"/>
              <w:rPr>
                <w:rFonts w:ascii="Arial Narrow" w:hAnsi="Arial Narrow" w:cs="Arial"/>
                <w:b/>
                <w:bCs/>
                <w:color w:val="FFFFFF" w:themeColor="background1"/>
                <w:sz w:val="16"/>
                <w:szCs w:val="16"/>
              </w:rPr>
            </w:pPr>
            <w:r w:rsidRPr="00196E8F">
              <w:rPr>
                <w:rFonts w:ascii="Arial Narrow" w:hAnsi="Arial Narrow" w:cs="Arial"/>
                <w:b/>
                <w:bCs/>
                <w:color w:val="FFFFFF" w:themeColor="background1"/>
                <w:sz w:val="16"/>
                <w:szCs w:val="16"/>
              </w:rPr>
              <w:t>5 CE</w:t>
            </w:r>
          </w:p>
        </w:tc>
        <w:tc>
          <w:tcPr>
            <w:tcW w:w="1418" w:type="dxa"/>
            <w:vMerge w:val="restart"/>
            <w:tcBorders>
              <w:top w:val="single" w:sz="18" w:space="0" w:color="auto"/>
              <w:left w:val="single" w:sz="18" w:space="0" w:color="C0C0C0"/>
              <w:right w:val="single" w:sz="18" w:space="0" w:color="BFBFBF"/>
            </w:tcBorders>
            <w:shd w:val="clear" w:color="auto" w:fill="FF0000"/>
            <w:vAlign w:val="center"/>
          </w:tcPr>
          <w:p w14:paraId="6EF5A450" w14:textId="5CA8F69B" w:rsidR="00773C10" w:rsidRPr="00196E8F" w:rsidRDefault="00196E8F" w:rsidP="00773C10">
            <w:pPr>
              <w:jc w:val="center"/>
              <w:rPr>
                <w:rFonts w:ascii="Arial Narrow" w:hAnsi="Arial Narrow" w:cs="Arial"/>
                <w:b/>
                <w:bCs/>
                <w:color w:val="FFFFFF" w:themeColor="background1"/>
                <w:sz w:val="16"/>
                <w:szCs w:val="16"/>
              </w:rPr>
            </w:pPr>
            <w:r w:rsidRPr="00196E8F">
              <w:rPr>
                <w:rFonts w:ascii="Arial Narrow" w:hAnsi="Arial Narrow" w:cs="Arial"/>
                <w:b/>
                <w:bCs/>
                <w:color w:val="FFFFFF" w:themeColor="background1"/>
                <w:sz w:val="16"/>
                <w:szCs w:val="16"/>
              </w:rPr>
              <w:t>6</w:t>
            </w:r>
          </w:p>
        </w:tc>
        <w:tc>
          <w:tcPr>
            <w:tcW w:w="1417" w:type="dxa"/>
            <w:tcBorders>
              <w:top w:val="single" w:sz="18" w:space="0" w:color="auto"/>
              <w:left w:val="single" w:sz="18" w:space="0" w:color="BFBFBF"/>
              <w:bottom w:val="nil"/>
              <w:right w:val="single" w:sz="18" w:space="0" w:color="C0C0C0"/>
            </w:tcBorders>
            <w:shd w:val="clear" w:color="auto" w:fill="FF0000"/>
            <w:vAlign w:val="center"/>
          </w:tcPr>
          <w:p w14:paraId="60AD86C6" w14:textId="59098926"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7</w:t>
            </w:r>
          </w:p>
        </w:tc>
        <w:tc>
          <w:tcPr>
            <w:tcW w:w="1276" w:type="dxa"/>
            <w:tcBorders>
              <w:top w:val="single" w:sz="18" w:space="0" w:color="auto"/>
              <w:left w:val="single" w:sz="18" w:space="0" w:color="C0C0C0"/>
              <w:bottom w:val="nil"/>
              <w:right w:val="single" w:sz="18" w:space="0" w:color="C0C0C0"/>
            </w:tcBorders>
            <w:shd w:val="clear" w:color="auto" w:fill="FF0000"/>
            <w:vAlign w:val="center"/>
          </w:tcPr>
          <w:p w14:paraId="7C18418D" w14:textId="789A1000"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8 CE</w:t>
            </w:r>
          </w:p>
        </w:tc>
        <w:tc>
          <w:tcPr>
            <w:tcW w:w="1234" w:type="dxa"/>
            <w:vMerge w:val="restart"/>
            <w:tcBorders>
              <w:top w:val="single" w:sz="18" w:space="0" w:color="auto"/>
              <w:left w:val="single" w:sz="18" w:space="0" w:color="C0C0C0"/>
              <w:right w:val="single" w:sz="18" w:space="0" w:color="auto"/>
            </w:tcBorders>
            <w:shd w:val="clear" w:color="auto" w:fill="auto"/>
            <w:vAlign w:val="center"/>
          </w:tcPr>
          <w:p w14:paraId="4997C671" w14:textId="77777777" w:rsidR="00773C10" w:rsidRPr="004D1666" w:rsidRDefault="00773C10" w:rsidP="00773C10">
            <w:pPr>
              <w:jc w:val="center"/>
              <w:rPr>
                <w:rFonts w:ascii="Arial Narrow" w:hAnsi="Arial Narrow" w:cs="Arial"/>
                <w:sz w:val="15"/>
                <w:szCs w:val="15"/>
              </w:rPr>
            </w:pPr>
          </w:p>
        </w:tc>
        <w:tc>
          <w:tcPr>
            <w:tcW w:w="3245" w:type="dxa"/>
            <w:vMerge w:val="restart"/>
            <w:tcBorders>
              <w:top w:val="single" w:sz="18" w:space="0" w:color="auto"/>
              <w:left w:val="single" w:sz="18" w:space="0" w:color="auto"/>
              <w:right w:val="single" w:sz="18" w:space="0" w:color="auto"/>
            </w:tcBorders>
            <w:shd w:val="clear" w:color="auto" w:fill="auto"/>
            <w:vAlign w:val="center"/>
          </w:tcPr>
          <w:p w14:paraId="6394626A" w14:textId="77777777" w:rsidR="00773C10" w:rsidRPr="000A0210" w:rsidRDefault="00773C10" w:rsidP="00773C10">
            <w:pPr>
              <w:jc w:val="center"/>
              <w:rPr>
                <w:rFonts w:ascii="Arial Narrow" w:hAnsi="Arial Narrow"/>
                <w:color w:val="31849B"/>
                <w:sz w:val="16"/>
                <w:szCs w:val="16"/>
              </w:rPr>
            </w:pPr>
            <w:r w:rsidRPr="000A0210">
              <w:rPr>
                <w:rFonts w:ascii="Arial Narrow" w:hAnsi="Arial Narrow"/>
                <w:color w:val="31849B"/>
                <w:sz w:val="16"/>
                <w:szCs w:val="16"/>
              </w:rPr>
              <w:t>Cooktown Circuit</w:t>
            </w:r>
          </w:p>
          <w:p w14:paraId="71568B7F" w14:textId="4E9058E5"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Hope Vale Circuit</w:t>
            </w:r>
          </w:p>
        </w:tc>
      </w:tr>
      <w:tr w:rsidR="00773C10" w:rsidRPr="00BC2C5D" w14:paraId="109AE253"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2A5BBFF7"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0000"/>
            <w:vAlign w:val="center"/>
          </w:tcPr>
          <w:p w14:paraId="1CE036E8" w14:textId="77777777" w:rsidR="00773C10" w:rsidRPr="00773C10" w:rsidRDefault="00773C10" w:rsidP="00773C10">
            <w:pPr>
              <w:jc w:val="center"/>
              <w:rPr>
                <w:rFonts w:ascii="Arial Narrow" w:hAnsi="Arial Narrow" w:cs="Arial"/>
                <w:b/>
                <w:bCs/>
                <w:color w:val="FFFFFF" w:themeColor="background1"/>
                <w:sz w:val="15"/>
                <w:szCs w:val="15"/>
              </w:rPr>
            </w:pPr>
          </w:p>
        </w:tc>
        <w:tc>
          <w:tcPr>
            <w:tcW w:w="1418" w:type="dxa"/>
            <w:vMerge/>
            <w:tcBorders>
              <w:left w:val="single" w:sz="18" w:space="0" w:color="C0C0C0"/>
              <w:right w:val="single" w:sz="18" w:space="0" w:color="BFBFBF"/>
            </w:tcBorders>
            <w:shd w:val="clear" w:color="auto" w:fill="FF0000"/>
            <w:vAlign w:val="center"/>
          </w:tcPr>
          <w:p w14:paraId="60A72364" w14:textId="77777777" w:rsidR="00773C10" w:rsidRPr="00773C10" w:rsidRDefault="00773C10" w:rsidP="00773C10">
            <w:pPr>
              <w:jc w:val="center"/>
              <w:rPr>
                <w:rFonts w:ascii="Arial Narrow" w:hAnsi="Arial Narrow" w:cs="Arial"/>
                <w:b/>
                <w:bCs/>
                <w:color w:val="FFFFFF" w:themeColor="background1"/>
                <w:sz w:val="16"/>
                <w:szCs w:val="16"/>
              </w:rPr>
            </w:pPr>
          </w:p>
        </w:tc>
        <w:tc>
          <w:tcPr>
            <w:tcW w:w="1417" w:type="dxa"/>
            <w:tcBorders>
              <w:top w:val="nil"/>
              <w:left w:val="single" w:sz="18" w:space="0" w:color="BFBFBF"/>
              <w:bottom w:val="single" w:sz="18" w:space="0" w:color="BFBFBF" w:themeColor="background1" w:themeShade="BF"/>
              <w:right w:val="single" w:sz="18" w:space="0" w:color="C0C0C0"/>
            </w:tcBorders>
            <w:shd w:val="clear" w:color="auto" w:fill="20849B"/>
            <w:vAlign w:val="center"/>
          </w:tcPr>
          <w:p w14:paraId="0705AD9D" w14:textId="4964C676"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7</w:t>
            </w:r>
          </w:p>
        </w:tc>
        <w:tc>
          <w:tcPr>
            <w:tcW w:w="1276" w:type="dxa"/>
            <w:tcBorders>
              <w:top w:val="nil"/>
              <w:left w:val="single" w:sz="18" w:space="0" w:color="C0C0C0"/>
              <w:bottom w:val="single" w:sz="18" w:space="0" w:color="BFBFBF" w:themeColor="background1" w:themeShade="BF"/>
              <w:right w:val="single" w:sz="18" w:space="0" w:color="C0C0C0"/>
            </w:tcBorders>
            <w:shd w:val="clear" w:color="auto" w:fill="20849B"/>
            <w:vAlign w:val="center"/>
          </w:tcPr>
          <w:p w14:paraId="7FE2244B" w14:textId="65F34A2D"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8 ½ day CE</w:t>
            </w:r>
          </w:p>
        </w:tc>
        <w:tc>
          <w:tcPr>
            <w:tcW w:w="1234" w:type="dxa"/>
            <w:vMerge/>
            <w:tcBorders>
              <w:left w:val="single" w:sz="18" w:space="0" w:color="C0C0C0"/>
              <w:right w:val="single" w:sz="18" w:space="0" w:color="auto"/>
            </w:tcBorders>
            <w:shd w:val="clear" w:color="auto" w:fill="auto"/>
            <w:vAlign w:val="center"/>
          </w:tcPr>
          <w:p w14:paraId="21973D4B" w14:textId="77777777" w:rsidR="00773C10" w:rsidRPr="004D1666" w:rsidRDefault="00773C10"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42173D63" w14:textId="77777777" w:rsidR="00773C10" w:rsidRPr="000A0210" w:rsidRDefault="00773C10" w:rsidP="00773C10">
            <w:pPr>
              <w:jc w:val="center"/>
              <w:rPr>
                <w:rFonts w:ascii="Arial Narrow" w:hAnsi="Arial Narrow"/>
                <w:color w:val="31849B"/>
                <w:sz w:val="16"/>
                <w:szCs w:val="16"/>
              </w:rPr>
            </w:pPr>
          </w:p>
        </w:tc>
      </w:tr>
      <w:tr w:rsidR="00773C10" w:rsidRPr="00BC2C5D" w14:paraId="34AF6A84" w14:textId="77777777" w:rsidTr="00773C10">
        <w:trPr>
          <w:trHeight w:val="285"/>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1DBE17FB" w:rsidR="00773C10" w:rsidRDefault="00773C10" w:rsidP="00773C10">
            <w:pPr>
              <w:jc w:val="center"/>
              <w:rPr>
                <w:rFonts w:ascii="Arial Narrow" w:hAnsi="Arial Narrow" w:cs="Arial"/>
                <w:sz w:val="16"/>
                <w:szCs w:val="16"/>
              </w:rPr>
            </w:pPr>
            <w:r>
              <w:rPr>
                <w:rFonts w:ascii="Arial Narrow" w:hAnsi="Arial Narrow" w:cs="Arial"/>
                <w:sz w:val="16"/>
                <w:szCs w:val="16"/>
              </w:rPr>
              <w:t>12 February</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773C10" w:rsidRPr="004D1666" w:rsidRDefault="00773C10" w:rsidP="00773C10">
            <w:pPr>
              <w:jc w:val="center"/>
              <w:rPr>
                <w:rFonts w:ascii="Arial Narrow" w:hAnsi="Arial Narrow" w:cs="Arial"/>
                <w:sz w:val="15"/>
                <w:szCs w:val="15"/>
              </w:rPr>
            </w:pPr>
          </w:p>
        </w:tc>
        <w:tc>
          <w:tcPr>
            <w:tcW w:w="1418" w:type="dxa"/>
            <w:vMerge w:val="restart"/>
            <w:tcBorders>
              <w:top w:val="single" w:sz="18" w:space="0" w:color="BFBFBF" w:themeColor="background1" w:themeShade="BF"/>
              <w:left w:val="single" w:sz="18" w:space="0" w:color="C0C0C0"/>
              <w:right w:val="single" w:sz="18" w:space="0" w:color="BFBFBF"/>
            </w:tcBorders>
            <w:shd w:val="clear" w:color="auto" w:fill="FFFF00"/>
            <w:vAlign w:val="center"/>
          </w:tcPr>
          <w:p w14:paraId="34B4531E" w14:textId="30BB2C44" w:rsidR="00773C10" w:rsidRPr="00773C10" w:rsidRDefault="00196E8F" w:rsidP="00773C10">
            <w:pPr>
              <w:jc w:val="center"/>
              <w:rPr>
                <w:rFonts w:ascii="Arial Narrow" w:hAnsi="Arial Narrow" w:cs="Arial"/>
                <w:b/>
                <w:bCs/>
                <w:sz w:val="16"/>
                <w:szCs w:val="16"/>
              </w:rPr>
            </w:pPr>
            <w:r>
              <w:rPr>
                <w:rFonts w:ascii="Arial Narrow" w:hAnsi="Arial Narrow" w:cs="Arial"/>
                <w:b/>
                <w:bCs/>
                <w:sz w:val="16"/>
                <w:szCs w:val="16"/>
              </w:rPr>
              <w:t>13 CE</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04E57ED8" w14:textId="4E409CEA"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w:t>
            </w:r>
          </w:p>
        </w:tc>
        <w:tc>
          <w:tcPr>
            <w:tcW w:w="1276" w:type="dxa"/>
            <w:tcBorders>
              <w:top w:val="single" w:sz="18" w:space="0" w:color="BFBFBF" w:themeColor="background1" w:themeShade="BF"/>
              <w:left w:val="single" w:sz="18" w:space="0" w:color="C0C0C0"/>
              <w:bottom w:val="nil"/>
              <w:right w:val="single" w:sz="18" w:space="0" w:color="C0C0C0"/>
            </w:tcBorders>
            <w:shd w:val="clear" w:color="auto" w:fill="A972A9"/>
            <w:vAlign w:val="center"/>
          </w:tcPr>
          <w:p w14:paraId="733FC8E2" w14:textId="21F84055"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15</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773C10" w:rsidRPr="004D1666" w:rsidRDefault="00773C10" w:rsidP="00773C10">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37A79FEF" w14:textId="69F21A3B"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Aurukun Cape B Circuit</w:t>
            </w:r>
          </w:p>
        </w:tc>
      </w:tr>
      <w:tr w:rsidR="00773C10" w:rsidRPr="00BC2C5D" w14:paraId="5BF38AD1" w14:textId="77777777" w:rsidTr="00773C10">
        <w:trPr>
          <w:trHeight w:val="285"/>
        </w:trPr>
        <w:tc>
          <w:tcPr>
            <w:tcW w:w="1134" w:type="dxa"/>
            <w:vMerge/>
            <w:tcBorders>
              <w:left w:val="single" w:sz="18" w:space="0" w:color="auto"/>
              <w:bottom w:val="single" w:sz="18" w:space="0" w:color="FFFFFF"/>
              <w:right w:val="single" w:sz="18" w:space="0" w:color="C0C0C0"/>
            </w:tcBorders>
            <w:shd w:val="clear" w:color="auto" w:fill="auto"/>
            <w:vAlign w:val="center"/>
          </w:tcPr>
          <w:p w14:paraId="24B4B2B7"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bottom w:val="single" w:sz="18" w:space="0" w:color="FFFFFF"/>
              <w:right w:val="single" w:sz="18" w:space="0" w:color="C0C0C0"/>
            </w:tcBorders>
            <w:shd w:val="clear" w:color="auto" w:fill="auto"/>
            <w:vAlign w:val="center"/>
          </w:tcPr>
          <w:p w14:paraId="4338DE30" w14:textId="77777777" w:rsidR="00773C10" w:rsidRPr="004D1666" w:rsidRDefault="00773C10" w:rsidP="00773C10">
            <w:pPr>
              <w:jc w:val="center"/>
              <w:rPr>
                <w:rFonts w:ascii="Arial Narrow" w:hAnsi="Arial Narrow" w:cs="Arial"/>
                <w:sz w:val="15"/>
                <w:szCs w:val="15"/>
              </w:rPr>
            </w:pPr>
          </w:p>
        </w:tc>
        <w:tc>
          <w:tcPr>
            <w:tcW w:w="1418" w:type="dxa"/>
            <w:vMerge/>
            <w:tcBorders>
              <w:left w:val="single" w:sz="18" w:space="0" w:color="C0C0C0"/>
              <w:bottom w:val="single" w:sz="18" w:space="0" w:color="FFFFFF"/>
              <w:right w:val="single" w:sz="18" w:space="0" w:color="BFBFBF"/>
            </w:tcBorders>
            <w:shd w:val="clear" w:color="auto" w:fill="FFFF00"/>
            <w:vAlign w:val="center"/>
          </w:tcPr>
          <w:p w14:paraId="77B0AAC1" w14:textId="77777777" w:rsidR="00773C10" w:rsidRPr="000A0210" w:rsidRDefault="00773C10" w:rsidP="00773C10">
            <w:pPr>
              <w:jc w:val="center"/>
              <w:rPr>
                <w:rFonts w:ascii="Arial Narrow" w:hAnsi="Arial Narrow" w:cs="Arial"/>
                <w:sz w:val="16"/>
                <w:szCs w:val="16"/>
              </w:rPr>
            </w:pPr>
          </w:p>
        </w:tc>
        <w:tc>
          <w:tcPr>
            <w:tcW w:w="1417" w:type="dxa"/>
            <w:tcBorders>
              <w:top w:val="nil"/>
              <w:left w:val="single" w:sz="18" w:space="0" w:color="BFBFBF"/>
              <w:bottom w:val="single" w:sz="18" w:space="0" w:color="C0C0C0"/>
              <w:right w:val="single" w:sz="18" w:space="0" w:color="BFBFBF"/>
            </w:tcBorders>
            <w:shd w:val="clear" w:color="auto" w:fill="769250"/>
            <w:vAlign w:val="center"/>
          </w:tcPr>
          <w:p w14:paraId="4F93ADB7" w14:textId="6E759578"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w:t>
            </w:r>
          </w:p>
        </w:tc>
        <w:tc>
          <w:tcPr>
            <w:tcW w:w="1276" w:type="dxa"/>
            <w:tcBorders>
              <w:top w:val="nil"/>
              <w:left w:val="single" w:sz="18" w:space="0" w:color="BFBFBF"/>
              <w:bottom w:val="single" w:sz="18" w:space="0" w:color="C0C0C0"/>
              <w:right w:val="single" w:sz="18" w:space="0" w:color="C0C0C0"/>
            </w:tcBorders>
            <w:shd w:val="clear" w:color="auto" w:fill="769250"/>
            <w:vAlign w:val="center"/>
          </w:tcPr>
          <w:p w14:paraId="6F7C2C34" w14:textId="3F0DBD61"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15</w:t>
            </w:r>
          </w:p>
        </w:tc>
        <w:tc>
          <w:tcPr>
            <w:tcW w:w="1234" w:type="dxa"/>
            <w:vMerge/>
            <w:tcBorders>
              <w:left w:val="single" w:sz="18" w:space="0" w:color="C0C0C0"/>
              <w:bottom w:val="single" w:sz="18" w:space="0" w:color="FFFFFF"/>
              <w:right w:val="single" w:sz="18" w:space="0" w:color="auto"/>
            </w:tcBorders>
            <w:shd w:val="clear" w:color="auto" w:fill="auto"/>
            <w:vAlign w:val="center"/>
          </w:tcPr>
          <w:p w14:paraId="09B8C838" w14:textId="77777777" w:rsidR="00773C10" w:rsidRPr="004D1666" w:rsidRDefault="00773C10" w:rsidP="00773C10">
            <w:pPr>
              <w:jc w:val="center"/>
              <w:rPr>
                <w:rFonts w:ascii="Arial Narrow" w:hAnsi="Arial Narrow" w:cs="Arial"/>
                <w:sz w:val="15"/>
                <w:szCs w:val="15"/>
              </w:rPr>
            </w:pPr>
          </w:p>
        </w:tc>
        <w:tc>
          <w:tcPr>
            <w:tcW w:w="3245" w:type="dxa"/>
            <w:vMerge/>
            <w:tcBorders>
              <w:left w:val="single" w:sz="18" w:space="0" w:color="auto"/>
              <w:bottom w:val="single" w:sz="18" w:space="0" w:color="FFFFFF"/>
              <w:right w:val="single" w:sz="18" w:space="0" w:color="auto"/>
            </w:tcBorders>
            <w:shd w:val="clear" w:color="auto" w:fill="auto"/>
            <w:vAlign w:val="center"/>
          </w:tcPr>
          <w:p w14:paraId="10E5D39B" w14:textId="77777777" w:rsidR="00773C10" w:rsidRPr="000A0210" w:rsidRDefault="00773C10" w:rsidP="00773C10">
            <w:pPr>
              <w:jc w:val="center"/>
              <w:rPr>
                <w:rFonts w:ascii="Arial Narrow" w:hAnsi="Arial Narrow"/>
                <w:color w:val="31849B"/>
                <w:sz w:val="16"/>
                <w:szCs w:val="16"/>
              </w:rPr>
            </w:pPr>
          </w:p>
        </w:tc>
      </w:tr>
      <w:tr w:rsidR="00773C10" w:rsidRPr="00BC2C5D" w14:paraId="2980BC10" w14:textId="77777777" w:rsidTr="00773C10">
        <w:trPr>
          <w:trHeight w:val="567"/>
        </w:trPr>
        <w:tc>
          <w:tcPr>
            <w:tcW w:w="1134" w:type="dxa"/>
            <w:tcBorders>
              <w:top w:val="single" w:sz="18" w:space="0" w:color="C0C0C0"/>
              <w:left w:val="single" w:sz="18" w:space="0" w:color="auto"/>
              <w:right w:val="single" w:sz="18" w:space="0" w:color="C0C0C0"/>
            </w:tcBorders>
            <w:shd w:val="clear" w:color="auto" w:fill="auto"/>
            <w:vAlign w:val="center"/>
          </w:tcPr>
          <w:p w14:paraId="4AC745A6" w14:textId="713C03C0" w:rsidR="00773C10" w:rsidRPr="00A634FA" w:rsidRDefault="00773C10" w:rsidP="00773C10">
            <w:pPr>
              <w:jc w:val="center"/>
              <w:rPr>
                <w:rFonts w:ascii="Arial Narrow" w:hAnsi="Arial Narrow" w:cs="Arial"/>
                <w:sz w:val="16"/>
                <w:szCs w:val="16"/>
              </w:rPr>
            </w:pPr>
            <w:r>
              <w:rPr>
                <w:rFonts w:ascii="Arial Narrow" w:hAnsi="Arial Narrow" w:cs="Arial"/>
                <w:sz w:val="16"/>
                <w:szCs w:val="16"/>
              </w:rPr>
              <w:t>19 February</w:t>
            </w:r>
          </w:p>
        </w:tc>
        <w:tc>
          <w:tcPr>
            <w:tcW w:w="1134" w:type="dxa"/>
            <w:tcBorders>
              <w:top w:val="single" w:sz="18" w:space="0" w:color="C0C0C0"/>
              <w:left w:val="single" w:sz="18" w:space="0" w:color="C0C0C0"/>
              <w:right w:val="single" w:sz="18" w:space="0" w:color="C0C0C0"/>
            </w:tcBorders>
            <w:shd w:val="clear" w:color="auto" w:fill="auto"/>
            <w:vAlign w:val="center"/>
          </w:tcPr>
          <w:p w14:paraId="59C7D183" w14:textId="77777777" w:rsidR="00773C10" w:rsidRPr="004D1666" w:rsidRDefault="00773C10" w:rsidP="00773C10">
            <w:pPr>
              <w:jc w:val="center"/>
              <w:rPr>
                <w:rFonts w:ascii="Arial Narrow" w:hAnsi="Arial Narrow" w:cs="Arial"/>
                <w:sz w:val="15"/>
                <w:szCs w:val="15"/>
              </w:rPr>
            </w:pPr>
          </w:p>
        </w:tc>
        <w:tc>
          <w:tcPr>
            <w:tcW w:w="1418" w:type="dxa"/>
            <w:tcBorders>
              <w:top w:val="single" w:sz="18" w:space="0" w:color="C0C0C0"/>
              <w:left w:val="single" w:sz="18" w:space="0" w:color="C0C0C0"/>
              <w:right w:val="single" w:sz="18" w:space="0" w:color="BFBFBF"/>
            </w:tcBorders>
            <w:shd w:val="clear" w:color="auto" w:fill="FF0000"/>
            <w:vAlign w:val="center"/>
          </w:tcPr>
          <w:p w14:paraId="61BD711E" w14:textId="2DED4E1A"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20</w:t>
            </w:r>
          </w:p>
        </w:tc>
        <w:tc>
          <w:tcPr>
            <w:tcW w:w="1417" w:type="dxa"/>
            <w:tcBorders>
              <w:top w:val="single" w:sz="18" w:space="0" w:color="C0C0C0"/>
              <w:left w:val="single" w:sz="18" w:space="0" w:color="BFBFBF"/>
              <w:right w:val="single" w:sz="18" w:space="0" w:color="C0C0C0"/>
            </w:tcBorders>
            <w:shd w:val="clear" w:color="auto" w:fill="FF0000"/>
            <w:vAlign w:val="center"/>
          </w:tcPr>
          <w:p w14:paraId="3BA986A2" w14:textId="602D462A"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21</w:t>
            </w:r>
          </w:p>
        </w:tc>
        <w:tc>
          <w:tcPr>
            <w:tcW w:w="1276" w:type="dxa"/>
            <w:tcBorders>
              <w:top w:val="single" w:sz="18" w:space="0" w:color="C0C0C0"/>
              <w:left w:val="single" w:sz="18" w:space="0" w:color="C0C0C0"/>
              <w:right w:val="single" w:sz="18" w:space="0" w:color="C0C0C0"/>
            </w:tcBorders>
            <w:shd w:val="clear" w:color="auto" w:fill="FF0000"/>
            <w:vAlign w:val="center"/>
          </w:tcPr>
          <w:p w14:paraId="719EBC8E" w14:textId="697A28D2"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22 CE</w:t>
            </w:r>
          </w:p>
        </w:tc>
        <w:tc>
          <w:tcPr>
            <w:tcW w:w="1234" w:type="dxa"/>
            <w:tcBorders>
              <w:top w:val="single" w:sz="18" w:space="0" w:color="C0C0C0"/>
              <w:left w:val="single" w:sz="18" w:space="0" w:color="C0C0C0"/>
              <w:right w:val="single" w:sz="18" w:space="0" w:color="auto"/>
            </w:tcBorders>
            <w:shd w:val="clear" w:color="auto" w:fill="auto"/>
            <w:vAlign w:val="center"/>
          </w:tcPr>
          <w:p w14:paraId="71B48D44" w14:textId="0E00D80E" w:rsidR="00773C10" w:rsidRPr="004D1666" w:rsidRDefault="00773C10" w:rsidP="00773C10">
            <w:pPr>
              <w:jc w:val="center"/>
              <w:rPr>
                <w:rFonts w:ascii="Arial Narrow" w:hAnsi="Arial Narrow" w:cs="Arial"/>
                <w:sz w:val="15"/>
                <w:szCs w:val="15"/>
              </w:rPr>
            </w:pPr>
          </w:p>
        </w:tc>
        <w:tc>
          <w:tcPr>
            <w:tcW w:w="3245" w:type="dxa"/>
            <w:tcBorders>
              <w:top w:val="single" w:sz="18" w:space="0" w:color="C0C0C0"/>
              <w:left w:val="single" w:sz="18" w:space="0" w:color="auto"/>
              <w:right w:val="single" w:sz="18" w:space="0" w:color="auto"/>
            </w:tcBorders>
            <w:shd w:val="clear" w:color="auto" w:fill="auto"/>
            <w:vAlign w:val="center"/>
          </w:tcPr>
          <w:p w14:paraId="369C694F" w14:textId="12AF219C"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Aurukun Cape B Circuit</w:t>
            </w:r>
          </w:p>
        </w:tc>
      </w:tr>
      <w:tr w:rsidR="00773C10" w:rsidRPr="00BC2C5D" w14:paraId="3066009B" w14:textId="77777777" w:rsidTr="00773C10">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4ABB8CC6" w14:textId="2BC38126" w:rsidR="00773C10" w:rsidRPr="00A634FA" w:rsidRDefault="00773C10" w:rsidP="00773C10">
            <w:pPr>
              <w:jc w:val="center"/>
              <w:rPr>
                <w:rFonts w:ascii="Arial Narrow" w:hAnsi="Arial Narrow" w:cs="Arial"/>
                <w:sz w:val="16"/>
                <w:szCs w:val="16"/>
              </w:rPr>
            </w:pPr>
            <w:r>
              <w:rPr>
                <w:rFonts w:ascii="Arial Narrow" w:hAnsi="Arial Narrow" w:cs="Arial"/>
                <w:sz w:val="16"/>
                <w:szCs w:val="16"/>
              </w:rPr>
              <w:t>26 February</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773C10" w:rsidRPr="004D1666" w:rsidRDefault="00773C10" w:rsidP="00773C10">
            <w:pPr>
              <w:jc w:val="center"/>
              <w:rPr>
                <w:rFonts w:ascii="Arial Narrow" w:hAnsi="Arial Narrow" w:cs="Arial"/>
                <w:sz w:val="15"/>
                <w:szCs w:val="15"/>
              </w:rPr>
            </w:pPr>
          </w:p>
        </w:tc>
        <w:tc>
          <w:tcPr>
            <w:tcW w:w="1418" w:type="dxa"/>
            <w:vMerge w:val="restart"/>
            <w:tcBorders>
              <w:top w:val="single" w:sz="18" w:space="0" w:color="BFBFBF"/>
              <w:left w:val="single" w:sz="18" w:space="0" w:color="C0C0C0"/>
              <w:right w:val="single" w:sz="18" w:space="0" w:color="BFBFBF"/>
            </w:tcBorders>
            <w:shd w:val="clear" w:color="auto" w:fill="769250"/>
            <w:vAlign w:val="center"/>
          </w:tcPr>
          <w:p w14:paraId="63E8B25A" w14:textId="2719B3C2"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417" w:type="dxa"/>
            <w:tcBorders>
              <w:top w:val="single" w:sz="18" w:space="0" w:color="BFBFBF"/>
              <w:left w:val="single" w:sz="18" w:space="0" w:color="BFBFBF"/>
              <w:bottom w:val="nil"/>
              <w:right w:val="single" w:sz="18" w:space="0" w:color="C0C0C0"/>
            </w:tcBorders>
            <w:shd w:val="clear" w:color="auto" w:fill="A972A9"/>
            <w:vAlign w:val="center"/>
          </w:tcPr>
          <w:p w14:paraId="710F20E7" w14:textId="66499A4D"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w:t>
            </w:r>
          </w:p>
        </w:tc>
        <w:tc>
          <w:tcPr>
            <w:tcW w:w="1276" w:type="dxa"/>
            <w:vMerge w:val="restart"/>
            <w:tcBorders>
              <w:top w:val="single" w:sz="18" w:space="0" w:color="C0C0C0"/>
              <w:left w:val="single" w:sz="18" w:space="0" w:color="C0C0C0"/>
              <w:right w:val="single" w:sz="18" w:space="0" w:color="C0C0C0"/>
            </w:tcBorders>
            <w:shd w:val="clear" w:color="auto" w:fill="A972A9"/>
            <w:vAlign w:val="center"/>
          </w:tcPr>
          <w:p w14:paraId="6C6E2192" w14:textId="21FE92A7"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580ACE5B" w14:textId="6A890FFF" w:rsidR="00773C10" w:rsidRPr="004D1666" w:rsidRDefault="00773C10" w:rsidP="00773C1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319B5DB0" w14:textId="5D991A9C" w:rsidR="00773C10" w:rsidRPr="000A0210" w:rsidRDefault="00773C10" w:rsidP="00773C10">
            <w:pPr>
              <w:jc w:val="center"/>
              <w:rPr>
                <w:rFonts w:ascii="Arial Narrow" w:hAnsi="Arial Narrow"/>
                <w:sz w:val="16"/>
                <w:szCs w:val="16"/>
              </w:rPr>
            </w:pPr>
          </w:p>
        </w:tc>
      </w:tr>
      <w:tr w:rsidR="00773C10" w:rsidRPr="00BC2C5D" w14:paraId="0E9836F0"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5A0DF474"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6467F9D4" w14:textId="77777777" w:rsidR="00773C10" w:rsidRPr="004D1666" w:rsidRDefault="00773C10" w:rsidP="00773C10">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769250"/>
            <w:vAlign w:val="center"/>
          </w:tcPr>
          <w:p w14:paraId="03E8253E" w14:textId="77777777" w:rsidR="00773C10" w:rsidRPr="000A0210" w:rsidRDefault="00773C10" w:rsidP="00773C10">
            <w:pPr>
              <w:jc w:val="center"/>
              <w:rPr>
                <w:rFonts w:ascii="Arial Narrow" w:hAnsi="Arial Narrow" w:cs="Arial"/>
                <w:sz w:val="16"/>
                <w:szCs w:val="16"/>
              </w:rPr>
            </w:pPr>
          </w:p>
        </w:tc>
        <w:tc>
          <w:tcPr>
            <w:tcW w:w="1417" w:type="dxa"/>
            <w:tcBorders>
              <w:top w:val="nil"/>
              <w:left w:val="single" w:sz="18" w:space="0" w:color="BFBFBF"/>
              <w:bottom w:val="single" w:sz="18" w:space="0" w:color="auto"/>
              <w:right w:val="single" w:sz="18" w:space="0" w:color="C0C0C0"/>
            </w:tcBorders>
            <w:shd w:val="clear" w:color="auto" w:fill="769250"/>
            <w:vAlign w:val="center"/>
          </w:tcPr>
          <w:p w14:paraId="7BE96C39" w14:textId="5E3E5D9C"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 CE</w:t>
            </w:r>
          </w:p>
        </w:tc>
        <w:tc>
          <w:tcPr>
            <w:tcW w:w="1276" w:type="dxa"/>
            <w:vMerge/>
            <w:tcBorders>
              <w:left w:val="single" w:sz="18" w:space="0" w:color="C0C0C0"/>
              <w:right w:val="single" w:sz="18" w:space="0" w:color="C0C0C0"/>
            </w:tcBorders>
            <w:shd w:val="clear" w:color="auto" w:fill="auto"/>
            <w:vAlign w:val="center"/>
          </w:tcPr>
          <w:p w14:paraId="44E9C975"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57E265FE" w14:textId="77777777" w:rsidR="00773C10" w:rsidRPr="004D1666" w:rsidRDefault="00773C10"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236FAEF8" w14:textId="77777777" w:rsidR="00773C10" w:rsidRPr="000A0210" w:rsidRDefault="00773C10" w:rsidP="00773C10">
            <w:pPr>
              <w:jc w:val="center"/>
              <w:rPr>
                <w:rFonts w:ascii="Arial Narrow" w:hAnsi="Arial Narrow"/>
                <w:sz w:val="16"/>
                <w:szCs w:val="16"/>
              </w:rPr>
            </w:pPr>
          </w:p>
        </w:tc>
      </w:tr>
      <w:tr w:rsidR="00773C10" w:rsidRPr="00BC2C5D" w14:paraId="4F42726F" w14:textId="77777777" w:rsidTr="00773C10">
        <w:trPr>
          <w:trHeight w:val="285"/>
        </w:trPr>
        <w:tc>
          <w:tcPr>
            <w:tcW w:w="1134" w:type="dxa"/>
            <w:vMerge w:val="restart"/>
            <w:tcBorders>
              <w:top w:val="single" w:sz="18" w:space="0" w:color="auto"/>
              <w:left w:val="single" w:sz="18" w:space="0" w:color="auto"/>
              <w:right w:val="single" w:sz="18" w:space="0" w:color="C0C0C0"/>
            </w:tcBorders>
            <w:shd w:val="clear" w:color="auto" w:fill="auto"/>
            <w:vAlign w:val="center"/>
          </w:tcPr>
          <w:p w14:paraId="547AAE0E" w14:textId="3331760D" w:rsidR="00773C10" w:rsidRPr="00A634FA" w:rsidRDefault="00773C10" w:rsidP="00773C10">
            <w:pPr>
              <w:jc w:val="center"/>
              <w:rPr>
                <w:rFonts w:ascii="Arial Narrow" w:hAnsi="Arial Narrow" w:cs="Arial"/>
                <w:sz w:val="16"/>
                <w:szCs w:val="16"/>
              </w:rPr>
            </w:pPr>
            <w:r>
              <w:rPr>
                <w:rFonts w:ascii="Arial Narrow" w:hAnsi="Arial Narrow" w:cs="Arial"/>
                <w:sz w:val="16"/>
                <w:szCs w:val="16"/>
              </w:rPr>
              <w:t>4 March</w:t>
            </w:r>
          </w:p>
        </w:tc>
        <w:tc>
          <w:tcPr>
            <w:tcW w:w="1134" w:type="dxa"/>
            <w:vMerge w:val="restart"/>
            <w:tcBorders>
              <w:top w:val="single" w:sz="18" w:space="0" w:color="auto"/>
              <w:left w:val="single" w:sz="18" w:space="0" w:color="C0C0C0"/>
              <w:right w:val="single" w:sz="18" w:space="0" w:color="C0C0C0"/>
            </w:tcBorders>
            <w:shd w:val="clear" w:color="auto" w:fill="FFFF00"/>
            <w:vAlign w:val="center"/>
          </w:tcPr>
          <w:p w14:paraId="01743E49" w14:textId="67EC1837" w:rsidR="00773C10" w:rsidRPr="00773C10" w:rsidRDefault="00196E8F" w:rsidP="00773C10">
            <w:pPr>
              <w:jc w:val="center"/>
              <w:rPr>
                <w:rFonts w:ascii="Arial Narrow" w:hAnsi="Arial Narrow" w:cs="Arial"/>
                <w:b/>
                <w:bCs/>
                <w:sz w:val="15"/>
                <w:szCs w:val="15"/>
              </w:rPr>
            </w:pPr>
            <w:r>
              <w:rPr>
                <w:rFonts w:ascii="Arial Narrow" w:hAnsi="Arial Narrow" w:cs="Arial"/>
                <w:b/>
                <w:bCs/>
                <w:sz w:val="15"/>
                <w:szCs w:val="15"/>
              </w:rPr>
              <w:t>4 CE</w:t>
            </w:r>
          </w:p>
        </w:tc>
        <w:tc>
          <w:tcPr>
            <w:tcW w:w="1418" w:type="dxa"/>
            <w:tcBorders>
              <w:top w:val="single" w:sz="18" w:space="0" w:color="auto"/>
              <w:left w:val="single" w:sz="18" w:space="0" w:color="C0C0C0"/>
              <w:bottom w:val="nil"/>
              <w:right w:val="single" w:sz="18" w:space="0" w:color="BFBFBF"/>
            </w:tcBorders>
            <w:shd w:val="clear" w:color="auto" w:fill="FF0000"/>
            <w:vAlign w:val="center"/>
          </w:tcPr>
          <w:p w14:paraId="638618E9" w14:textId="46E962EC"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5 CE</w:t>
            </w:r>
          </w:p>
        </w:tc>
        <w:tc>
          <w:tcPr>
            <w:tcW w:w="1417" w:type="dxa"/>
            <w:vMerge w:val="restart"/>
            <w:tcBorders>
              <w:top w:val="single" w:sz="18" w:space="0" w:color="auto"/>
              <w:left w:val="single" w:sz="18" w:space="0" w:color="BFBFBF"/>
              <w:right w:val="single" w:sz="18" w:space="0" w:color="C0C0C0"/>
            </w:tcBorders>
            <w:shd w:val="clear" w:color="auto" w:fill="FF0000"/>
            <w:vAlign w:val="center"/>
          </w:tcPr>
          <w:p w14:paraId="2A768ACC" w14:textId="0284E2D0"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6</w:t>
            </w:r>
          </w:p>
        </w:tc>
        <w:tc>
          <w:tcPr>
            <w:tcW w:w="1276" w:type="dxa"/>
            <w:vMerge w:val="restart"/>
            <w:tcBorders>
              <w:top w:val="single" w:sz="18" w:space="0" w:color="auto"/>
              <w:left w:val="single" w:sz="18" w:space="0" w:color="C0C0C0"/>
              <w:right w:val="single" w:sz="18" w:space="0" w:color="C0C0C0"/>
            </w:tcBorders>
            <w:shd w:val="clear" w:color="auto" w:fill="FF0000"/>
            <w:vAlign w:val="center"/>
          </w:tcPr>
          <w:p w14:paraId="20B7857C" w14:textId="5AE983E0"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7 CE</w:t>
            </w:r>
          </w:p>
        </w:tc>
        <w:tc>
          <w:tcPr>
            <w:tcW w:w="1234" w:type="dxa"/>
            <w:vMerge w:val="restart"/>
            <w:tcBorders>
              <w:top w:val="single" w:sz="18" w:space="0" w:color="auto"/>
              <w:left w:val="single" w:sz="18" w:space="0" w:color="C0C0C0"/>
              <w:right w:val="single" w:sz="18" w:space="0" w:color="auto"/>
            </w:tcBorders>
            <w:shd w:val="clear" w:color="auto" w:fill="auto"/>
            <w:vAlign w:val="center"/>
          </w:tcPr>
          <w:p w14:paraId="3B88A390" w14:textId="77777777" w:rsidR="00773C10" w:rsidRPr="004D1666" w:rsidRDefault="00773C10" w:rsidP="00773C10">
            <w:pPr>
              <w:jc w:val="center"/>
              <w:rPr>
                <w:rFonts w:ascii="Arial Narrow" w:hAnsi="Arial Narrow" w:cs="Arial"/>
                <w:color w:val="000000"/>
                <w:sz w:val="15"/>
                <w:szCs w:val="15"/>
              </w:rPr>
            </w:pPr>
          </w:p>
        </w:tc>
        <w:tc>
          <w:tcPr>
            <w:tcW w:w="3245" w:type="dxa"/>
            <w:vMerge w:val="restart"/>
            <w:tcBorders>
              <w:top w:val="single" w:sz="18" w:space="0" w:color="auto"/>
              <w:left w:val="single" w:sz="18" w:space="0" w:color="auto"/>
              <w:right w:val="single" w:sz="18" w:space="0" w:color="auto"/>
            </w:tcBorders>
            <w:shd w:val="clear" w:color="auto" w:fill="auto"/>
            <w:vAlign w:val="center"/>
          </w:tcPr>
          <w:p w14:paraId="03F7AA07" w14:textId="20193D1A"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Cooktown Circuit</w:t>
            </w:r>
          </w:p>
        </w:tc>
      </w:tr>
      <w:tr w:rsidR="00773C10" w:rsidRPr="00BC2C5D" w14:paraId="6061DD98"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7E4C200B"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FF00"/>
            <w:vAlign w:val="center"/>
          </w:tcPr>
          <w:p w14:paraId="497649F2" w14:textId="77777777" w:rsidR="00773C10" w:rsidRPr="004D1666" w:rsidRDefault="00773C10" w:rsidP="00773C10">
            <w:pPr>
              <w:jc w:val="center"/>
              <w:rPr>
                <w:rFonts w:ascii="Arial Narrow" w:hAnsi="Arial Narrow" w:cs="Arial"/>
                <w:sz w:val="15"/>
                <w:szCs w:val="15"/>
              </w:rPr>
            </w:pPr>
          </w:p>
        </w:tc>
        <w:tc>
          <w:tcPr>
            <w:tcW w:w="1418" w:type="dxa"/>
            <w:tcBorders>
              <w:top w:val="nil"/>
              <w:left w:val="single" w:sz="18" w:space="0" w:color="C0C0C0"/>
              <w:bottom w:val="single" w:sz="18" w:space="0" w:color="C0C0C0"/>
              <w:right w:val="single" w:sz="18" w:space="0" w:color="BFBFBF"/>
            </w:tcBorders>
            <w:shd w:val="clear" w:color="auto" w:fill="FFFF00"/>
            <w:vAlign w:val="center"/>
          </w:tcPr>
          <w:p w14:paraId="1FF133E0" w14:textId="2C323BAD" w:rsidR="00773C10" w:rsidRDefault="00196E8F" w:rsidP="00773C10">
            <w:pPr>
              <w:jc w:val="center"/>
              <w:rPr>
                <w:rFonts w:ascii="Arial Narrow" w:hAnsi="Arial Narrow" w:cs="Arial"/>
                <w:b/>
                <w:bCs/>
                <w:sz w:val="16"/>
                <w:szCs w:val="16"/>
              </w:rPr>
            </w:pPr>
            <w:r>
              <w:rPr>
                <w:rFonts w:ascii="Arial Narrow" w:hAnsi="Arial Narrow" w:cs="Arial"/>
                <w:b/>
                <w:bCs/>
                <w:sz w:val="16"/>
                <w:szCs w:val="16"/>
              </w:rPr>
              <w:t>5 ½ day Conf</w:t>
            </w:r>
          </w:p>
          <w:p w14:paraId="59FF9DCE" w14:textId="55605CE4" w:rsidR="00196E8F" w:rsidRPr="00773C10" w:rsidRDefault="00196E8F" w:rsidP="00773C10">
            <w:pPr>
              <w:jc w:val="center"/>
              <w:rPr>
                <w:rFonts w:ascii="Arial Narrow" w:hAnsi="Arial Narrow" w:cs="Arial"/>
                <w:b/>
                <w:bCs/>
                <w:sz w:val="16"/>
                <w:szCs w:val="16"/>
              </w:rPr>
            </w:pPr>
            <w:r>
              <w:rPr>
                <w:rFonts w:ascii="Arial Narrow" w:hAnsi="Arial Narrow" w:cs="Arial"/>
                <w:b/>
                <w:bCs/>
                <w:sz w:val="16"/>
                <w:szCs w:val="16"/>
              </w:rPr>
              <w:t>5 ½ day CE</w:t>
            </w:r>
          </w:p>
        </w:tc>
        <w:tc>
          <w:tcPr>
            <w:tcW w:w="1417" w:type="dxa"/>
            <w:vMerge/>
            <w:tcBorders>
              <w:left w:val="single" w:sz="18" w:space="0" w:color="BFBFBF"/>
              <w:right w:val="single" w:sz="18" w:space="0" w:color="C0C0C0"/>
            </w:tcBorders>
            <w:shd w:val="clear" w:color="auto" w:fill="FF0000"/>
            <w:vAlign w:val="center"/>
          </w:tcPr>
          <w:p w14:paraId="3E55E052" w14:textId="77777777" w:rsidR="00773C10" w:rsidRPr="000A0210" w:rsidRDefault="00773C10" w:rsidP="00773C10">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FF0000"/>
            <w:vAlign w:val="center"/>
          </w:tcPr>
          <w:p w14:paraId="7F8B869F"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26B883FD" w14:textId="77777777" w:rsidR="00773C10" w:rsidRPr="004D1666" w:rsidRDefault="00773C10" w:rsidP="00773C10">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shd w:val="clear" w:color="auto" w:fill="auto"/>
            <w:vAlign w:val="center"/>
          </w:tcPr>
          <w:p w14:paraId="0FAC4F10" w14:textId="77777777" w:rsidR="00773C10" w:rsidRPr="000A0210" w:rsidRDefault="00773C10" w:rsidP="00773C10">
            <w:pPr>
              <w:jc w:val="center"/>
              <w:rPr>
                <w:rFonts w:ascii="Arial Narrow" w:hAnsi="Arial Narrow"/>
                <w:color w:val="31849B"/>
                <w:sz w:val="16"/>
                <w:szCs w:val="16"/>
              </w:rPr>
            </w:pPr>
          </w:p>
        </w:tc>
      </w:tr>
      <w:tr w:rsidR="00773C10" w:rsidRPr="00BC2C5D" w14:paraId="1709D6A1" w14:textId="77777777" w:rsidTr="00773C10">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51BF0A00" w14:textId="53FD7FD6" w:rsidR="00773C10" w:rsidRPr="00390B39" w:rsidRDefault="00773C10" w:rsidP="00773C10">
            <w:pPr>
              <w:jc w:val="center"/>
              <w:rPr>
                <w:rFonts w:ascii="Arial Narrow" w:hAnsi="Arial Narrow" w:cs="Arial"/>
                <w:sz w:val="16"/>
                <w:szCs w:val="16"/>
              </w:rPr>
            </w:pPr>
            <w:r>
              <w:rPr>
                <w:rFonts w:ascii="Arial Narrow" w:hAnsi="Arial Narrow" w:cs="Arial"/>
                <w:sz w:val="16"/>
                <w:szCs w:val="16"/>
              </w:rPr>
              <w:t>11 March</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28EF7F10" w14:textId="77777777" w:rsidR="00773C10" w:rsidRPr="004D1666" w:rsidRDefault="00773C10" w:rsidP="00773C10">
            <w:pPr>
              <w:jc w:val="center"/>
              <w:rPr>
                <w:rFonts w:ascii="Arial Narrow" w:hAnsi="Arial Narrow" w:cs="Arial"/>
                <w:color w:val="000000"/>
                <w:sz w:val="15"/>
                <w:szCs w:val="15"/>
              </w:rPr>
            </w:pPr>
          </w:p>
        </w:tc>
        <w:tc>
          <w:tcPr>
            <w:tcW w:w="1418" w:type="dxa"/>
            <w:vMerge w:val="restart"/>
            <w:tcBorders>
              <w:top w:val="single" w:sz="18" w:space="0" w:color="C0C0C0"/>
              <w:left w:val="single" w:sz="18" w:space="0" w:color="C0C0C0"/>
              <w:right w:val="single" w:sz="18" w:space="0" w:color="BFBFBF"/>
            </w:tcBorders>
            <w:shd w:val="clear" w:color="auto" w:fill="auto"/>
            <w:vAlign w:val="center"/>
          </w:tcPr>
          <w:p w14:paraId="06EA5338" w14:textId="4F1CC75D" w:rsidR="00773C10" w:rsidRPr="000A0210" w:rsidRDefault="00773C10" w:rsidP="00773C10">
            <w:pPr>
              <w:jc w:val="center"/>
              <w:rPr>
                <w:rFonts w:ascii="Arial Narrow" w:hAnsi="Arial Narrow" w:cs="Arial"/>
                <w:sz w:val="16"/>
                <w:szCs w:val="16"/>
              </w:rPr>
            </w:pP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66874CFB" w14:textId="0DC23BD7"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13</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6FB7CEB3" w14:textId="7E9E0801" w:rsid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 ½ day Conf</w:t>
            </w:r>
          </w:p>
          <w:p w14:paraId="6FA11784" w14:textId="35DBE98B" w:rsidR="00196E8F"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 ½ day CE</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12101718" w14:textId="77777777" w:rsidR="00773C10" w:rsidRPr="004D1666" w:rsidRDefault="00773C10" w:rsidP="00773C10">
            <w:pPr>
              <w:jc w:val="center"/>
              <w:rPr>
                <w:rFonts w:ascii="Arial Narrow" w:hAnsi="Arial Narrow" w:cs="Arial"/>
                <w:color w:val="000000"/>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0E52BC2E" w14:textId="5CACA9D7"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Aurukun Cape B &amp; Coen Cape A Circuit</w:t>
            </w:r>
          </w:p>
        </w:tc>
      </w:tr>
      <w:tr w:rsidR="00773C10" w:rsidRPr="00BC2C5D" w14:paraId="4DFA3A78"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2DBD2795"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4CA459DE" w14:textId="77777777" w:rsidR="00773C10" w:rsidRPr="004D1666" w:rsidRDefault="00773C10" w:rsidP="00773C10">
            <w:pPr>
              <w:jc w:val="center"/>
              <w:rPr>
                <w:rFonts w:ascii="Arial Narrow" w:hAnsi="Arial Narrow" w:cs="Arial"/>
                <w:color w:val="000000"/>
                <w:sz w:val="15"/>
                <w:szCs w:val="15"/>
              </w:rPr>
            </w:pPr>
          </w:p>
        </w:tc>
        <w:tc>
          <w:tcPr>
            <w:tcW w:w="1418" w:type="dxa"/>
            <w:vMerge/>
            <w:tcBorders>
              <w:left w:val="single" w:sz="18" w:space="0" w:color="C0C0C0"/>
              <w:right w:val="single" w:sz="18" w:space="0" w:color="BFBFBF"/>
            </w:tcBorders>
            <w:shd w:val="clear" w:color="auto" w:fill="auto"/>
            <w:vAlign w:val="center"/>
          </w:tcPr>
          <w:p w14:paraId="58187236" w14:textId="77777777" w:rsidR="00773C10" w:rsidRPr="000A0210" w:rsidRDefault="00773C10" w:rsidP="00773C10">
            <w:pPr>
              <w:jc w:val="center"/>
              <w:rPr>
                <w:rFonts w:ascii="Arial Narrow" w:hAnsi="Arial Narrow" w:cs="Arial"/>
                <w:sz w:val="16"/>
                <w:szCs w:val="16"/>
              </w:rPr>
            </w:pPr>
          </w:p>
        </w:tc>
        <w:tc>
          <w:tcPr>
            <w:tcW w:w="1417" w:type="dxa"/>
            <w:tcBorders>
              <w:top w:val="nil"/>
              <w:left w:val="single" w:sz="18" w:space="0" w:color="BFBFBF"/>
              <w:bottom w:val="single" w:sz="18" w:space="0" w:color="BFBFBF" w:themeColor="background1" w:themeShade="BF"/>
              <w:right w:val="single" w:sz="18" w:space="0" w:color="C0C0C0"/>
            </w:tcBorders>
            <w:shd w:val="clear" w:color="auto" w:fill="769250"/>
            <w:vAlign w:val="center"/>
          </w:tcPr>
          <w:p w14:paraId="3CE27648" w14:textId="6051362D"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13</w:t>
            </w:r>
          </w:p>
        </w:tc>
        <w:tc>
          <w:tcPr>
            <w:tcW w:w="1276"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56E07AE0" w14:textId="38BF9CF9"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w:t>
            </w:r>
          </w:p>
        </w:tc>
        <w:tc>
          <w:tcPr>
            <w:tcW w:w="1234" w:type="dxa"/>
            <w:vMerge/>
            <w:tcBorders>
              <w:left w:val="single" w:sz="18" w:space="0" w:color="C0C0C0"/>
              <w:right w:val="single" w:sz="18" w:space="0" w:color="auto"/>
            </w:tcBorders>
            <w:shd w:val="clear" w:color="auto" w:fill="auto"/>
            <w:vAlign w:val="center"/>
          </w:tcPr>
          <w:p w14:paraId="7CD6D197" w14:textId="77777777" w:rsidR="00773C10" w:rsidRPr="004D1666" w:rsidRDefault="00773C10" w:rsidP="00773C10">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shd w:val="clear" w:color="auto" w:fill="auto"/>
            <w:vAlign w:val="center"/>
          </w:tcPr>
          <w:p w14:paraId="58339579" w14:textId="77777777" w:rsidR="00773C10" w:rsidRPr="000A0210" w:rsidRDefault="00773C10" w:rsidP="00773C10">
            <w:pPr>
              <w:jc w:val="center"/>
              <w:rPr>
                <w:rFonts w:ascii="Arial Narrow" w:hAnsi="Arial Narrow"/>
                <w:color w:val="31849B"/>
                <w:sz w:val="16"/>
                <w:szCs w:val="16"/>
              </w:rPr>
            </w:pPr>
          </w:p>
        </w:tc>
      </w:tr>
      <w:tr w:rsidR="00773C10" w:rsidRPr="00BC2C5D" w14:paraId="73DF2101" w14:textId="77777777" w:rsidTr="00773C10">
        <w:trPr>
          <w:trHeight w:val="285"/>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41DB0515" w:rsidR="00773C10" w:rsidRPr="00390B39" w:rsidRDefault="00773C10" w:rsidP="00773C10">
            <w:pPr>
              <w:jc w:val="center"/>
              <w:rPr>
                <w:rFonts w:ascii="Arial Narrow" w:hAnsi="Arial Narrow" w:cs="Arial"/>
                <w:sz w:val="16"/>
                <w:szCs w:val="16"/>
              </w:rPr>
            </w:pPr>
            <w:r>
              <w:rPr>
                <w:rFonts w:ascii="Arial Narrow" w:hAnsi="Arial Narrow" w:cs="Arial"/>
                <w:sz w:val="16"/>
                <w:szCs w:val="16"/>
              </w:rPr>
              <w:t>18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2174859" w14:textId="1E1923FD" w:rsidR="00773C10" w:rsidRPr="004D1666" w:rsidRDefault="00773C10" w:rsidP="00773C10">
            <w:pPr>
              <w:jc w:val="center"/>
              <w:rPr>
                <w:rFonts w:ascii="Arial Narrow" w:hAnsi="Arial Narrow" w:cs="Arial"/>
                <w:color w:val="000000"/>
                <w:sz w:val="15"/>
                <w:szCs w:val="15"/>
              </w:rPr>
            </w:pPr>
          </w:p>
        </w:tc>
        <w:tc>
          <w:tcPr>
            <w:tcW w:w="1418"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023F7BD7" w14:textId="6E01C824"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19</w:t>
            </w:r>
          </w:p>
        </w:tc>
        <w:tc>
          <w:tcPr>
            <w:tcW w:w="1417"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587EA42C" w14:textId="123FE703"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20</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0D6D0741" w14:textId="4D3C018F"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21 CE</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ABBF5DF" w14:textId="77777777" w:rsidR="00773C10" w:rsidRPr="004D1666" w:rsidRDefault="00773C10" w:rsidP="00773C10">
            <w:pPr>
              <w:jc w:val="center"/>
              <w:rPr>
                <w:rFonts w:ascii="Arial Narrow" w:hAnsi="Arial Narrow" w:cs="Arial"/>
                <w:color w:val="000000"/>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7D43AC4" w14:textId="523C66DE" w:rsidR="00773C10" w:rsidRPr="000A0210" w:rsidRDefault="00773C10" w:rsidP="00773C10">
            <w:pPr>
              <w:jc w:val="center"/>
              <w:rPr>
                <w:rFonts w:ascii="Arial Narrow" w:hAnsi="Arial Narrow"/>
                <w:sz w:val="16"/>
                <w:szCs w:val="16"/>
              </w:rPr>
            </w:pPr>
            <w:r w:rsidRPr="000A0210">
              <w:rPr>
                <w:rFonts w:ascii="Arial Narrow" w:hAnsi="Arial Narrow"/>
                <w:color w:val="31849B"/>
                <w:sz w:val="16"/>
                <w:szCs w:val="16"/>
              </w:rPr>
              <w:t>Doomadgee Gulf Circuit</w:t>
            </w:r>
          </w:p>
        </w:tc>
      </w:tr>
      <w:tr w:rsidR="00773C10" w:rsidRPr="00BC2C5D" w14:paraId="638E4844" w14:textId="77777777" w:rsidTr="00773C10">
        <w:trPr>
          <w:trHeight w:val="285"/>
        </w:trPr>
        <w:tc>
          <w:tcPr>
            <w:tcW w:w="1134" w:type="dxa"/>
            <w:vMerge/>
            <w:tcBorders>
              <w:left w:val="single" w:sz="18" w:space="0" w:color="auto"/>
              <w:right w:val="single" w:sz="18" w:space="0" w:color="C0C0C0"/>
            </w:tcBorders>
            <w:shd w:val="clear" w:color="auto" w:fill="auto"/>
            <w:vAlign w:val="center"/>
          </w:tcPr>
          <w:p w14:paraId="1C7F8791"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638076D4" w14:textId="77777777" w:rsidR="00773C10" w:rsidRPr="004D1666" w:rsidRDefault="00773C10" w:rsidP="00773C10">
            <w:pPr>
              <w:jc w:val="center"/>
              <w:rPr>
                <w:rFonts w:ascii="Arial Narrow" w:hAnsi="Arial Narrow" w:cs="Arial"/>
                <w:color w:val="000000"/>
                <w:sz w:val="15"/>
                <w:szCs w:val="15"/>
              </w:rPr>
            </w:pPr>
          </w:p>
        </w:tc>
        <w:tc>
          <w:tcPr>
            <w:tcW w:w="1418" w:type="dxa"/>
            <w:tcBorders>
              <w:top w:val="nil"/>
              <w:left w:val="single" w:sz="18" w:space="0" w:color="C0C0C0"/>
              <w:bottom w:val="single" w:sz="18" w:space="0" w:color="BFBFBF"/>
              <w:right w:val="single" w:sz="18" w:space="0" w:color="BFBFBF"/>
            </w:tcBorders>
            <w:shd w:val="clear" w:color="auto" w:fill="FFFF00"/>
            <w:vAlign w:val="center"/>
          </w:tcPr>
          <w:p w14:paraId="525B82D9" w14:textId="59C47758" w:rsidR="00773C10" w:rsidRPr="009416EA" w:rsidRDefault="00196E8F" w:rsidP="00773C10">
            <w:pPr>
              <w:jc w:val="center"/>
              <w:rPr>
                <w:rFonts w:ascii="Arial Narrow" w:hAnsi="Arial Narrow" w:cs="Arial"/>
                <w:b/>
                <w:bCs/>
                <w:sz w:val="16"/>
                <w:szCs w:val="16"/>
              </w:rPr>
            </w:pPr>
            <w:r>
              <w:rPr>
                <w:rFonts w:ascii="Arial Narrow" w:hAnsi="Arial Narrow" w:cs="Arial"/>
                <w:b/>
                <w:bCs/>
                <w:sz w:val="16"/>
                <w:szCs w:val="16"/>
              </w:rPr>
              <w:t>19 CE</w:t>
            </w:r>
          </w:p>
        </w:tc>
        <w:tc>
          <w:tcPr>
            <w:tcW w:w="1417" w:type="dxa"/>
            <w:vMerge/>
            <w:tcBorders>
              <w:left w:val="single" w:sz="18" w:space="0" w:color="BFBFBF"/>
              <w:right w:val="single" w:sz="18" w:space="0" w:color="C0C0C0"/>
            </w:tcBorders>
            <w:shd w:val="clear" w:color="auto" w:fill="FF0000"/>
            <w:vAlign w:val="center"/>
          </w:tcPr>
          <w:p w14:paraId="1BB7A4E3" w14:textId="77777777" w:rsidR="00773C10" w:rsidRPr="009416EA" w:rsidRDefault="00773C10" w:rsidP="00773C10">
            <w:pPr>
              <w:jc w:val="center"/>
              <w:rPr>
                <w:rFonts w:ascii="Arial Narrow" w:hAnsi="Arial Narrow" w:cs="Arial"/>
                <w:b/>
                <w:bCs/>
                <w:sz w:val="16"/>
                <w:szCs w:val="16"/>
              </w:rPr>
            </w:pPr>
          </w:p>
        </w:tc>
        <w:tc>
          <w:tcPr>
            <w:tcW w:w="1276" w:type="dxa"/>
            <w:vMerge/>
            <w:tcBorders>
              <w:left w:val="single" w:sz="18" w:space="0" w:color="C0C0C0"/>
              <w:right w:val="single" w:sz="18" w:space="0" w:color="C0C0C0"/>
            </w:tcBorders>
            <w:shd w:val="clear" w:color="auto" w:fill="FF0000"/>
            <w:vAlign w:val="center"/>
          </w:tcPr>
          <w:p w14:paraId="6F3D5B13" w14:textId="77777777" w:rsidR="00773C10" w:rsidRPr="009416EA" w:rsidRDefault="00773C10" w:rsidP="00773C10">
            <w:pPr>
              <w:jc w:val="center"/>
              <w:rPr>
                <w:rFonts w:ascii="Arial Narrow" w:hAnsi="Arial Narrow" w:cs="Arial"/>
                <w:b/>
                <w:bCs/>
                <w:sz w:val="16"/>
                <w:szCs w:val="16"/>
              </w:rPr>
            </w:pPr>
          </w:p>
        </w:tc>
        <w:tc>
          <w:tcPr>
            <w:tcW w:w="1234" w:type="dxa"/>
            <w:vMerge/>
            <w:tcBorders>
              <w:left w:val="single" w:sz="18" w:space="0" w:color="C0C0C0"/>
              <w:right w:val="single" w:sz="18" w:space="0" w:color="auto"/>
            </w:tcBorders>
            <w:shd w:val="clear" w:color="auto" w:fill="auto"/>
            <w:vAlign w:val="center"/>
          </w:tcPr>
          <w:p w14:paraId="1FDBD41A" w14:textId="77777777" w:rsidR="00773C10" w:rsidRPr="004D1666" w:rsidRDefault="00773C10" w:rsidP="00773C10">
            <w:pPr>
              <w:jc w:val="center"/>
              <w:rPr>
                <w:rFonts w:ascii="Arial Narrow" w:hAnsi="Arial Narrow" w:cs="Arial"/>
                <w:color w:val="000000"/>
                <w:sz w:val="15"/>
                <w:szCs w:val="15"/>
              </w:rPr>
            </w:pPr>
          </w:p>
        </w:tc>
        <w:tc>
          <w:tcPr>
            <w:tcW w:w="3245" w:type="dxa"/>
            <w:vMerge/>
            <w:tcBorders>
              <w:left w:val="single" w:sz="18" w:space="0" w:color="auto"/>
              <w:right w:val="single" w:sz="18" w:space="0" w:color="auto"/>
            </w:tcBorders>
            <w:shd w:val="clear" w:color="auto" w:fill="auto"/>
            <w:vAlign w:val="center"/>
          </w:tcPr>
          <w:p w14:paraId="4F64A803" w14:textId="77777777" w:rsidR="00773C10" w:rsidRPr="000A0210" w:rsidRDefault="00773C10" w:rsidP="00773C10">
            <w:pPr>
              <w:jc w:val="center"/>
              <w:rPr>
                <w:rFonts w:ascii="Arial Narrow" w:hAnsi="Arial Narrow"/>
                <w:color w:val="31849B"/>
                <w:sz w:val="16"/>
                <w:szCs w:val="16"/>
              </w:rPr>
            </w:pPr>
          </w:p>
        </w:tc>
      </w:tr>
      <w:tr w:rsidR="00773C10" w:rsidRPr="00BC2C5D" w14:paraId="307A9FC1" w14:textId="77777777" w:rsidTr="00773C10">
        <w:trPr>
          <w:trHeight w:val="190"/>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5E2FF411" w:rsidR="00773C10" w:rsidRPr="00390B39" w:rsidRDefault="00773C10" w:rsidP="00773C10">
            <w:pPr>
              <w:jc w:val="center"/>
              <w:rPr>
                <w:rFonts w:ascii="Arial Narrow" w:hAnsi="Arial Narrow" w:cs="Arial"/>
                <w:sz w:val="16"/>
                <w:szCs w:val="16"/>
              </w:rPr>
            </w:pPr>
            <w:r>
              <w:rPr>
                <w:rFonts w:ascii="Arial Narrow" w:hAnsi="Arial Narrow" w:cs="Arial"/>
                <w:sz w:val="16"/>
                <w:szCs w:val="16"/>
              </w:rPr>
              <w:t>25 March</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B552431" w14:textId="7CE6FBF7" w:rsidR="00773C10" w:rsidRPr="009416EA" w:rsidRDefault="00773C10" w:rsidP="00773C10">
            <w:pPr>
              <w:jc w:val="center"/>
              <w:rPr>
                <w:rFonts w:ascii="Arial Narrow" w:hAnsi="Arial Narrow" w:cs="Arial"/>
                <w:color w:val="FFFFFF" w:themeColor="background1"/>
                <w:sz w:val="16"/>
                <w:szCs w:val="16"/>
              </w:rPr>
            </w:pPr>
          </w:p>
        </w:tc>
        <w:tc>
          <w:tcPr>
            <w:tcW w:w="1418" w:type="dxa"/>
            <w:tcBorders>
              <w:top w:val="single" w:sz="18" w:space="0" w:color="BFBFBF"/>
              <w:left w:val="single" w:sz="18" w:space="0" w:color="C0C0C0"/>
              <w:bottom w:val="nil"/>
              <w:right w:val="single" w:sz="18" w:space="0" w:color="BFBFBF"/>
            </w:tcBorders>
            <w:shd w:val="clear" w:color="auto" w:fill="A972A9"/>
            <w:vAlign w:val="center"/>
          </w:tcPr>
          <w:p w14:paraId="7C5A4051" w14:textId="760F6C31"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26 CE</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2D625F6F" w14:textId="4B410ED2"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276" w:type="dxa"/>
            <w:vMerge w:val="restart"/>
            <w:tcBorders>
              <w:top w:val="single" w:sz="18" w:space="0" w:color="C0C0C0"/>
              <w:left w:val="single" w:sz="18" w:space="0" w:color="C0C0C0"/>
              <w:right w:val="single" w:sz="18" w:space="0" w:color="C0C0C0"/>
            </w:tcBorders>
            <w:shd w:val="clear" w:color="auto" w:fill="auto"/>
            <w:vAlign w:val="center"/>
          </w:tcPr>
          <w:p w14:paraId="31F3F07A" w14:textId="45865549" w:rsidR="00773C10" w:rsidRPr="000A0210" w:rsidRDefault="00773C10" w:rsidP="00773C10">
            <w:pPr>
              <w:jc w:val="center"/>
              <w:rPr>
                <w:rFonts w:ascii="Arial Narrow" w:hAnsi="Arial Narrow" w:cs="Arial"/>
                <w:sz w:val="16"/>
                <w:szCs w:val="16"/>
              </w:rPr>
            </w:pP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D9D9D9"/>
            <w:vAlign w:val="center"/>
          </w:tcPr>
          <w:p w14:paraId="765D5946" w14:textId="2C73EFB6" w:rsidR="00773C10" w:rsidRPr="004D1666" w:rsidRDefault="00773C10" w:rsidP="00773C10">
            <w:pPr>
              <w:jc w:val="center"/>
              <w:rPr>
                <w:rFonts w:ascii="Arial Narrow" w:hAnsi="Arial Narrow" w:cs="Arial"/>
                <w:sz w:val="15"/>
                <w:szCs w:val="15"/>
              </w:rPr>
            </w:pPr>
            <w:r w:rsidRPr="004D1666">
              <w:rPr>
                <w:rFonts w:ascii="Arial Narrow" w:hAnsi="Arial Narrow" w:cs="Arial"/>
                <w:b/>
                <w:bCs/>
                <w:sz w:val="15"/>
                <w:szCs w:val="15"/>
              </w:rPr>
              <w:t>Public Holiday</w:t>
            </w: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7636D447" w14:textId="542DD69F" w:rsidR="00773C10" w:rsidRPr="000A0210" w:rsidRDefault="00773C10" w:rsidP="00773C10">
            <w:pPr>
              <w:jc w:val="center"/>
              <w:rPr>
                <w:rFonts w:ascii="Arial Narrow" w:hAnsi="Arial Narrow"/>
                <w:sz w:val="16"/>
                <w:szCs w:val="16"/>
              </w:rPr>
            </w:pPr>
            <w:r w:rsidRPr="000A0210">
              <w:rPr>
                <w:rFonts w:ascii="Arial Narrow" w:hAnsi="Arial Narrow" w:cs="Arial"/>
                <w:b/>
                <w:bCs/>
                <w:sz w:val="16"/>
                <w:szCs w:val="16"/>
              </w:rPr>
              <w:t>29 Good Friday Public Holiday</w:t>
            </w:r>
          </w:p>
        </w:tc>
      </w:tr>
      <w:tr w:rsidR="00773C10" w:rsidRPr="00BC2C5D" w14:paraId="7EF898A7" w14:textId="77777777" w:rsidTr="00773C10">
        <w:trPr>
          <w:trHeight w:val="190"/>
        </w:trPr>
        <w:tc>
          <w:tcPr>
            <w:tcW w:w="1134" w:type="dxa"/>
            <w:vMerge/>
            <w:tcBorders>
              <w:left w:val="single" w:sz="18" w:space="0" w:color="auto"/>
              <w:right w:val="single" w:sz="18" w:space="0" w:color="C0C0C0"/>
            </w:tcBorders>
            <w:shd w:val="clear" w:color="auto" w:fill="auto"/>
            <w:vAlign w:val="center"/>
          </w:tcPr>
          <w:p w14:paraId="5AD4AB0C"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BB2D3F6" w14:textId="77777777" w:rsidR="00773C10" w:rsidRPr="009416EA" w:rsidRDefault="00773C10" w:rsidP="00773C10">
            <w:pPr>
              <w:jc w:val="center"/>
              <w:rPr>
                <w:rFonts w:ascii="Arial Narrow" w:hAnsi="Arial Narrow" w:cs="Arial"/>
                <w:color w:val="FFFFFF" w:themeColor="background1"/>
                <w:sz w:val="16"/>
                <w:szCs w:val="16"/>
              </w:rPr>
            </w:pPr>
          </w:p>
        </w:tc>
        <w:tc>
          <w:tcPr>
            <w:tcW w:w="1418" w:type="dxa"/>
            <w:tcBorders>
              <w:top w:val="nil"/>
              <w:left w:val="single" w:sz="18" w:space="0" w:color="C0C0C0"/>
              <w:bottom w:val="nil"/>
              <w:right w:val="single" w:sz="18" w:space="0" w:color="BFBFBF"/>
            </w:tcBorders>
            <w:shd w:val="clear" w:color="auto" w:fill="20849B"/>
            <w:vAlign w:val="center"/>
          </w:tcPr>
          <w:p w14:paraId="067A4DBA" w14:textId="7F521F7C"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26 CE</w:t>
            </w:r>
          </w:p>
        </w:tc>
        <w:tc>
          <w:tcPr>
            <w:tcW w:w="1417" w:type="dxa"/>
            <w:tcBorders>
              <w:top w:val="nil"/>
              <w:left w:val="single" w:sz="18" w:space="0" w:color="BFBFBF"/>
              <w:bottom w:val="nil"/>
              <w:right w:val="single" w:sz="18" w:space="0" w:color="C0C0C0"/>
            </w:tcBorders>
            <w:shd w:val="clear" w:color="auto" w:fill="20849B"/>
            <w:vAlign w:val="center"/>
          </w:tcPr>
          <w:p w14:paraId="1D048561" w14:textId="161BC08D"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276" w:type="dxa"/>
            <w:vMerge/>
            <w:tcBorders>
              <w:left w:val="single" w:sz="18" w:space="0" w:color="C0C0C0"/>
              <w:right w:val="single" w:sz="18" w:space="0" w:color="C0C0C0"/>
            </w:tcBorders>
            <w:shd w:val="clear" w:color="auto" w:fill="auto"/>
            <w:vAlign w:val="center"/>
          </w:tcPr>
          <w:p w14:paraId="517DA58A"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D9D9D9"/>
            <w:vAlign w:val="center"/>
          </w:tcPr>
          <w:p w14:paraId="5C448E06" w14:textId="77777777" w:rsidR="00773C10" w:rsidRPr="004D1666" w:rsidRDefault="00773C10" w:rsidP="00773C10">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4D0975CA" w14:textId="77777777" w:rsidR="00773C10" w:rsidRPr="000A0210" w:rsidRDefault="00773C10" w:rsidP="00773C10">
            <w:pPr>
              <w:jc w:val="center"/>
              <w:rPr>
                <w:rFonts w:ascii="Arial Narrow" w:hAnsi="Arial Narrow" w:cs="Arial"/>
                <w:b/>
                <w:bCs/>
                <w:sz w:val="16"/>
                <w:szCs w:val="16"/>
              </w:rPr>
            </w:pPr>
          </w:p>
        </w:tc>
      </w:tr>
      <w:tr w:rsidR="00773C10" w:rsidRPr="00BC2C5D" w14:paraId="0C23070D" w14:textId="77777777" w:rsidTr="00773C10">
        <w:trPr>
          <w:trHeight w:val="190"/>
        </w:trPr>
        <w:tc>
          <w:tcPr>
            <w:tcW w:w="1134" w:type="dxa"/>
            <w:vMerge/>
            <w:tcBorders>
              <w:left w:val="single" w:sz="18" w:space="0" w:color="auto"/>
              <w:right w:val="single" w:sz="18" w:space="0" w:color="C0C0C0"/>
            </w:tcBorders>
            <w:shd w:val="clear" w:color="auto" w:fill="auto"/>
            <w:vAlign w:val="center"/>
          </w:tcPr>
          <w:p w14:paraId="22052971" w14:textId="77777777" w:rsidR="00773C10" w:rsidRDefault="00773C10" w:rsidP="00773C1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B13A7BF" w14:textId="77777777" w:rsidR="00773C10" w:rsidRPr="009416EA" w:rsidRDefault="00773C10" w:rsidP="00773C10">
            <w:pPr>
              <w:jc w:val="center"/>
              <w:rPr>
                <w:rFonts w:ascii="Arial Narrow" w:hAnsi="Arial Narrow" w:cs="Arial"/>
                <w:color w:val="FFFFFF" w:themeColor="background1"/>
                <w:sz w:val="16"/>
                <w:szCs w:val="16"/>
              </w:rPr>
            </w:pPr>
          </w:p>
        </w:tc>
        <w:tc>
          <w:tcPr>
            <w:tcW w:w="1418" w:type="dxa"/>
            <w:tcBorders>
              <w:top w:val="nil"/>
              <w:left w:val="single" w:sz="18" w:space="0" w:color="C0C0C0"/>
              <w:right w:val="single" w:sz="18" w:space="0" w:color="BFBFBF"/>
            </w:tcBorders>
            <w:shd w:val="clear" w:color="auto" w:fill="auto"/>
            <w:vAlign w:val="center"/>
          </w:tcPr>
          <w:p w14:paraId="7C17201A" w14:textId="77777777" w:rsidR="00773C10" w:rsidRPr="000A0210" w:rsidRDefault="00773C10" w:rsidP="00773C10">
            <w:pPr>
              <w:jc w:val="center"/>
              <w:rPr>
                <w:rFonts w:ascii="Arial Narrow" w:hAnsi="Arial Narrow" w:cs="Arial"/>
                <w:sz w:val="16"/>
                <w:szCs w:val="16"/>
              </w:rPr>
            </w:pPr>
          </w:p>
        </w:tc>
        <w:tc>
          <w:tcPr>
            <w:tcW w:w="1417" w:type="dxa"/>
            <w:tcBorders>
              <w:top w:val="nil"/>
              <w:left w:val="single" w:sz="18" w:space="0" w:color="BFBFBF"/>
              <w:right w:val="single" w:sz="18" w:space="0" w:color="C0C0C0"/>
            </w:tcBorders>
            <w:shd w:val="clear" w:color="auto" w:fill="769250"/>
            <w:vAlign w:val="center"/>
          </w:tcPr>
          <w:p w14:paraId="1E377DDC" w14:textId="169E2FBE" w:rsidR="00773C10" w:rsidRPr="00773C10" w:rsidRDefault="00196E8F" w:rsidP="00773C10">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w:t>
            </w:r>
          </w:p>
        </w:tc>
        <w:tc>
          <w:tcPr>
            <w:tcW w:w="1276" w:type="dxa"/>
            <w:vMerge/>
            <w:tcBorders>
              <w:left w:val="single" w:sz="18" w:space="0" w:color="C0C0C0"/>
              <w:right w:val="single" w:sz="18" w:space="0" w:color="C0C0C0"/>
            </w:tcBorders>
            <w:shd w:val="clear" w:color="auto" w:fill="auto"/>
            <w:vAlign w:val="center"/>
          </w:tcPr>
          <w:p w14:paraId="51E41080" w14:textId="77777777" w:rsidR="00773C10" w:rsidRPr="000A0210" w:rsidRDefault="00773C10" w:rsidP="00773C1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D9D9D9"/>
            <w:vAlign w:val="center"/>
          </w:tcPr>
          <w:p w14:paraId="3559E574" w14:textId="77777777" w:rsidR="00773C10" w:rsidRPr="004D1666" w:rsidRDefault="00773C10" w:rsidP="00773C10">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54C45CA5" w14:textId="77777777" w:rsidR="00773C10" w:rsidRPr="000A0210" w:rsidRDefault="00773C10" w:rsidP="00773C10">
            <w:pPr>
              <w:jc w:val="center"/>
              <w:rPr>
                <w:rFonts w:ascii="Arial Narrow" w:hAnsi="Arial Narrow" w:cs="Arial"/>
                <w:b/>
                <w:bCs/>
                <w:sz w:val="16"/>
                <w:szCs w:val="16"/>
              </w:rPr>
            </w:pPr>
          </w:p>
        </w:tc>
      </w:tr>
      <w:tr w:rsidR="00773C10" w:rsidRPr="00BC2C5D" w14:paraId="04B98309" w14:textId="77777777" w:rsidTr="000A0210">
        <w:trPr>
          <w:trHeight w:val="567"/>
        </w:trPr>
        <w:tc>
          <w:tcPr>
            <w:tcW w:w="1134" w:type="dxa"/>
            <w:tcBorders>
              <w:top w:val="single" w:sz="18" w:space="0" w:color="auto"/>
              <w:left w:val="single" w:sz="18" w:space="0" w:color="auto"/>
              <w:right w:val="single" w:sz="18" w:space="0" w:color="C0C0C0"/>
            </w:tcBorders>
            <w:shd w:val="clear" w:color="auto" w:fill="auto"/>
            <w:vAlign w:val="center"/>
          </w:tcPr>
          <w:p w14:paraId="6B4F819B" w14:textId="04A4E750" w:rsidR="00773C10" w:rsidRPr="00390B39" w:rsidRDefault="00773C10" w:rsidP="00773C10">
            <w:pPr>
              <w:jc w:val="center"/>
              <w:rPr>
                <w:rFonts w:ascii="Arial Narrow" w:hAnsi="Arial Narrow" w:cs="Arial"/>
                <w:sz w:val="16"/>
                <w:szCs w:val="16"/>
              </w:rPr>
            </w:pPr>
            <w:r>
              <w:rPr>
                <w:rFonts w:ascii="Arial Narrow" w:hAnsi="Arial Narrow" w:cs="Arial"/>
                <w:sz w:val="16"/>
                <w:szCs w:val="16"/>
              </w:rPr>
              <w:t>1 April</w:t>
            </w:r>
          </w:p>
        </w:tc>
        <w:tc>
          <w:tcPr>
            <w:tcW w:w="1134" w:type="dxa"/>
            <w:tcBorders>
              <w:top w:val="single" w:sz="18" w:space="0" w:color="auto"/>
              <w:left w:val="single" w:sz="18" w:space="0" w:color="C0C0C0"/>
              <w:right w:val="single" w:sz="18" w:space="0" w:color="C0C0C0"/>
            </w:tcBorders>
            <w:shd w:val="clear" w:color="auto" w:fill="D9D9D9" w:themeFill="background1" w:themeFillShade="D9"/>
            <w:vAlign w:val="center"/>
          </w:tcPr>
          <w:p w14:paraId="642C16FC" w14:textId="695E16F4" w:rsidR="00773C10" w:rsidRPr="004D1666" w:rsidRDefault="00773C10" w:rsidP="00773C10">
            <w:pPr>
              <w:jc w:val="center"/>
              <w:rPr>
                <w:rFonts w:ascii="Arial Narrow" w:hAnsi="Arial Narrow" w:cs="Arial"/>
                <w:sz w:val="15"/>
                <w:szCs w:val="15"/>
              </w:rPr>
            </w:pPr>
            <w:r w:rsidRPr="004D1666">
              <w:rPr>
                <w:rFonts w:ascii="Arial Narrow" w:hAnsi="Arial Narrow" w:cs="Arial"/>
                <w:b/>
                <w:bCs/>
                <w:sz w:val="15"/>
                <w:szCs w:val="15"/>
              </w:rPr>
              <w:t>Public Holiday</w:t>
            </w:r>
          </w:p>
        </w:tc>
        <w:tc>
          <w:tcPr>
            <w:tcW w:w="1418" w:type="dxa"/>
            <w:tcBorders>
              <w:top w:val="single" w:sz="18" w:space="0" w:color="auto"/>
              <w:left w:val="single" w:sz="18" w:space="0" w:color="C0C0C0"/>
              <w:right w:val="single" w:sz="18" w:space="0" w:color="BFBFBF"/>
            </w:tcBorders>
            <w:shd w:val="clear" w:color="auto" w:fill="D9D9D9" w:themeFill="background1" w:themeFillShade="D9"/>
            <w:vAlign w:val="center"/>
          </w:tcPr>
          <w:p w14:paraId="0A7AAF2C" w14:textId="7AD33B1D" w:rsidR="00773C10" w:rsidRPr="000A0210" w:rsidRDefault="00773C10" w:rsidP="00773C10">
            <w:pPr>
              <w:jc w:val="center"/>
              <w:rPr>
                <w:rFonts w:ascii="Arial Narrow" w:hAnsi="Arial Narrow" w:cs="Arial"/>
                <w:sz w:val="16"/>
                <w:szCs w:val="16"/>
              </w:rPr>
            </w:pPr>
          </w:p>
        </w:tc>
        <w:tc>
          <w:tcPr>
            <w:tcW w:w="1417" w:type="dxa"/>
            <w:tcBorders>
              <w:top w:val="single" w:sz="18" w:space="0" w:color="auto"/>
              <w:left w:val="single" w:sz="18" w:space="0" w:color="BFBFBF"/>
              <w:right w:val="single" w:sz="18" w:space="0" w:color="C0C0C0"/>
            </w:tcBorders>
            <w:shd w:val="clear" w:color="auto" w:fill="D9D9D9" w:themeFill="background1" w:themeFillShade="D9"/>
            <w:vAlign w:val="center"/>
          </w:tcPr>
          <w:p w14:paraId="1F9ED47F" w14:textId="039A1240" w:rsidR="00773C10" w:rsidRPr="000A0210" w:rsidRDefault="00773C10" w:rsidP="00773C10">
            <w:pPr>
              <w:jc w:val="center"/>
              <w:rPr>
                <w:rFonts w:ascii="Arial Narrow" w:hAnsi="Arial Narrow" w:cs="Arial"/>
                <w:sz w:val="16"/>
                <w:szCs w:val="16"/>
              </w:rPr>
            </w:pPr>
          </w:p>
        </w:tc>
        <w:tc>
          <w:tcPr>
            <w:tcW w:w="1276" w:type="dxa"/>
            <w:tcBorders>
              <w:top w:val="single" w:sz="18" w:space="0" w:color="auto"/>
              <w:left w:val="single" w:sz="18" w:space="0" w:color="C0C0C0"/>
              <w:right w:val="single" w:sz="18" w:space="0" w:color="C0C0C0"/>
            </w:tcBorders>
            <w:shd w:val="clear" w:color="auto" w:fill="D9D9D9" w:themeFill="background1" w:themeFillShade="D9"/>
            <w:vAlign w:val="center"/>
          </w:tcPr>
          <w:p w14:paraId="2B4AD7BE" w14:textId="2938D041" w:rsidR="00773C10" w:rsidRPr="000A0210" w:rsidRDefault="00773C10" w:rsidP="00773C10">
            <w:pPr>
              <w:jc w:val="center"/>
              <w:rPr>
                <w:rFonts w:ascii="Arial Narrow" w:hAnsi="Arial Narrow" w:cs="Arial"/>
                <w:sz w:val="16"/>
                <w:szCs w:val="16"/>
              </w:rPr>
            </w:pPr>
          </w:p>
        </w:tc>
        <w:tc>
          <w:tcPr>
            <w:tcW w:w="1234" w:type="dxa"/>
            <w:tcBorders>
              <w:top w:val="single" w:sz="18" w:space="0" w:color="auto"/>
              <w:left w:val="single" w:sz="18" w:space="0" w:color="C0C0C0"/>
              <w:right w:val="single" w:sz="18" w:space="0" w:color="auto"/>
            </w:tcBorders>
            <w:shd w:val="clear" w:color="auto" w:fill="D9D9D9" w:themeFill="background1" w:themeFillShade="D9"/>
            <w:vAlign w:val="center"/>
          </w:tcPr>
          <w:p w14:paraId="71435210" w14:textId="5F8E18E6" w:rsidR="00773C10" w:rsidRPr="004D1666" w:rsidRDefault="00773C10" w:rsidP="00773C10">
            <w:pPr>
              <w:jc w:val="center"/>
              <w:rPr>
                <w:rFonts w:ascii="Arial Narrow" w:hAnsi="Arial Narrow" w:cs="Arial"/>
                <w:sz w:val="15"/>
                <w:szCs w:val="15"/>
              </w:rPr>
            </w:pPr>
          </w:p>
        </w:tc>
        <w:tc>
          <w:tcPr>
            <w:tcW w:w="3245" w:type="dxa"/>
            <w:tcBorders>
              <w:top w:val="single" w:sz="18" w:space="0" w:color="auto"/>
              <w:left w:val="single" w:sz="18" w:space="0" w:color="auto"/>
              <w:right w:val="single" w:sz="18" w:space="0" w:color="auto"/>
            </w:tcBorders>
            <w:shd w:val="clear" w:color="auto" w:fill="D9D9D9" w:themeFill="background1" w:themeFillShade="D9"/>
            <w:vAlign w:val="center"/>
          </w:tcPr>
          <w:p w14:paraId="077C5159" w14:textId="77777777" w:rsidR="00773C10" w:rsidRPr="000A0210" w:rsidRDefault="00773C10" w:rsidP="00773C10">
            <w:pPr>
              <w:jc w:val="center"/>
              <w:rPr>
                <w:rFonts w:ascii="Arial Narrow" w:hAnsi="Arial Narrow"/>
                <w:color w:val="31849B"/>
                <w:sz w:val="16"/>
                <w:szCs w:val="16"/>
              </w:rPr>
            </w:pPr>
            <w:r w:rsidRPr="000A0210">
              <w:rPr>
                <w:rFonts w:ascii="Arial Narrow" w:hAnsi="Arial Narrow"/>
                <w:color w:val="31849B"/>
                <w:sz w:val="16"/>
                <w:szCs w:val="16"/>
              </w:rPr>
              <w:t>Cooktown Circuit</w:t>
            </w:r>
          </w:p>
          <w:p w14:paraId="3EB018F0" w14:textId="47496546" w:rsidR="00773C10" w:rsidRPr="000A0210" w:rsidRDefault="00773C10" w:rsidP="00773C10">
            <w:pPr>
              <w:jc w:val="center"/>
              <w:rPr>
                <w:rFonts w:ascii="Arial Narrow" w:hAnsi="Arial Narrow" w:cs="Arial"/>
                <w:b/>
                <w:bCs/>
                <w:sz w:val="16"/>
                <w:szCs w:val="16"/>
              </w:rPr>
            </w:pPr>
            <w:r w:rsidRPr="000A0210">
              <w:rPr>
                <w:rFonts w:ascii="Arial Narrow" w:hAnsi="Arial Narrow" w:cs="Arial"/>
                <w:b/>
                <w:bCs/>
                <w:sz w:val="16"/>
                <w:szCs w:val="16"/>
              </w:rPr>
              <w:t>1 Easter Monday Public Holiday</w:t>
            </w:r>
          </w:p>
        </w:tc>
      </w:tr>
      <w:tr w:rsidR="00773C10" w:rsidRPr="00BC2C5D" w14:paraId="1920F1D5" w14:textId="77777777" w:rsidTr="00855969">
        <w:trPr>
          <w:trHeight w:val="567"/>
        </w:trPr>
        <w:tc>
          <w:tcPr>
            <w:tcW w:w="1134" w:type="dxa"/>
            <w:tcBorders>
              <w:top w:val="single" w:sz="18" w:space="0" w:color="C0C0C0"/>
              <w:left w:val="single" w:sz="18" w:space="0" w:color="auto"/>
              <w:right w:val="single" w:sz="18" w:space="0" w:color="C0C0C0"/>
            </w:tcBorders>
            <w:shd w:val="clear" w:color="auto" w:fill="auto"/>
            <w:vAlign w:val="center"/>
          </w:tcPr>
          <w:p w14:paraId="79CA0660" w14:textId="252EBBB5" w:rsidR="00773C10" w:rsidRPr="00A634FA" w:rsidRDefault="00773C10" w:rsidP="00773C10">
            <w:pPr>
              <w:jc w:val="center"/>
              <w:rPr>
                <w:rFonts w:ascii="Arial Narrow" w:hAnsi="Arial Narrow" w:cs="Arial"/>
                <w:sz w:val="16"/>
                <w:szCs w:val="16"/>
              </w:rPr>
            </w:pPr>
            <w:r>
              <w:rPr>
                <w:rFonts w:ascii="Arial Narrow" w:hAnsi="Arial Narrow" w:cs="Arial"/>
                <w:sz w:val="16"/>
                <w:szCs w:val="16"/>
              </w:rPr>
              <w:t>8 April</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themeFill="background1" w:themeFillShade="D9"/>
            <w:vAlign w:val="center"/>
          </w:tcPr>
          <w:p w14:paraId="56638F21" w14:textId="59A381F4" w:rsidR="00773C10" w:rsidRPr="004D1666" w:rsidRDefault="00773C10" w:rsidP="00773C10">
            <w:pPr>
              <w:jc w:val="center"/>
              <w:rPr>
                <w:rFonts w:ascii="Arial Narrow" w:hAnsi="Arial Narrow" w:cs="Arial"/>
                <w:sz w:val="15"/>
                <w:szCs w:val="15"/>
              </w:rPr>
            </w:pPr>
          </w:p>
        </w:tc>
        <w:tc>
          <w:tcPr>
            <w:tcW w:w="1418" w:type="dxa"/>
            <w:tcBorders>
              <w:top w:val="single" w:sz="18" w:space="0" w:color="C0C0C0"/>
              <w:left w:val="single" w:sz="18" w:space="0" w:color="C0C0C0"/>
              <w:right w:val="single" w:sz="18" w:space="0" w:color="BFBFBF"/>
            </w:tcBorders>
            <w:shd w:val="clear" w:color="auto" w:fill="FF0000"/>
            <w:vAlign w:val="center"/>
          </w:tcPr>
          <w:p w14:paraId="4476C160" w14:textId="0B416AD5" w:rsidR="00773C10" w:rsidRPr="003D645A" w:rsidRDefault="003D645A" w:rsidP="00773C10">
            <w:pPr>
              <w:jc w:val="center"/>
              <w:rPr>
                <w:rFonts w:ascii="Arial Narrow" w:hAnsi="Arial Narrow" w:cs="Arial"/>
                <w:b/>
                <w:bCs/>
                <w:color w:val="FFFFFF" w:themeColor="background1"/>
                <w:sz w:val="16"/>
                <w:szCs w:val="16"/>
              </w:rPr>
            </w:pPr>
            <w:r w:rsidRPr="003D645A">
              <w:rPr>
                <w:rFonts w:ascii="Arial Narrow" w:hAnsi="Arial Narrow" w:cs="Arial"/>
                <w:b/>
                <w:bCs/>
                <w:color w:val="FFFFFF" w:themeColor="background1"/>
                <w:sz w:val="16"/>
                <w:szCs w:val="16"/>
              </w:rPr>
              <w:t>9 CE</w:t>
            </w:r>
          </w:p>
        </w:tc>
        <w:tc>
          <w:tcPr>
            <w:tcW w:w="1417" w:type="dxa"/>
            <w:tcBorders>
              <w:top w:val="single" w:sz="18" w:space="0" w:color="C0C0C0"/>
              <w:left w:val="single" w:sz="18" w:space="0" w:color="BFBFBF"/>
              <w:right w:val="single" w:sz="18" w:space="0" w:color="C0C0C0"/>
            </w:tcBorders>
            <w:shd w:val="clear" w:color="auto" w:fill="FF0000"/>
            <w:vAlign w:val="center"/>
          </w:tcPr>
          <w:p w14:paraId="1AE5584B" w14:textId="22A6CE48" w:rsidR="00773C10" w:rsidRPr="003D645A" w:rsidRDefault="003D645A" w:rsidP="00773C10">
            <w:pPr>
              <w:jc w:val="center"/>
              <w:rPr>
                <w:rFonts w:ascii="Arial Narrow" w:hAnsi="Arial Narrow" w:cs="Arial"/>
                <w:b/>
                <w:bCs/>
                <w:color w:val="FFFFFF" w:themeColor="background1"/>
                <w:sz w:val="16"/>
                <w:szCs w:val="16"/>
              </w:rPr>
            </w:pPr>
            <w:r w:rsidRPr="003D645A">
              <w:rPr>
                <w:rFonts w:ascii="Arial Narrow" w:hAnsi="Arial Narrow" w:cs="Arial"/>
                <w:b/>
                <w:bCs/>
                <w:color w:val="FFFFFF" w:themeColor="background1"/>
                <w:sz w:val="16"/>
                <w:szCs w:val="16"/>
              </w:rPr>
              <w:t>10 Conf</w:t>
            </w:r>
          </w:p>
        </w:tc>
        <w:tc>
          <w:tcPr>
            <w:tcW w:w="1276" w:type="dxa"/>
            <w:tcBorders>
              <w:top w:val="single" w:sz="18" w:space="0" w:color="C0C0C0"/>
              <w:left w:val="single" w:sz="18" w:space="0" w:color="C0C0C0"/>
              <w:right w:val="single" w:sz="18" w:space="0" w:color="C0C0C0"/>
            </w:tcBorders>
            <w:shd w:val="clear" w:color="auto" w:fill="D9D9D9" w:themeFill="background1" w:themeFillShade="D9"/>
            <w:vAlign w:val="center"/>
          </w:tcPr>
          <w:p w14:paraId="6B78F59B" w14:textId="48BAE369" w:rsidR="00773C10" w:rsidRPr="000A0210" w:rsidRDefault="00773C10" w:rsidP="00773C10">
            <w:pPr>
              <w:jc w:val="center"/>
              <w:rPr>
                <w:rFonts w:ascii="Arial Narrow" w:hAnsi="Arial Narrow" w:cs="Arial"/>
                <w:sz w:val="16"/>
                <w:szCs w:val="16"/>
              </w:rPr>
            </w:pPr>
          </w:p>
        </w:tc>
        <w:tc>
          <w:tcPr>
            <w:tcW w:w="1234" w:type="dxa"/>
            <w:tcBorders>
              <w:top w:val="single" w:sz="18" w:space="0" w:color="C0C0C0"/>
              <w:left w:val="single" w:sz="18" w:space="0" w:color="C0C0C0"/>
              <w:right w:val="single" w:sz="18" w:space="0" w:color="auto"/>
            </w:tcBorders>
            <w:shd w:val="clear" w:color="auto" w:fill="D9D9D9" w:themeFill="background1" w:themeFillShade="D9"/>
            <w:vAlign w:val="center"/>
          </w:tcPr>
          <w:p w14:paraId="1A733CA3" w14:textId="0748470A" w:rsidR="00773C10" w:rsidRPr="004D1666" w:rsidRDefault="00773C10" w:rsidP="00773C10">
            <w:pPr>
              <w:jc w:val="center"/>
              <w:rPr>
                <w:rFonts w:ascii="Arial Narrow" w:hAnsi="Arial Narrow" w:cs="Arial"/>
                <w:sz w:val="15"/>
                <w:szCs w:val="15"/>
              </w:rPr>
            </w:pPr>
          </w:p>
        </w:tc>
        <w:tc>
          <w:tcPr>
            <w:tcW w:w="3245" w:type="dxa"/>
            <w:tcBorders>
              <w:top w:val="single" w:sz="18" w:space="0" w:color="C0C0C0"/>
              <w:left w:val="single" w:sz="18" w:space="0" w:color="auto"/>
              <w:right w:val="single" w:sz="18" w:space="0" w:color="auto"/>
            </w:tcBorders>
            <w:shd w:val="clear" w:color="auto" w:fill="D9D9D9" w:themeFill="background1" w:themeFillShade="D9"/>
            <w:vAlign w:val="center"/>
          </w:tcPr>
          <w:p w14:paraId="51EA0079" w14:textId="68D4137D" w:rsidR="00773C10" w:rsidRPr="000A0210" w:rsidRDefault="00773C10" w:rsidP="00773C10">
            <w:pPr>
              <w:jc w:val="center"/>
              <w:rPr>
                <w:rFonts w:ascii="Arial Narrow" w:hAnsi="Arial Narrow" w:cs="Arial"/>
                <w:b/>
                <w:bCs/>
                <w:sz w:val="16"/>
                <w:szCs w:val="16"/>
              </w:rPr>
            </w:pPr>
            <w:r w:rsidRPr="000A0210">
              <w:rPr>
                <w:rFonts w:ascii="Arial Narrow" w:hAnsi="Arial Narrow"/>
                <w:color w:val="31849B"/>
                <w:sz w:val="16"/>
                <w:szCs w:val="16"/>
              </w:rPr>
              <w:t>Aurukun Cape B Circuit</w:t>
            </w:r>
          </w:p>
        </w:tc>
      </w:tr>
      <w:tr w:rsidR="003D645A" w:rsidRPr="00BC2C5D" w14:paraId="3D55130B" w14:textId="77777777" w:rsidTr="00855969">
        <w:trPr>
          <w:trHeight w:val="190"/>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50A09688" w14:textId="1A48565F" w:rsidR="003D645A" w:rsidRPr="00A634FA" w:rsidRDefault="003D645A" w:rsidP="00773C10">
            <w:pPr>
              <w:jc w:val="center"/>
              <w:rPr>
                <w:rFonts w:ascii="Arial Narrow" w:hAnsi="Arial Narrow" w:cs="Arial"/>
                <w:sz w:val="16"/>
                <w:szCs w:val="16"/>
              </w:rPr>
            </w:pPr>
            <w:r>
              <w:rPr>
                <w:rFonts w:ascii="Arial Narrow" w:hAnsi="Arial Narrow" w:cs="Arial"/>
                <w:sz w:val="16"/>
                <w:szCs w:val="16"/>
              </w:rPr>
              <w:t>15 April</w:t>
            </w:r>
          </w:p>
        </w:tc>
        <w:tc>
          <w:tcPr>
            <w:tcW w:w="1134" w:type="dxa"/>
            <w:tcBorders>
              <w:top w:val="single" w:sz="18" w:space="0" w:color="C0C0C0"/>
              <w:left w:val="single" w:sz="18" w:space="0" w:color="C0C0C0"/>
              <w:bottom w:val="nil"/>
              <w:right w:val="single" w:sz="18" w:space="0" w:color="C0C0C0"/>
            </w:tcBorders>
            <w:shd w:val="clear" w:color="auto" w:fill="A972A9"/>
            <w:vAlign w:val="center"/>
          </w:tcPr>
          <w:p w14:paraId="3BBBD21F" w14:textId="13305398"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15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2F78CCA0" w14:textId="134B79DC"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16 CE</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A972A9"/>
            <w:vAlign w:val="center"/>
          </w:tcPr>
          <w:p w14:paraId="484ED60A" w14:textId="66685BD5"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17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13761527" w14:textId="60932A2D"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18 Conf</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3D645A" w:rsidRPr="004D1666" w:rsidRDefault="003D645A" w:rsidP="00773C1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184F82AE" w14:textId="2BB62C62" w:rsidR="003D645A" w:rsidRPr="000A0210" w:rsidRDefault="003D645A" w:rsidP="00773C10">
            <w:pPr>
              <w:jc w:val="center"/>
              <w:rPr>
                <w:rFonts w:ascii="Arial Narrow" w:hAnsi="Arial Narrow"/>
                <w:sz w:val="16"/>
                <w:szCs w:val="16"/>
              </w:rPr>
            </w:pPr>
            <w:r w:rsidRPr="000A0210">
              <w:rPr>
                <w:rFonts w:ascii="Arial Narrow" w:hAnsi="Arial Narrow"/>
                <w:color w:val="31849B"/>
                <w:sz w:val="16"/>
                <w:szCs w:val="16"/>
              </w:rPr>
              <w:t>Doomadgee Gulf Circuit</w:t>
            </w:r>
          </w:p>
        </w:tc>
      </w:tr>
      <w:tr w:rsidR="003D645A" w:rsidRPr="00BC2C5D" w14:paraId="2F5F327D" w14:textId="77777777" w:rsidTr="00855969">
        <w:trPr>
          <w:trHeight w:val="190"/>
        </w:trPr>
        <w:tc>
          <w:tcPr>
            <w:tcW w:w="1134" w:type="dxa"/>
            <w:vMerge/>
            <w:tcBorders>
              <w:left w:val="single" w:sz="18" w:space="0" w:color="auto"/>
              <w:right w:val="single" w:sz="18" w:space="0" w:color="C0C0C0"/>
            </w:tcBorders>
            <w:shd w:val="clear" w:color="auto" w:fill="auto"/>
            <w:vAlign w:val="center"/>
          </w:tcPr>
          <w:p w14:paraId="0A17E78E" w14:textId="77777777" w:rsidR="003D645A" w:rsidRDefault="003D645A" w:rsidP="00773C10">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uto"/>
            <w:vAlign w:val="center"/>
          </w:tcPr>
          <w:p w14:paraId="521AE277" w14:textId="77777777" w:rsidR="003D645A" w:rsidRPr="00855969" w:rsidRDefault="003D645A" w:rsidP="00773C10">
            <w:pPr>
              <w:jc w:val="center"/>
              <w:rPr>
                <w:rFonts w:ascii="Arial Narrow" w:hAnsi="Arial Narrow" w:cs="Arial"/>
                <w:b/>
                <w:bCs/>
                <w:sz w:val="16"/>
                <w:szCs w:val="16"/>
              </w:rPr>
            </w:pPr>
          </w:p>
        </w:tc>
        <w:tc>
          <w:tcPr>
            <w:tcW w:w="1418" w:type="dxa"/>
            <w:tcBorders>
              <w:top w:val="nil"/>
              <w:left w:val="single" w:sz="18" w:space="0" w:color="C0C0C0"/>
              <w:bottom w:val="nil"/>
              <w:right w:val="single" w:sz="18" w:space="0" w:color="BFBFBF"/>
            </w:tcBorders>
            <w:shd w:val="clear" w:color="auto" w:fill="20849B"/>
            <w:vAlign w:val="center"/>
          </w:tcPr>
          <w:p w14:paraId="6C6ECBB1" w14:textId="5FA8ECC0"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16 CE</w:t>
            </w:r>
          </w:p>
        </w:tc>
        <w:tc>
          <w:tcPr>
            <w:tcW w:w="1417" w:type="dxa"/>
            <w:tcBorders>
              <w:top w:val="nil"/>
              <w:left w:val="single" w:sz="18" w:space="0" w:color="BFBFBF"/>
              <w:bottom w:val="nil"/>
              <w:right w:val="single" w:sz="18" w:space="0" w:color="C0C0C0"/>
            </w:tcBorders>
            <w:shd w:val="clear" w:color="auto" w:fill="20849B"/>
            <w:vAlign w:val="center"/>
          </w:tcPr>
          <w:p w14:paraId="1EC618AE" w14:textId="77777777"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17 ½ day Conf</w:t>
            </w:r>
          </w:p>
          <w:p w14:paraId="718924AF" w14:textId="1A35C40B" w:rsidR="00855969"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17 ½ day CE</w:t>
            </w:r>
          </w:p>
        </w:tc>
        <w:tc>
          <w:tcPr>
            <w:tcW w:w="1276" w:type="dxa"/>
            <w:tcBorders>
              <w:top w:val="nil"/>
              <w:left w:val="single" w:sz="18" w:space="0" w:color="C0C0C0"/>
              <w:bottom w:val="nil"/>
              <w:right w:val="single" w:sz="18" w:space="0" w:color="C0C0C0"/>
            </w:tcBorders>
            <w:shd w:val="clear" w:color="auto" w:fill="20849B"/>
            <w:vAlign w:val="center"/>
          </w:tcPr>
          <w:p w14:paraId="35513041" w14:textId="0174F761"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18 ½ day CE</w:t>
            </w:r>
          </w:p>
        </w:tc>
        <w:tc>
          <w:tcPr>
            <w:tcW w:w="1234" w:type="dxa"/>
            <w:vMerge/>
            <w:tcBorders>
              <w:left w:val="single" w:sz="18" w:space="0" w:color="C0C0C0"/>
              <w:right w:val="single" w:sz="18" w:space="0" w:color="auto"/>
            </w:tcBorders>
            <w:shd w:val="clear" w:color="auto" w:fill="auto"/>
            <w:vAlign w:val="center"/>
          </w:tcPr>
          <w:p w14:paraId="06B50FFF" w14:textId="77777777" w:rsidR="003D645A" w:rsidRPr="004D1666" w:rsidRDefault="003D645A"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6B337011" w14:textId="77777777" w:rsidR="003D645A" w:rsidRPr="000A0210" w:rsidRDefault="003D645A" w:rsidP="00773C10">
            <w:pPr>
              <w:jc w:val="center"/>
              <w:rPr>
                <w:rFonts w:ascii="Arial Narrow" w:hAnsi="Arial Narrow"/>
                <w:color w:val="31849B"/>
                <w:sz w:val="16"/>
                <w:szCs w:val="16"/>
              </w:rPr>
            </w:pPr>
          </w:p>
        </w:tc>
      </w:tr>
      <w:tr w:rsidR="003D645A" w:rsidRPr="00BC2C5D" w14:paraId="23312239" w14:textId="77777777" w:rsidTr="00855969">
        <w:trPr>
          <w:trHeight w:val="190"/>
        </w:trPr>
        <w:tc>
          <w:tcPr>
            <w:tcW w:w="1134" w:type="dxa"/>
            <w:vMerge/>
            <w:tcBorders>
              <w:left w:val="single" w:sz="18" w:space="0" w:color="auto"/>
              <w:right w:val="single" w:sz="18" w:space="0" w:color="C0C0C0"/>
            </w:tcBorders>
            <w:shd w:val="clear" w:color="auto" w:fill="auto"/>
            <w:vAlign w:val="center"/>
          </w:tcPr>
          <w:p w14:paraId="7220B80E" w14:textId="77777777" w:rsidR="003D645A" w:rsidRDefault="003D645A" w:rsidP="00773C10">
            <w:pPr>
              <w:jc w:val="center"/>
              <w:rPr>
                <w:rFonts w:ascii="Arial Narrow" w:hAnsi="Arial Narrow" w:cs="Arial"/>
                <w:sz w:val="16"/>
                <w:szCs w:val="16"/>
              </w:rPr>
            </w:pPr>
          </w:p>
        </w:tc>
        <w:tc>
          <w:tcPr>
            <w:tcW w:w="1134" w:type="dxa"/>
            <w:tcBorders>
              <w:top w:val="nil"/>
              <w:left w:val="single" w:sz="18" w:space="0" w:color="C0C0C0"/>
              <w:bottom w:val="single" w:sz="18" w:space="0" w:color="C0C0C0"/>
              <w:right w:val="single" w:sz="18" w:space="0" w:color="C0C0C0"/>
            </w:tcBorders>
            <w:shd w:val="clear" w:color="auto" w:fill="FFFF00"/>
            <w:vAlign w:val="center"/>
          </w:tcPr>
          <w:p w14:paraId="6C41D856" w14:textId="2952AE68" w:rsidR="003D645A" w:rsidRPr="00855969" w:rsidRDefault="00855969" w:rsidP="00773C10">
            <w:pPr>
              <w:jc w:val="center"/>
              <w:rPr>
                <w:rFonts w:ascii="Arial Narrow" w:hAnsi="Arial Narrow" w:cs="Arial"/>
                <w:b/>
                <w:bCs/>
                <w:sz w:val="16"/>
                <w:szCs w:val="16"/>
              </w:rPr>
            </w:pPr>
            <w:r w:rsidRPr="00855969">
              <w:rPr>
                <w:rFonts w:ascii="Arial Narrow" w:hAnsi="Arial Narrow" w:cs="Arial"/>
                <w:b/>
                <w:bCs/>
                <w:sz w:val="16"/>
                <w:szCs w:val="16"/>
              </w:rPr>
              <w:t>15 CE</w:t>
            </w:r>
          </w:p>
        </w:tc>
        <w:tc>
          <w:tcPr>
            <w:tcW w:w="1418" w:type="dxa"/>
            <w:tcBorders>
              <w:top w:val="nil"/>
              <w:left w:val="single" w:sz="18" w:space="0" w:color="C0C0C0"/>
              <w:right w:val="single" w:sz="18" w:space="0" w:color="BFBFBF"/>
            </w:tcBorders>
            <w:shd w:val="clear" w:color="auto" w:fill="FF0000"/>
            <w:vAlign w:val="center"/>
          </w:tcPr>
          <w:p w14:paraId="351540C5" w14:textId="6FB2D737"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16 ½ day Conf</w:t>
            </w:r>
          </w:p>
        </w:tc>
        <w:tc>
          <w:tcPr>
            <w:tcW w:w="1417" w:type="dxa"/>
            <w:tcBorders>
              <w:top w:val="nil"/>
              <w:left w:val="single" w:sz="18" w:space="0" w:color="BFBFBF"/>
              <w:right w:val="single" w:sz="18" w:space="0" w:color="C0C0C0"/>
            </w:tcBorders>
            <w:shd w:val="clear" w:color="auto" w:fill="FF0000"/>
            <w:vAlign w:val="center"/>
          </w:tcPr>
          <w:p w14:paraId="0B62A434" w14:textId="479D87D8"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17 Conf</w:t>
            </w:r>
          </w:p>
        </w:tc>
        <w:tc>
          <w:tcPr>
            <w:tcW w:w="1276" w:type="dxa"/>
            <w:tcBorders>
              <w:top w:val="nil"/>
              <w:left w:val="single" w:sz="18" w:space="0" w:color="C0C0C0"/>
              <w:right w:val="single" w:sz="18" w:space="0" w:color="C0C0C0"/>
            </w:tcBorders>
            <w:shd w:val="clear" w:color="auto" w:fill="769250"/>
            <w:vAlign w:val="center"/>
          </w:tcPr>
          <w:p w14:paraId="6242222D" w14:textId="77FFE424" w:rsidR="003D645A" w:rsidRPr="00855969" w:rsidRDefault="00855969" w:rsidP="00773C10">
            <w:pPr>
              <w:jc w:val="center"/>
              <w:rPr>
                <w:rFonts w:ascii="Arial Narrow" w:hAnsi="Arial Narrow" w:cs="Arial"/>
                <w:b/>
                <w:bCs/>
                <w:color w:val="FFFFFF" w:themeColor="background1"/>
                <w:sz w:val="16"/>
                <w:szCs w:val="16"/>
              </w:rPr>
            </w:pPr>
            <w:r w:rsidRPr="00855969">
              <w:rPr>
                <w:rFonts w:ascii="Arial Narrow" w:hAnsi="Arial Narrow" w:cs="Arial"/>
                <w:b/>
                <w:bCs/>
                <w:color w:val="FFFFFF" w:themeColor="background1"/>
                <w:sz w:val="16"/>
                <w:szCs w:val="16"/>
              </w:rPr>
              <w:t>18 CE</w:t>
            </w:r>
          </w:p>
        </w:tc>
        <w:tc>
          <w:tcPr>
            <w:tcW w:w="1234" w:type="dxa"/>
            <w:vMerge/>
            <w:tcBorders>
              <w:left w:val="single" w:sz="18" w:space="0" w:color="C0C0C0"/>
              <w:right w:val="single" w:sz="18" w:space="0" w:color="auto"/>
            </w:tcBorders>
            <w:shd w:val="clear" w:color="auto" w:fill="auto"/>
            <w:vAlign w:val="center"/>
          </w:tcPr>
          <w:p w14:paraId="1E25F689" w14:textId="77777777" w:rsidR="003D645A" w:rsidRPr="004D1666" w:rsidRDefault="003D645A" w:rsidP="00773C1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316FA59C" w14:textId="77777777" w:rsidR="003D645A" w:rsidRPr="000A0210" w:rsidRDefault="003D645A" w:rsidP="00773C10">
            <w:pPr>
              <w:jc w:val="center"/>
              <w:rPr>
                <w:rFonts w:ascii="Arial Narrow" w:hAnsi="Arial Narrow"/>
                <w:color w:val="31849B"/>
                <w:sz w:val="16"/>
                <w:szCs w:val="16"/>
              </w:rPr>
            </w:pPr>
          </w:p>
        </w:tc>
      </w:tr>
      <w:tr w:rsidR="003D645A" w:rsidRPr="00BC2C5D" w14:paraId="172CB696" w14:textId="77777777" w:rsidTr="00840FC8">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03C871EE" w14:textId="1C13F371" w:rsidR="003D645A" w:rsidRPr="00A634FA" w:rsidRDefault="003D645A" w:rsidP="00773C10">
            <w:pPr>
              <w:jc w:val="center"/>
              <w:rPr>
                <w:rFonts w:ascii="Arial Narrow" w:hAnsi="Arial Narrow" w:cs="Arial"/>
                <w:sz w:val="16"/>
                <w:szCs w:val="16"/>
              </w:rPr>
            </w:pPr>
            <w:r>
              <w:rPr>
                <w:rFonts w:ascii="Arial Narrow" w:hAnsi="Arial Narrow" w:cs="Arial"/>
                <w:sz w:val="16"/>
                <w:szCs w:val="16"/>
              </w:rPr>
              <w:t>22 April</w:t>
            </w:r>
          </w:p>
        </w:tc>
        <w:tc>
          <w:tcPr>
            <w:tcW w:w="1134" w:type="dxa"/>
            <w:tcBorders>
              <w:top w:val="single" w:sz="18" w:space="0" w:color="C0C0C0"/>
              <w:left w:val="single" w:sz="18" w:space="0" w:color="C0C0C0"/>
              <w:bottom w:val="nil"/>
              <w:right w:val="single" w:sz="18" w:space="0" w:color="C0C0C0"/>
            </w:tcBorders>
            <w:shd w:val="clear" w:color="auto" w:fill="FFFF00"/>
            <w:vAlign w:val="center"/>
          </w:tcPr>
          <w:p w14:paraId="3BC75E46" w14:textId="70CF5DDE" w:rsidR="003D645A" w:rsidRPr="00840FC8" w:rsidRDefault="00840FC8" w:rsidP="00773C10">
            <w:pPr>
              <w:jc w:val="center"/>
              <w:rPr>
                <w:rFonts w:ascii="Arial Narrow" w:hAnsi="Arial Narrow" w:cs="Arial"/>
                <w:b/>
                <w:bCs/>
                <w:sz w:val="16"/>
                <w:szCs w:val="16"/>
              </w:rPr>
            </w:pPr>
            <w:r w:rsidRPr="00840FC8">
              <w:rPr>
                <w:rFonts w:ascii="Arial Narrow" w:hAnsi="Arial Narrow" w:cs="Arial"/>
                <w:b/>
                <w:bCs/>
                <w:sz w:val="16"/>
                <w:szCs w:val="16"/>
              </w:rPr>
              <w:t>22 CE</w:t>
            </w:r>
          </w:p>
        </w:tc>
        <w:tc>
          <w:tcPr>
            <w:tcW w:w="1418" w:type="dxa"/>
            <w:tcBorders>
              <w:top w:val="single" w:sz="18" w:space="0" w:color="C0C0C0"/>
              <w:left w:val="single" w:sz="18" w:space="0" w:color="C0C0C0"/>
              <w:bottom w:val="nil"/>
              <w:right w:val="single" w:sz="18" w:space="0" w:color="BFBFBF"/>
            </w:tcBorders>
            <w:shd w:val="clear" w:color="auto" w:fill="FFFF00"/>
            <w:vAlign w:val="center"/>
          </w:tcPr>
          <w:p w14:paraId="0D411168" w14:textId="77777777" w:rsidR="003D645A" w:rsidRPr="00840FC8" w:rsidRDefault="00840FC8" w:rsidP="00773C10">
            <w:pPr>
              <w:jc w:val="center"/>
              <w:rPr>
                <w:rFonts w:ascii="Arial Narrow" w:hAnsi="Arial Narrow" w:cs="Arial"/>
                <w:b/>
                <w:bCs/>
                <w:sz w:val="16"/>
                <w:szCs w:val="16"/>
              </w:rPr>
            </w:pPr>
            <w:r w:rsidRPr="00840FC8">
              <w:rPr>
                <w:rFonts w:ascii="Arial Narrow" w:hAnsi="Arial Narrow" w:cs="Arial"/>
                <w:b/>
                <w:bCs/>
                <w:sz w:val="16"/>
                <w:szCs w:val="16"/>
              </w:rPr>
              <w:t>23 ½ day Conf</w:t>
            </w:r>
          </w:p>
          <w:p w14:paraId="6A7880B7" w14:textId="02BC49CA" w:rsidR="00840FC8" w:rsidRPr="00840FC8" w:rsidRDefault="00840FC8" w:rsidP="00773C10">
            <w:pPr>
              <w:jc w:val="center"/>
              <w:rPr>
                <w:rFonts w:ascii="Arial Narrow" w:hAnsi="Arial Narrow" w:cs="Arial"/>
                <w:b/>
                <w:bCs/>
                <w:sz w:val="16"/>
                <w:szCs w:val="16"/>
              </w:rPr>
            </w:pPr>
            <w:r w:rsidRPr="00840FC8">
              <w:rPr>
                <w:rFonts w:ascii="Arial Narrow" w:hAnsi="Arial Narrow" w:cs="Arial"/>
                <w:b/>
                <w:bCs/>
                <w:sz w:val="16"/>
                <w:szCs w:val="16"/>
              </w:rPr>
              <w:t>23 ½ day CE</w:t>
            </w:r>
          </w:p>
        </w:tc>
        <w:tc>
          <w:tcPr>
            <w:tcW w:w="1417" w:type="dxa"/>
            <w:tcBorders>
              <w:top w:val="single" w:sz="18" w:space="0" w:color="C0C0C0"/>
              <w:left w:val="single" w:sz="18" w:space="0" w:color="BFBFBF"/>
              <w:bottom w:val="nil"/>
              <w:right w:val="single" w:sz="18" w:space="0" w:color="C0C0C0"/>
            </w:tcBorders>
            <w:shd w:val="clear" w:color="auto" w:fill="FFFF00"/>
            <w:vAlign w:val="center"/>
          </w:tcPr>
          <w:p w14:paraId="2BEECBCA" w14:textId="7B3B16BA" w:rsidR="003D645A" w:rsidRPr="00840FC8" w:rsidRDefault="00840FC8" w:rsidP="00773C10">
            <w:pPr>
              <w:jc w:val="center"/>
              <w:rPr>
                <w:rFonts w:ascii="Arial Narrow" w:hAnsi="Arial Narrow" w:cs="Arial"/>
                <w:b/>
                <w:bCs/>
                <w:sz w:val="16"/>
                <w:szCs w:val="16"/>
              </w:rPr>
            </w:pPr>
            <w:r w:rsidRPr="00840FC8">
              <w:rPr>
                <w:rFonts w:ascii="Arial Narrow" w:hAnsi="Arial Narrow" w:cs="Arial"/>
                <w:b/>
                <w:bCs/>
                <w:sz w:val="16"/>
                <w:szCs w:val="16"/>
              </w:rPr>
              <w:t>24 CE</w:t>
            </w:r>
          </w:p>
        </w:tc>
        <w:tc>
          <w:tcPr>
            <w:tcW w:w="1276" w:type="dxa"/>
            <w:vMerge w:val="restart"/>
            <w:tcBorders>
              <w:top w:val="single" w:sz="18" w:space="0" w:color="C0C0C0"/>
              <w:left w:val="single" w:sz="18" w:space="0" w:color="C0C0C0"/>
              <w:right w:val="single" w:sz="18" w:space="0" w:color="C0C0C0"/>
            </w:tcBorders>
            <w:shd w:val="clear" w:color="auto" w:fill="auto"/>
            <w:vAlign w:val="center"/>
          </w:tcPr>
          <w:p w14:paraId="030CE006" w14:textId="2D4CBDA8" w:rsidR="003D645A" w:rsidRPr="000A0210" w:rsidRDefault="003D645A" w:rsidP="00773C10">
            <w:pPr>
              <w:jc w:val="center"/>
              <w:rPr>
                <w:rFonts w:ascii="Arial Narrow" w:hAnsi="Arial Narrow" w:cs="Arial"/>
                <w:sz w:val="16"/>
                <w:szCs w:val="16"/>
              </w:rPr>
            </w:pPr>
            <w:r w:rsidRPr="004D1666">
              <w:rPr>
                <w:rFonts w:ascii="Arial Narrow" w:hAnsi="Arial Narrow" w:cs="Arial"/>
                <w:b/>
                <w:bCs/>
                <w:sz w:val="15"/>
                <w:szCs w:val="15"/>
              </w:rPr>
              <w:t>Public Holiday</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3D645A" w:rsidRPr="004D1666" w:rsidRDefault="003D645A" w:rsidP="00773C1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7B200A01" w14:textId="4E3BA9E9" w:rsidR="003D645A" w:rsidRPr="000A0210" w:rsidRDefault="003D645A" w:rsidP="00773C10">
            <w:pPr>
              <w:jc w:val="center"/>
              <w:rPr>
                <w:rFonts w:ascii="Arial Narrow" w:hAnsi="Arial Narrow" w:cs="Arial"/>
                <w:sz w:val="16"/>
                <w:szCs w:val="16"/>
              </w:rPr>
            </w:pPr>
            <w:r w:rsidRPr="000A0210">
              <w:rPr>
                <w:rFonts w:ascii="Arial Narrow" w:hAnsi="Arial Narrow" w:cs="Arial"/>
                <w:b/>
                <w:bCs/>
                <w:sz w:val="16"/>
                <w:szCs w:val="16"/>
              </w:rPr>
              <w:t>25 Anzac Day Public Holiday</w:t>
            </w:r>
          </w:p>
        </w:tc>
      </w:tr>
      <w:tr w:rsidR="003D645A" w:rsidRPr="00BC2C5D" w14:paraId="37DBCA00" w14:textId="77777777" w:rsidTr="00840FC8">
        <w:trPr>
          <w:trHeight w:val="285"/>
        </w:trPr>
        <w:tc>
          <w:tcPr>
            <w:tcW w:w="1134"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1F42DA00" w14:textId="77777777" w:rsidR="003D645A" w:rsidRDefault="003D645A" w:rsidP="00773C10">
            <w:pPr>
              <w:jc w:val="center"/>
              <w:rPr>
                <w:rFonts w:ascii="Arial Narrow" w:hAnsi="Arial Narrow" w:cs="Arial"/>
                <w:sz w:val="16"/>
                <w:szCs w:val="16"/>
              </w:rPr>
            </w:pPr>
          </w:p>
        </w:tc>
        <w:tc>
          <w:tcPr>
            <w:tcW w:w="1134"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62B2010C" w14:textId="08F03207" w:rsidR="003D645A" w:rsidRPr="00840FC8" w:rsidRDefault="00840FC8" w:rsidP="00773C10">
            <w:pPr>
              <w:jc w:val="center"/>
              <w:rPr>
                <w:rFonts w:ascii="Arial Narrow" w:hAnsi="Arial Narrow" w:cs="Arial"/>
                <w:b/>
                <w:bCs/>
                <w:color w:val="FFFFFF" w:themeColor="background1"/>
                <w:sz w:val="16"/>
                <w:szCs w:val="16"/>
              </w:rPr>
            </w:pPr>
            <w:r w:rsidRPr="00840FC8">
              <w:rPr>
                <w:rFonts w:ascii="Arial Narrow" w:hAnsi="Arial Narrow" w:cs="Arial"/>
                <w:b/>
                <w:bCs/>
                <w:color w:val="FFFFFF" w:themeColor="background1"/>
                <w:sz w:val="16"/>
                <w:szCs w:val="16"/>
              </w:rPr>
              <w:t>22 CE</w:t>
            </w:r>
          </w:p>
        </w:tc>
        <w:tc>
          <w:tcPr>
            <w:tcW w:w="1418" w:type="dxa"/>
            <w:tcBorders>
              <w:top w:val="nil"/>
              <w:left w:val="single" w:sz="18" w:space="0" w:color="C0C0C0"/>
              <w:bottom w:val="single" w:sz="18" w:space="0" w:color="BFBFBF" w:themeColor="background1" w:themeShade="BF"/>
              <w:right w:val="single" w:sz="18" w:space="0" w:color="BFBFBF"/>
            </w:tcBorders>
            <w:shd w:val="clear" w:color="auto" w:fill="auto"/>
            <w:vAlign w:val="center"/>
          </w:tcPr>
          <w:p w14:paraId="61DF1B66" w14:textId="77777777" w:rsidR="003D645A" w:rsidRPr="000A0210" w:rsidRDefault="003D645A" w:rsidP="00773C10">
            <w:pPr>
              <w:jc w:val="center"/>
              <w:rPr>
                <w:rFonts w:ascii="Arial Narrow" w:hAnsi="Arial Narrow" w:cs="Arial"/>
                <w:sz w:val="16"/>
                <w:szCs w:val="16"/>
              </w:rPr>
            </w:pPr>
          </w:p>
        </w:tc>
        <w:tc>
          <w:tcPr>
            <w:tcW w:w="1417" w:type="dxa"/>
            <w:tcBorders>
              <w:top w:val="nil"/>
              <w:left w:val="single" w:sz="18" w:space="0" w:color="BFBFBF"/>
              <w:bottom w:val="single" w:sz="18" w:space="0" w:color="BFBFBF" w:themeColor="background1" w:themeShade="BF"/>
              <w:right w:val="single" w:sz="18" w:space="0" w:color="C0C0C0"/>
            </w:tcBorders>
            <w:shd w:val="clear" w:color="auto" w:fill="A972A9"/>
            <w:vAlign w:val="center"/>
          </w:tcPr>
          <w:p w14:paraId="472B036D" w14:textId="6AE2A16F" w:rsidR="003D645A" w:rsidRPr="00840FC8" w:rsidRDefault="00840FC8" w:rsidP="00773C10">
            <w:pPr>
              <w:jc w:val="center"/>
              <w:rPr>
                <w:rFonts w:ascii="Arial Narrow" w:hAnsi="Arial Narrow" w:cs="Arial"/>
                <w:b/>
                <w:bCs/>
                <w:color w:val="FFFFFF" w:themeColor="background1"/>
                <w:sz w:val="16"/>
                <w:szCs w:val="16"/>
              </w:rPr>
            </w:pPr>
            <w:r w:rsidRPr="00840FC8">
              <w:rPr>
                <w:rFonts w:ascii="Arial Narrow" w:hAnsi="Arial Narrow" w:cs="Arial"/>
                <w:b/>
                <w:bCs/>
                <w:color w:val="FFFFFF" w:themeColor="background1"/>
                <w:sz w:val="16"/>
                <w:szCs w:val="16"/>
              </w:rPr>
              <w:t>24 CE</w:t>
            </w:r>
          </w:p>
        </w:tc>
        <w:tc>
          <w:tcPr>
            <w:tcW w:w="1276"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582F519A" w14:textId="77777777" w:rsidR="003D645A" w:rsidRPr="004D1666" w:rsidRDefault="003D645A" w:rsidP="00773C10">
            <w:pPr>
              <w:jc w:val="center"/>
              <w:rPr>
                <w:rFonts w:ascii="Arial Narrow" w:hAnsi="Arial Narrow" w:cs="Arial"/>
                <w:b/>
                <w:bCs/>
                <w:sz w:val="15"/>
                <w:szCs w:val="15"/>
              </w:rPr>
            </w:pPr>
          </w:p>
        </w:tc>
        <w:tc>
          <w:tcPr>
            <w:tcW w:w="1234"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2A5A5517" w14:textId="77777777" w:rsidR="003D645A" w:rsidRPr="004D1666" w:rsidRDefault="003D645A" w:rsidP="00773C10">
            <w:pPr>
              <w:jc w:val="center"/>
              <w:rPr>
                <w:rFonts w:ascii="Arial Narrow" w:hAnsi="Arial Narrow" w:cs="Arial"/>
                <w:sz w:val="15"/>
                <w:szCs w:val="15"/>
              </w:rPr>
            </w:pPr>
          </w:p>
        </w:tc>
        <w:tc>
          <w:tcPr>
            <w:tcW w:w="3245" w:type="dxa"/>
            <w:vMerge/>
            <w:tcBorders>
              <w:left w:val="single" w:sz="18" w:space="0" w:color="auto"/>
              <w:bottom w:val="single" w:sz="18" w:space="0" w:color="BFBFBF" w:themeColor="background1" w:themeShade="BF"/>
              <w:right w:val="single" w:sz="18" w:space="0" w:color="auto"/>
            </w:tcBorders>
            <w:shd w:val="clear" w:color="auto" w:fill="auto"/>
            <w:vAlign w:val="center"/>
          </w:tcPr>
          <w:p w14:paraId="667F2C85" w14:textId="77777777" w:rsidR="003D645A" w:rsidRPr="000A0210" w:rsidRDefault="003D645A" w:rsidP="00773C10">
            <w:pPr>
              <w:jc w:val="center"/>
              <w:rPr>
                <w:rFonts w:ascii="Arial Narrow" w:hAnsi="Arial Narrow" w:cs="Arial"/>
                <w:b/>
                <w:bCs/>
                <w:sz w:val="16"/>
                <w:szCs w:val="16"/>
              </w:rPr>
            </w:pPr>
          </w:p>
        </w:tc>
      </w:tr>
    </w:tbl>
    <w:p w14:paraId="1D6FEBA2" w14:textId="77777777" w:rsidR="00FA7DA0" w:rsidRDefault="00FA7DA0"/>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11"/>
        <w:gridCol w:w="1134"/>
        <w:gridCol w:w="1418"/>
        <w:gridCol w:w="1417"/>
        <w:gridCol w:w="1276"/>
        <w:gridCol w:w="1276"/>
        <w:gridCol w:w="3226"/>
      </w:tblGrid>
      <w:tr w:rsidR="00C5507C" w:rsidRPr="00BC2C5D" w14:paraId="57F3478D" w14:textId="77777777" w:rsidTr="00247AC2">
        <w:trPr>
          <w:trHeight w:val="567"/>
        </w:trPr>
        <w:tc>
          <w:tcPr>
            <w:tcW w:w="1111"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76"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226"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FA7DA0" w:rsidRPr="00BC2C5D" w14:paraId="7138D829" w14:textId="77777777" w:rsidTr="00942274">
        <w:trPr>
          <w:trHeight w:val="144"/>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5D6A3F4D" w14:textId="09FB9522" w:rsidR="00FA7DA0" w:rsidRDefault="00FA7DA0" w:rsidP="00FA7DA0">
            <w:pPr>
              <w:jc w:val="center"/>
              <w:rPr>
                <w:rFonts w:ascii="Arial Narrow" w:hAnsi="Arial Narrow" w:cs="Arial"/>
                <w:sz w:val="16"/>
                <w:szCs w:val="16"/>
              </w:rPr>
            </w:pPr>
            <w:r>
              <w:rPr>
                <w:rFonts w:ascii="Arial Narrow" w:hAnsi="Arial Narrow" w:cs="Arial"/>
                <w:sz w:val="16"/>
                <w:szCs w:val="16"/>
              </w:rPr>
              <w:t>29 April</w:t>
            </w:r>
          </w:p>
        </w:tc>
        <w:tc>
          <w:tcPr>
            <w:tcW w:w="1134" w:type="dxa"/>
            <w:tcBorders>
              <w:top w:val="single" w:sz="18" w:space="0" w:color="C0C0C0"/>
              <w:left w:val="single" w:sz="18" w:space="0" w:color="C0C0C0"/>
              <w:bottom w:val="nil"/>
              <w:right w:val="single" w:sz="18" w:space="0" w:color="C0C0C0"/>
            </w:tcBorders>
            <w:shd w:val="clear" w:color="auto" w:fill="FF0000"/>
            <w:vAlign w:val="center"/>
          </w:tcPr>
          <w:p w14:paraId="500B5379" w14:textId="057B584D" w:rsidR="00FA7DA0" w:rsidRPr="00FA7DA0" w:rsidRDefault="00FA7DA0" w:rsidP="00FA7DA0">
            <w:pPr>
              <w:jc w:val="center"/>
              <w:rPr>
                <w:rFonts w:ascii="Arial Narrow" w:hAnsi="Arial Narrow" w:cs="Arial"/>
                <w:b/>
                <w:bCs/>
                <w:color w:val="FFFFFF" w:themeColor="background1"/>
                <w:sz w:val="15"/>
                <w:szCs w:val="15"/>
              </w:rPr>
            </w:pPr>
            <w:r w:rsidRPr="00FA7DA0">
              <w:rPr>
                <w:rFonts w:ascii="Arial Narrow" w:hAnsi="Arial Narrow" w:cs="Arial"/>
                <w:b/>
                <w:bCs/>
                <w:color w:val="FFFFFF" w:themeColor="background1"/>
                <w:sz w:val="16"/>
                <w:szCs w:val="16"/>
              </w:rPr>
              <w:t>29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5D8E3560" w14:textId="67F743E8"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30 CE</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33A29DB6" w14:textId="13F5157E"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1 CE</w:t>
            </w:r>
          </w:p>
        </w:tc>
        <w:tc>
          <w:tcPr>
            <w:tcW w:w="1276" w:type="dxa"/>
            <w:tcBorders>
              <w:top w:val="single" w:sz="18" w:space="0" w:color="C0C0C0"/>
              <w:left w:val="single" w:sz="18" w:space="0" w:color="C0C0C0"/>
              <w:bottom w:val="nil"/>
              <w:right w:val="single" w:sz="18" w:space="0" w:color="C0C0C0"/>
            </w:tcBorders>
            <w:shd w:val="clear" w:color="auto" w:fill="auto"/>
            <w:vAlign w:val="center"/>
          </w:tcPr>
          <w:p w14:paraId="00890FEF" w14:textId="0BA5EEE0" w:rsidR="00FA7DA0" w:rsidRPr="00D95C79" w:rsidRDefault="00FA7DA0" w:rsidP="00FA7DA0">
            <w:pPr>
              <w:jc w:val="center"/>
              <w:rPr>
                <w:rFonts w:ascii="Arial Narrow" w:hAnsi="Arial Narrow" w:cs="Arial"/>
                <w:sz w:val="16"/>
                <w:szCs w:val="16"/>
              </w:rPr>
            </w:pPr>
          </w:p>
        </w:tc>
        <w:tc>
          <w:tcPr>
            <w:tcW w:w="1276" w:type="dxa"/>
            <w:vMerge w:val="restart"/>
            <w:tcBorders>
              <w:top w:val="single" w:sz="18" w:space="0" w:color="C0C0C0"/>
              <w:left w:val="single" w:sz="18" w:space="0" w:color="C0C0C0"/>
              <w:right w:val="single" w:sz="18" w:space="0" w:color="auto"/>
            </w:tcBorders>
            <w:shd w:val="clear" w:color="auto" w:fill="auto"/>
            <w:vAlign w:val="center"/>
          </w:tcPr>
          <w:p w14:paraId="2534FBDF" w14:textId="77777777" w:rsidR="00FA7DA0" w:rsidRPr="009416EA" w:rsidRDefault="00FA7DA0" w:rsidP="00FA7DA0">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2A99A4E0" w14:textId="77777777" w:rsidR="00FA7DA0" w:rsidRPr="0055773B" w:rsidRDefault="0055773B" w:rsidP="00FA7DA0">
            <w:pPr>
              <w:jc w:val="center"/>
              <w:rPr>
                <w:rFonts w:ascii="Arial Narrow" w:hAnsi="Arial Narrow"/>
                <w:color w:val="31849B"/>
                <w:sz w:val="16"/>
                <w:szCs w:val="16"/>
              </w:rPr>
            </w:pPr>
            <w:r w:rsidRPr="0055773B">
              <w:rPr>
                <w:rFonts w:ascii="Arial Narrow" w:hAnsi="Arial Narrow"/>
                <w:color w:val="31849B"/>
                <w:sz w:val="16"/>
                <w:szCs w:val="16"/>
              </w:rPr>
              <w:t>Cooktown Circuit</w:t>
            </w:r>
          </w:p>
          <w:p w14:paraId="7CAF6EC1" w14:textId="00195EE7" w:rsidR="0055773B" w:rsidRPr="000A0210" w:rsidRDefault="0055773B" w:rsidP="00FA7DA0">
            <w:pPr>
              <w:jc w:val="center"/>
              <w:rPr>
                <w:rFonts w:ascii="Arial Narrow" w:hAnsi="Arial Narrow" w:cs="Arial"/>
                <w:b/>
                <w:bCs/>
                <w:sz w:val="16"/>
                <w:szCs w:val="16"/>
              </w:rPr>
            </w:pPr>
            <w:r w:rsidRPr="0055773B">
              <w:rPr>
                <w:rFonts w:ascii="Arial Narrow" w:hAnsi="Arial Narrow"/>
                <w:color w:val="31849B"/>
                <w:sz w:val="16"/>
                <w:szCs w:val="16"/>
              </w:rPr>
              <w:t>Hope Vale Circuit</w:t>
            </w:r>
          </w:p>
        </w:tc>
      </w:tr>
      <w:tr w:rsidR="00FA7DA0" w:rsidRPr="00BC2C5D" w14:paraId="181BE22A" w14:textId="77777777" w:rsidTr="00942274">
        <w:trPr>
          <w:trHeight w:val="142"/>
        </w:trPr>
        <w:tc>
          <w:tcPr>
            <w:tcW w:w="1111" w:type="dxa"/>
            <w:vMerge/>
            <w:tcBorders>
              <w:left w:val="single" w:sz="18" w:space="0" w:color="auto"/>
              <w:right w:val="single" w:sz="18" w:space="0" w:color="C0C0C0"/>
            </w:tcBorders>
            <w:shd w:val="clear" w:color="auto" w:fill="auto"/>
            <w:vAlign w:val="center"/>
          </w:tcPr>
          <w:p w14:paraId="200869DF" w14:textId="77777777" w:rsidR="00FA7DA0" w:rsidRDefault="00FA7DA0" w:rsidP="00FA7DA0">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972A9"/>
            <w:vAlign w:val="center"/>
          </w:tcPr>
          <w:p w14:paraId="7DD250BF" w14:textId="1DC46B69" w:rsidR="00FA7DA0" w:rsidRPr="00FA7DA0" w:rsidRDefault="00FA7DA0" w:rsidP="00FA7DA0">
            <w:pPr>
              <w:jc w:val="center"/>
              <w:rPr>
                <w:rFonts w:ascii="Arial Narrow" w:hAnsi="Arial Narrow" w:cs="Arial"/>
                <w:b/>
                <w:bCs/>
                <w:color w:val="FFFFFF" w:themeColor="background1"/>
                <w:sz w:val="15"/>
                <w:szCs w:val="15"/>
              </w:rPr>
            </w:pPr>
            <w:r w:rsidRPr="00FA7DA0">
              <w:rPr>
                <w:rFonts w:ascii="Arial Narrow" w:hAnsi="Arial Narrow" w:cs="Arial"/>
                <w:b/>
                <w:bCs/>
                <w:color w:val="FFFFFF" w:themeColor="background1"/>
                <w:sz w:val="16"/>
                <w:szCs w:val="16"/>
              </w:rPr>
              <w:t>29 CE</w:t>
            </w:r>
          </w:p>
        </w:tc>
        <w:tc>
          <w:tcPr>
            <w:tcW w:w="1418" w:type="dxa"/>
            <w:tcBorders>
              <w:top w:val="nil"/>
              <w:left w:val="single" w:sz="18" w:space="0" w:color="C0C0C0"/>
              <w:bottom w:val="nil"/>
              <w:right w:val="single" w:sz="18" w:space="0" w:color="BFBFBF"/>
            </w:tcBorders>
            <w:shd w:val="clear" w:color="auto" w:fill="A972A9"/>
            <w:vAlign w:val="center"/>
          </w:tcPr>
          <w:p w14:paraId="0870AD32" w14:textId="13595BE3"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30 CE</w:t>
            </w:r>
          </w:p>
        </w:tc>
        <w:tc>
          <w:tcPr>
            <w:tcW w:w="1417" w:type="dxa"/>
            <w:tcBorders>
              <w:top w:val="nil"/>
              <w:left w:val="single" w:sz="18" w:space="0" w:color="BFBFBF"/>
              <w:bottom w:val="nil"/>
              <w:right w:val="single" w:sz="18" w:space="0" w:color="C0C0C0"/>
            </w:tcBorders>
            <w:shd w:val="clear" w:color="auto" w:fill="A972A9"/>
            <w:vAlign w:val="center"/>
          </w:tcPr>
          <w:p w14:paraId="65B109BD" w14:textId="6626C48A"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1 Conf</w:t>
            </w:r>
          </w:p>
        </w:tc>
        <w:tc>
          <w:tcPr>
            <w:tcW w:w="1276" w:type="dxa"/>
            <w:tcBorders>
              <w:top w:val="nil"/>
              <w:left w:val="single" w:sz="18" w:space="0" w:color="C0C0C0"/>
              <w:bottom w:val="nil"/>
              <w:right w:val="single" w:sz="18" w:space="0" w:color="C0C0C0"/>
            </w:tcBorders>
            <w:shd w:val="clear" w:color="auto" w:fill="A972A9"/>
            <w:vAlign w:val="center"/>
          </w:tcPr>
          <w:p w14:paraId="1349E78B" w14:textId="77777777" w:rsid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 xml:space="preserve">2 </w:t>
            </w:r>
            <w:r w:rsidR="00D95C79">
              <w:rPr>
                <w:rFonts w:ascii="Arial Narrow" w:hAnsi="Arial Narrow" w:cs="Arial"/>
                <w:b/>
                <w:bCs/>
                <w:color w:val="FFFFFF" w:themeColor="background1"/>
                <w:sz w:val="16"/>
                <w:szCs w:val="16"/>
              </w:rPr>
              <w:t xml:space="preserve">½ day </w:t>
            </w:r>
            <w:r w:rsidRPr="00FA7DA0">
              <w:rPr>
                <w:rFonts w:ascii="Arial Narrow" w:hAnsi="Arial Narrow" w:cs="Arial"/>
                <w:b/>
                <w:bCs/>
                <w:color w:val="FFFFFF" w:themeColor="background1"/>
                <w:sz w:val="16"/>
                <w:szCs w:val="16"/>
              </w:rPr>
              <w:t>Conf</w:t>
            </w:r>
          </w:p>
          <w:p w14:paraId="53CF88CD" w14:textId="0BB84EC9" w:rsidR="00D95C79" w:rsidRPr="00FA7DA0" w:rsidRDefault="00D95C79" w:rsidP="00FA7DA0">
            <w:pPr>
              <w:jc w:val="center"/>
              <w:rPr>
                <w:rFonts w:ascii="Arial Narrow" w:hAnsi="Arial Narrow" w:cs="Arial"/>
                <w:color w:val="FFFFFF" w:themeColor="background1"/>
                <w:sz w:val="16"/>
                <w:szCs w:val="16"/>
              </w:rPr>
            </w:pPr>
            <w:r>
              <w:rPr>
                <w:rFonts w:ascii="Arial Narrow" w:hAnsi="Arial Narrow" w:cs="Arial"/>
                <w:b/>
                <w:bCs/>
                <w:color w:val="FFFFFF" w:themeColor="background1"/>
                <w:sz w:val="16"/>
                <w:szCs w:val="16"/>
              </w:rPr>
              <w:t>2 ½ day CE</w:t>
            </w:r>
          </w:p>
        </w:tc>
        <w:tc>
          <w:tcPr>
            <w:tcW w:w="1276" w:type="dxa"/>
            <w:vMerge/>
            <w:tcBorders>
              <w:left w:val="single" w:sz="18" w:space="0" w:color="C0C0C0"/>
              <w:right w:val="single" w:sz="18" w:space="0" w:color="auto"/>
            </w:tcBorders>
            <w:shd w:val="clear" w:color="auto" w:fill="auto"/>
            <w:vAlign w:val="center"/>
          </w:tcPr>
          <w:p w14:paraId="5BC004F3" w14:textId="77777777" w:rsidR="00FA7DA0" w:rsidRPr="009416EA" w:rsidRDefault="00FA7DA0" w:rsidP="00FA7DA0">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708ACE5E" w14:textId="77777777" w:rsidR="00FA7DA0" w:rsidRPr="000A0210" w:rsidRDefault="00FA7DA0" w:rsidP="00FA7DA0">
            <w:pPr>
              <w:jc w:val="center"/>
              <w:rPr>
                <w:rFonts w:ascii="Arial Narrow" w:hAnsi="Arial Narrow" w:cs="Arial"/>
                <w:b/>
                <w:bCs/>
                <w:sz w:val="16"/>
                <w:szCs w:val="16"/>
              </w:rPr>
            </w:pPr>
          </w:p>
        </w:tc>
      </w:tr>
      <w:tr w:rsidR="00FA7DA0" w:rsidRPr="00BC2C5D" w14:paraId="0826A8E8" w14:textId="77777777" w:rsidTr="00FA7DA0">
        <w:trPr>
          <w:trHeight w:val="142"/>
        </w:trPr>
        <w:tc>
          <w:tcPr>
            <w:tcW w:w="1111" w:type="dxa"/>
            <w:vMerge/>
            <w:tcBorders>
              <w:left w:val="single" w:sz="18" w:space="0" w:color="auto"/>
              <w:right w:val="single" w:sz="18" w:space="0" w:color="C0C0C0"/>
            </w:tcBorders>
            <w:shd w:val="clear" w:color="auto" w:fill="auto"/>
            <w:vAlign w:val="center"/>
          </w:tcPr>
          <w:p w14:paraId="00C01C09" w14:textId="77777777" w:rsidR="00FA7DA0" w:rsidRDefault="00FA7DA0" w:rsidP="00FA7DA0">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uto"/>
            <w:vAlign w:val="center"/>
          </w:tcPr>
          <w:p w14:paraId="65003047" w14:textId="77777777" w:rsidR="00FA7DA0" w:rsidRPr="00FA7DA0" w:rsidRDefault="00FA7DA0" w:rsidP="00FA7DA0">
            <w:pPr>
              <w:jc w:val="center"/>
              <w:rPr>
                <w:rFonts w:ascii="Arial Narrow" w:hAnsi="Arial Narrow" w:cs="Arial"/>
                <w:sz w:val="15"/>
                <w:szCs w:val="15"/>
              </w:rPr>
            </w:pPr>
          </w:p>
        </w:tc>
        <w:tc>
          <w:tcPr>
            <w:tcW w:w="1418" w:type="dxa"/>
            <w:tcBorders>
              <w:top w:val="nil"/>
              <w:left w:val="single" w:sz="18" w:space="0" w:color="C0C0C0"/>
              <w:bottom w:val="nil"/>
              <w:right w:val="single" w:sz="18" w:space="0" w:color="BFBFBF"/>
            </w:tcBorders>
            <w:shd w:val="clear" w:color="auto" w:fill="769250"/>
            <w:vAlign w:val="center"/>
          </w:tcPr>
          <w:p w14:paraId="5348F7AC" w14:textId="153B33B4"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30 ½ day CE</w:t>
            </w:r>
          </w:p>
        </w:tc>
        <w:tc>
          <w:tcPr>
            <w:tcW w:w="1417" w:type="dxa"/>
            <w:tcBorders>
              <w:top w:val="nil"/>
              <w:left w:val="single" w:sz="18" w:space="0" w:color="BFBFBF"/>
              <w:bottom w:val="nil"/>
              <w:right w:val="single" w:sz="18" w:space="0" w:color="C0C0C0"/>
            </w:tcBorders>
            <w:shd w:val="clear" w:color="auto" w:fill="769250"/>
            <w:vAlign w:val="center"/>
          </w:tcPr>
          <w:p w14:paraId="31526BA9" w14:textId="1B3B4015" w:rsidR="00FA7DA0" w:rsidRPr="00FA7DA0" w:rsidRDefault="00FA7DA0" w:rsidP="00FA7DA0">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1 Conf</w:t>
            </w:r>
          </w:p>
        </w:tc>
        <w:tc>
          <w:tcPr>
            <w:tcW w:w="1276" w:type="dxa"/>
            <w:tcBorders>
              <w:top w:val="nil"/>
              <w:left w:val="single" w:sz="18" w:space="0" w:color="C0C0C0"/>
              <w:bottom w:val="nil"/>
              <w:right w:val="single" w:sz="18" w:space="0" w:color="C0C0C0"/>
            </w:tcBorders>
            <w:shd w:val="clear" w:color="auto" w:fill="769250"/>
            <w:vAlign w:val="center"/>
          </w:tcPr>
          <w:p w14:paraId="41F8F4A2" w14:textId="4B16283D" w:rsidR="00FA7DA0" w:rsidRPr="00FA7DA0" w:rsidRDefault="00FA7DA0" w:rsidP="00FA7DA0">
            <w:pPr>
              <w:jc w:val="center"/>
              <w:rPr>
                <w:rFonts w:ascii="Arial Narrow" w:hAnsi="Arial Narrow" w:cs="Arial"/>
                <w:color w:val="FFFFFF" w:themeColor="background1"/>
                <w:sz w:val="16"/>
                <w:szCs w:val="16"/>
              </w:rPr>
            </w:pPr>
            <w:r w:rsidRPr="00FA7DA0">
              <w:rPr>
                <w:rFonts w:ascii="Arial Narrow" w:hAnsi="Arial Narrow" w:cs="Arial"/>
                <w:b/>
                <w:bCs/>
                <w:color w:val="FFFFFF" w:themeColor="background1"/>
                <w:sz w:val="16"/>
                <w:szCs w:val="16"/>
              </w:rPr>
              <w:t>2 ½ day CE</w:t>
            </w:r>
          </w:p>
        </w:tc>
        <w:tc>
          <w:tcPr>
            <w:tcW w:w="1276" w:type="dxa"/>
            <w:vMerge/>
            <w:tcBorders>
              <w:left w:val="single" w:sz="18" w:space="0" w:color="C0C0C0"/>
              <w:right w:val="single" w:sz="18" w:space="0" w:color="auto"/>
            </w:tcBorders>
            <w:shd w:val="clear" w:color="auto" w:fill="auto"/>
            <w:vAlign w:val="center"/>
          </w:tcPr>
          <w:p w14:paraId="06CDB436" w14:textId="77777777" w:rsidR="00FA7DA0" w:rsidRPr="009416EA" w:rsidRDefault="00FA7DA0" w:rsidP="00FA7DA0">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1C87286D" w14:textId="77777777" w:rsidR="00FA7DA0" w:rsidRPr="000A0210" w:rsidRDefault="00FA7DA0" w:rsidP="00FA7DA0">
            <w:pPr>
              <w:jc w:val="center"/>
              <w:rPr>
                <w:rFonts w:ascii="Arial Narrow" w:hAnsi="Arial Narrow" w:cs="Arial"/>
                <w:b/>
                <w:bCs/>
                <w:sz w:val="16"/>
                <w:szCs w:val="16"/>
              </w:rPr>
            </w:pPr>
          </w:p>
        </w:tc>
      </w:tr>
      <w:tr w:rsidR="00FA7DA0" w:rsidRPr="00BC2C5D" w14:paraId="18B47D16" w14:textId="77777777" w:rsidTr="00D95C79">
        <w:trPr>
          <w:trHeight w:val="142"/>
        </w:trPr>
        <w:tc>
          <w:tcPr>
            <w:tcW w:w="1111" w:type="dxa"/>
            <w:vMerge/>
            <w:tcBorders>
              <w:left w:val="single" w:sz="18" w:space="0" w:color="auto"/>
              <w:right w:val="single" w:sz="18" w:space="0" w:color="C0C0C0"/>
            </w:tcBorders>
            <w:shd w:val="clear" w:color="auto" w:fill="auto"/>
            <w:vAlign w:val="center"/>
          </w:tcPr>
          <w:p w14:paraId="4E2A6E73" w14:textId="77777777" w:rsidR="00FA7DA0" w:rsidRDefault="00FA7DA0" w:rsidP="00E40E6A">
            <w:pPr>
              <w:jc w:val="center"/>
              <w:rPr>
                <w:rFonts w:ascii="Arial Narrow" w:hAnsi="Arial Narrow" w:cs="Arial"/>
                <w:sz w:val="16"/>
                <w:szCs w:val="16"/>
              </w:rPr>
            </w:pPr>
          </w:p>
        </w:tc>
        <w:tc>
          <w:tcPr>
            <w:tcW w:w="1134" w:type="dxa"/>
            <w:tcBorders>
              <w:top w:val="nil"/>
              <w:left w:val="single" w:sz="18" w:space="0" w:color="C0C0C0"/>
              <w:bottom w:val="single" w:sz="18" w:space="0" w:color="C0C0C0"/>
              <w:right w:val="single" w:sz="18" w:space="0" w:color="C0C0C0"/>
            </w:tcBorders>
            <w:shd w:val="clear" w:color="auto" w:fill="FFFF00"/>
            <w:vAlign w:val="center"/>
          </w:tcPr>
          <w:p w14:paraId="4CDC0506" w14:textId="1A7A2997" w:rsidR="00FA7DA0" w:rsidRPr="00D95C79" w:rsidRDefault="00D95C79" w:rsidP="00E40E6A">
            <w:pPr>
              <w:jc w:val="center"/>
              <w:rPr>
                <w:rFonts w:ascii="Arial Narrow" w:hAnsi="Arial Narrow" w:cs="Arial"/>
                <w:b/>
                <w:bCs/>
                <w:sz w:val="16"/>
                <w:szCs w:val="16"/>
              </w:rPr>
            </w:pPr>
            <w:r w:rsidRPr="00D95C79">
              <w:rPr>
                <w:rFonts w:ascii="Arial Narrow" w:hAnsi="Arial Narrow" w:cs="Arial"/>
                <w:b/>
                <w:bCs/>
                <w:sz w:val="16"/>
                <w:szCs w:val="16"/>
              </w:rPr>
              <w:t>29 ½ day CE</w:t>
            </w:r>
          </w:p>
        </w:tc>
        <w:tc>
          <w:tcPr>
            <w:tcW w:w="1418" w:type="dxa"/>
            <w:tcBorders>
              <w:top w:val="nil"/>
              <w:left w:val="single" w:sz="18" w:space="0" w:color="C0C0C0"/>
              <w:bottom w:val="single" w:sz="18" w:space="0" w:color="C0C0C0"/>
              <w:right w:val="single" w:sz="18" w:space="0" w:color="BFBFBF"/>
            </w:tcBorders>
            <w:shd w:val="clear" w:color="auto" w:fill="FFFF00"/>
            <w:vAlign w:val="center"/>
          </w:tcPr>
          <w:p w14:paraId="2FB98974" w14:textId="5F90E627" w:rsidR="00FA7DA0" w:rsidRPr="00D95C79" w:rsidRDefault="00D95C79" w:rsidP="00E40E6A">
            <w:pPr>
              <w:jc w:val="center"/>
              <w:rPr>
                <w:rFonts w:ascii="Arial Narrow" w:hAnsi="Arial Narrow" w:cs="Arial"/>
                <w:b/>
                <w:bCs/>
                <w:sz w:val="16"/>
                <w:szCs w:val="16"/>
              </w:rPr>
            </w:pPr>
            <w:r w:rsidRPr="00D95C79">
              <w:rPr>
                <w:rFonts w:ascii="Arial Narrow" w:hAnsi="Arial Narrow" w:cs="Arial"/>
                <w:b/>
                <w:bCs/>
                <w:sz w:val="16"/>
                <w:szCs w:val="16"/>
              </w:rPr>
              <w:t>30 CE</w:t>
            </w:r>
          </w:p>
        </w:tc>
        <w:tc>
          <w:tcPr>
            <w:tcW w:w="1417" w:type="dxa"/>
            <w:tcBorders>
              <w:top w:val="nil"/>
              <w:left w:val="single" w:sz="18" w:space="0" w:color="BFBFBF"/>
              <w:bottom w:val="single" w:sz="18" w:space="0" w:color="C0C0C0"/>
              <w:right w:val="single" w:sz="18" w:space="0" w:color="C0C0C0"/>
            </w:tcBorders>
            <w:shd w:val="clear" w:color="auto" w:fill="20849B"/>
            <w:vAlign w:val="center"/>
          </w:tcPr>
          <w:p w14:paraId="7BDAEB8C" w14:textId="142B9ECE" w:rsidR="00FA7DA0" w:rsidRPr="00FA7DA0" w:rsidRDefault="00FA7DA0" w:rsidP="00E40E6A">
            <w:pPr>
              <w:jc w:val="center"/>
              <w:rPr>
                <w:rFonts w:ascii="Arial Narrow" w:hAnsi="Arial Narrow" w:cs="Arial"/>
                <w:b/>
                <w:bCs/>
                <w:color w:val="FFFFFF" w:themeColor="background1"/>
                <w:sz w:val="16"/>
                <w:szCs w:val="16"/>
              </w:rPr>
            </w:pPr>
            <w:r w:rsidRPr="00FA7DA0">
              <w:rPr>
                <w:rFonts w:ascii="Arial Narrow" w:hAnsi="Arial Narrow" w:cs="Arial"/>
                <w:b/>
                <w:bCs/>
                <w:color w:val="FFFFFF" w:themeColor="background1"/>
                <w:sz w:val="16"/>
                <w:szCs w:val="16"/>
              </w:rPr>
              <w:t>1 CE</w:t>
            </w:r>
          </w:p>
        </w:tc>
        <w:tc>
          <w:tcPr>
            <w:tcW w:w="1276" w:type="dxa"/>
            <w:tcBorders>
              <w:top w:val="nil"/>
              <w:left w:val="single" w:sz="18" w:space="0" w:color="C0C0C0"/>
              <w:bottom w:val="single" w:sz="18" w:space="0" w:color="C0C0C0"/>
              <w:right w:val="single" w:sz="18" w:space="0" w:color="C0C0C0"/>
            </w:tcBorders>
            <w:shd w:val="clear" w:color="auto" w:fill="auto"/>
            <w:vAlign w:val="center"/>
          </w:tcPr>
          <w:p w14:paraId="188B53D8" w14:textId="77777777" w:rsidR="00FA7DA0" w:rsidRPr="000A0210" w:rsidRDefault="00FA7DA0" w:rsidP="00E40E6A">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341C5438" w14:textId="77777777" w:rsidR="00FA7DA0" w:rsidRPr="009416EA" w:rsidRDefault="00FA7DA0" w:rsidP="00E40E6A">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3DD7BE83" w14:textId="77777777" w:rsidR="00FA7DA0" w:rsidRPr="000A0210" w:rsidRDefault="00FA7DA0" w:rsidP="00E40E6A">
            <w:pPr>
              <w:jc w:val="center"/>
              <w:rPr>
                <w:rFonts w:ascii="Arial Narrow" w:hAnsi="Arial Narrow" w:cs="Arial"/>
                <w:b/>
                <w:bCs/>
                <w:sz w:val="16"/>
                <w:szCs w:val="16"/>
              </w:rPr>
            </w:pPr>
          </w:p>
        </w:tc>
      </w:tr>
      <w:tr w:rsidR="00247AC2" w:rsidRPr="00BC2C5D" w14:paraId="0CE321A3" w14:textId="77777777" w:rsidTr="00F74BE3">
        <w:trPr>
          <w:trHeight w:val="567"/>
        </w:trPr>
        <w:tc>
          <w:tcPr>
            <w:tcW w:w="1111" w:type="dxa"/>
            <w:tcBorders>
              <w:top w:val="single" w:sz="18" w:space="0" w:color="C0C0C0"/>
              <w:left w:val="single" w:sz="18" w:space="0" w:color="auto"/>
              <w:right w:val="single" w:sz="18" w:space="0" w:color="C0C0C0"/>
            </w:tcBorders>
            <w:shd w:val="clear" w:color="auto" w:fill="auto"/>
            <w:vAlign w:val="center"/>
          </w:tcPr>
          <w:p w14:paraId="696DAD36" w14:textId="0A771AE1" w:rsidR="00E40E6A" w:rsidRPr="00390B39" w:rsidRDefault="00E40E6A" w:rsidP="00E40E6A">
            <w:pPr>
              <w:jc w:val="center"/>
              <w:rPr>
                <w:rFonts w:ascii="Arial Narrow" w:hAnsi="Arial Narrow" w:cs="Arial"/>
                <w:sz w:val="16"/>
                <w:szCs w:val="16"/>
              </w:rPr>
            </w:pPr>
            <w:r>
              <w:rPr>
                <w:rFonts w:ascii="Arial Narrow" w:hAnsi="Arial Narrow" w:cs="Arial"/>
                <w:sz w:val="16"/>
                <w:szCs w:val="16"/>
              </w:rPr>
              <w:t xml:space="preserve">6 </w:t>
            </w:r>
            <w:r w:rsidR="00D238C3">
              <w:rPr>
                <w:rFonts w:ascii="Arial Narrow" w:hAnsi="Arial Narrow" w:cs="Arial"/>
                <w:sz w:val="16"/>
                <w:szCs w:val="16"/>
              </w:rPr>
              <w:t>May</w:t>
            </w:r>
          </w:p>
        </w:tc>
        <w:tc>
          <w:tcPr>
            <w:tcW w:w="1134" w:type="dxa"/>
            <w:tcBorders>
              <w:top w:val="single" w:sz="18" w:space="0" w:color="C0C0C0"/>
              <w:left w:val="single" w:sz="18" w:space="0" w:color="C0C0C0"/>
              <w:right w:val="single" w:sz="18" w:space="0" w:color="C0C0C0"/>
            </w:tcBorders>
            <w:shd w:val="clear" w:color="auto" w:fill="auto"/>
            <w:vAlign w:val="center"/>
          </w:tcPr>
          <w:p w14:paraId="2F9AEB6D" w14:textId="4AE96723" w:rsidR="00E40E6A" w:rsidRPr="009416EA" w:rsidRDefault="000A0210" w:rsidP="00E40E6A">
            <w:pPr>
              <w:jc w:val="center"/>
              <w:rPr>
                <w:rFonts w:ascii="Arial Narrow" w:hAnsi="Arial Narrow" w:cs="Arial"/>
                <w:sz w:val="16"/>
                <w:szCs w:val="16"/>
              </w:rPr>
            </w:pPr>
            <w:r w:rsidRPr="004D1666">
              <w:rPr>
                <w:rFonts w:ascii="Arial Narrow" w:hAnsi="Arial Narrow" w:cs="Arial"/>
                <w:b/>
                <w:bCs/>
                <w:sz w:val="15"/>
                <w:szCs w:val="15"/>
              </w:rPr>
              <w:t>Public Holiday</w:t>
            </w:r>
          </w:p>
        </w:tc>
        <w:tc>
          <w:tcPr>
            <w:tcW w:w="1418" w:type="dxa"/>
            <w:tcBorders>
              <w:top w:val="single" w:sz="18" w:space="0" w:color="C0C0C0"/>
              <w:left w:val="single" w:sz="18" w:space="0" w:color="C0C0C0"/>
              <w:right w:val="single" w:sz="18" w:space="0" w:color="BFBFBF"/>
            </w:tcBorders>
            <w:shd w:val="clear" w:color="auto" w:fill="auto"/>
            <w:vAlign w:val="center"/>
          </w:tcPr>
          <w:p w14:paraId="65468345" w14:textId="468B7E83" w:rsidR="00E40E6A" w:rsidRPr="00F74BE3" w:rsidRDefault="00E40E6A" w:rsidP="00E40E6A">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FFFF00"/>
            <w:vAlign w:val="center"/>
          </w:tcPr>
          <w:p w14:paraId="5D26E3A1" w14:textId="579C83D5" w:rsidR="00E40E6A" w:rsidRPr="00074080" w:rsidRDefault="00074080" w:rsidP="00E40E6A">
            <w:pPr>
              <w:jc w:val="center"/>
              <w:rPr>
                <w:rFonts w:ascii="Arial Narrow" w:hAnsi="Arial Narrow" w:cs="Arial"/>
                <w:b/>
                <w:bCs/>
                <w:sz w:val="16"/>
                <w:szCs w:val="16"/>
              </w:rPr>
            </w:pPr>
            <w:r w:rsidRPr="00074080">
              <w:rPr>
                <w:rFonts w:ascii="Arial Narrow" w:hAnsi="Arial Narrow" w:cs="Arial"/>
                <w:b/>
                <w:bCs/>
                <w:sz w:val="16"/>
                <w:szCs w:val="16"/>
              </w:rPr>
              <w:t>8 CE</w:t>
            </w:r>
          </w:p>
        </w:tc>
        <w:tc>
          <w:tcPr>
            <w:tcW w:w="1276" w:type="dxa"/>
            <w:tcBorders>
              <w:top w:val="single" w:sz="18" w:space="0" w:color="C0C0C0"/>
              <w:left w:val="single" w:sz="18" w:space="0" w:color="C0C0C0"/>
              <w:right w:val="single" w:sz="18" w:space="0" w:color="C0C0C0"/>
            </w:tcBorders>
            <w:shd w:val="clear" w:color="auto" w:fill="FFFF00"/>
            <w:vAlign w:val="center"/>
          </w:tcPr>
          <w:p w14:paraId="37F7711A" w14:textId="14764D25" w:rsidR="00E40E6A" w:rsidRPr="00F74BE3" w:rsidRDefault="00F74BE3" w:rsidP="00E40E6A">
            <w:pPr>
              <w:jc w:val="center"/>
              <w:rPr>
                <w:rFonts w:ascii="Arial Narrow" w:hAnsi="Arial Narrow" w:cs="Arial"/>
                <w:b/>
                <w:bCs/>
                <w:sz w:val="16"/>
                <w:szCs w:val="16"/>
              </w:rPr>
            </w:pPr>
            <w:r w:rsidRPr="00F74BE3">
              <w:rPr>
                <w:rFonts w:ascii="Arial Narrow" w:hAnsi="Arial Narrow" w:cs="Arial"/>
                <w:b/>
                <w:bCs/>
                <w:sz w:val="16"/>
                <w:szCs w:val="16"/>
              </w:rPr>
              <w:t>9 CE</w:t>
            </w:r>
          </w:p>
        </w:tc>
        <w:tc>
          <w:tcPr>
            <w:tcW w:w="1276" w:type="dxa"/>
            <w:tcBorders>
              <w:top w:val="single" w:sz="18" w:space="0" w:color="C0C0C0"/>
              <w:left w:val="single" w:sz="18" w:space="0" w:color="C0C0C0"/>
              <w:right w:val="single" w:sz="18" w:space="0" w:color="auto"/>
            </w:tcBorders>
            <w:shd w:val="clear" w:color="auto" w:fill="auto"/>
            <w:vAlign w:val="center"/>
          </w:tcPr>
          <w:p w14:paraId="2ABAD594" w14:textId="77777777" w:rsidR="00E40E6A" w:rsidRPr="009416EA" w:rsidRDefault="00E40E6A" w:rsidP="00E40E6A">
            <w:pPr>
              <w:jc w:val="center"/>
              <w:rPr>
                <w:rFonts w:ascii="Arial Narrow" w:hAnsi="Arial Narrow" w:cs="Arial"/>
                <w:sz w:val="16"/>
                <w:szCs w:val="16"/>
              </w:rPr>
            </w:pPr>
          </w:p>
        </w:tc>
        <w:tc>
          <w:tcPr>
            <w:tcW w:w="3226" w:type="dxa"/>
            <w:tcBorders>
              <w:top w:val="single" w:sz="18" w:space="0" w:color="C0C0C0"/>
              <w:left w:val="single" w:sz="18" w:space="0" w:color="auto"/>
              <w:right w:val="single" w:sz="18" w:space="0" w:color="auto"/>
            </w:tcBorders>
            <w:shd w:val="clear" w:color="auto" w:fill="auto"/>
            <w:vAlign w:val="center"/>
          </w:tcPr>
          <w:p w14:paraId="5CA04E27" w14:textId="6D6F5741" w:rsidR="00E40E6A" w:rsidRPr="000A0210" w:rsidRDefault="00F279EF" w:rsidP="00E40E6A">
            <w:pPr>
              <w:jc w:val="center"/>
              <w:rPr>
                <w:rFonts w:ascii="Arial Narrow" w:hAnsi="Arial Narrow"/>
                <w:sz w:val="16"/>
                <w:szCs w:val="16"/>
              </w:rPr>
            </w:pPr>
            <w:r w:rsidRPr="000A0210">
              <w:rPr>
                <w:rFonts w:ascii="Arial Narrow" w:hAnsi="Arial Narrow" w:cs="Arial"/>
                <w:b/>
                <w:bCs/>
                <w:sz w:val="16"/>
                <w:szCs w:val="16"/>
              </w:rPr>
              <w:t>6 Labour Day Public Holiday</w:t>
            </w:r>
          </w:p>
        </w:tc>
      </w:tr>
      <w:tr w:rsidR="00F74BE3" w:rsidRPr="00BC2C5D" w14:paraId="3EA964B8" w14:textId="77777777" w:rsidTr="00074080">
        <w:trPr>
          <w:trHeight w:val="285"/>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0A6385D6" w14:textId="4C1FF591" w:rsidR="00F74BE3" w:rsidRPr="00390B39" w:rsidRDefault="00F74BE3" w:rsidP="00E40E6A">
            <w:pPr>
              <w:jc w:val="center"/>
              <w:rPr>
                <w:rFonts w:ascii="Arial Narrow" w:hAnsi="Arial Narrow" w:cs="Arial"/>
                <w:sz w:val="16"/>
                <w:szCs w:val="16"/>
              </w:rPr>
            </w:pPr>
            <w:r>
              <w:rPr>
                <w:rFonts w:ascii="Arial Narrow" w:hAnsi="Arial Narrow" w:cs="Arial"/>
                <w:sz w:val="16"/>
                <w:szCs w:val="16"/>
              </w:rPr>
              <w:t>13 May</w:t>
            </w:r>
          </w:p>
        </w:tc>
        <w:tc>
          <w:tcPr>
            <w:tcW w:w="1134" w:type="dxa"/>
            <w:tcBorders>
              <w:top w:val="single" w:sz="18" w:space="0" w:color="C0C0C0"/>
              <w:left w:val="single" w:sz="18" w:space="0" w:color="C0C0C0"/>
              <w:bottom w:val="nil"/>
              <w:right w:val="single" w:sz="18" w:space="0" w:color="C0C0C0"/>
            </w:tcBorders>
            <w:shd w:val="clear" w:color="auto" w:fill="FF0000"/>
            <w:vAlign w:val="center"/>
          </w:tcPr>
          <w:p w14:paraId="27120716" w14:textId="75E69293"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13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79A68E23" w14:textId="58E5EE13"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14 Conf</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7623B6B6" w14:textId="77777777" w:rsidR="00F74BE3" w:rsidRDefault="00F74BE3" w:rsidP="00D10D24">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 xml:space="preserve">15 </w:t>
            </w:r>
            <w:r w:rsidR="006D04BD">
              <w:rPr>
                <w:rFonts w:ascii="Arial Narrow" w:hAnsi="Arial Narrow" w:cs="Arial"/>
                <w:b/>
                <w:bCs/>
                <w:color w:val="FFFFFF" w:themeColor="background1"/>
                <w:sz w:val="16"/>
                <w:szCs w:val="16"/>
              </w:rPr>
              <w:t xml:space="preserve">½ day </w:t>
            </w:r>
            <w:r w:rsidRPr="00074080">
              <w:rPr>
                <w:rFonts w:ascii="Arial Narrow" w:hAnsi="Arial Narrow" w:cs="Arial"/>
                <w:b/>
                <w:bCs/>
                <w:color w:val="FFFFFF" w:themeColor="background1"/>
                <w:sz w:val="16"/>
                <w:szCs w:val="16"/>
              </w:rPr>
              <w:t>Conf</w:t>
            </w:r>
          </w:p>
          <w:p w14:paraId="05A7C8EF" w14:textId="730B84CE" w:rsidR="006D04BD" w:rsidRPr="00074080" w:rsidRDefault="006D04BD" w:rsidP="00D10D24">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15 ½ day CE</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10D421D0" w14:textId="29BF2E07"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16 CE</w:t>
            </w:r>
          </w:p>
        </w:tc>
        <w:tc>
          <w:tcPr>
            <w:tcW w:w="1276" w:type="dxa"/>
            <w:vMerge w:val="restart"/>
            <w:tcBorders>
              <w:top w:val="single" w:sz="18" w:space="0" w:color="C0C0C0"/>
              <w:left w:val="single" w:sz="18" w:space="0" w:color="C0C0C0"/>
              <w:right w:val="single" w:sz="18" w:space="0" w:color="auto"/>
            </w:tcBorders>
            <w:shd w:val="clear" w:color="auto" w:fill="auto"/>
            <w:vAlign w:val="center"/>
          </w:tcPr>
          <w:p w14:paraId="3521E9C0" w14:textId="77777777" w:rsidR="00F74BE3" w:rsidRPr="009416EA" w:rsidRDefault="00F74BE3" w:rsidP="00E40E6A">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008526D6" w14:textId="77777777" w:rsidR="00F74BE3" w:rsidRPr="000A0210" w:rsidRDefault="00F74BE3" w:rsidP="00F279EF">
            <w:pPr>
              <w:jc w:val="center"/>
              <w:rPr>
                <w:rFonts w:ascii="Arial Narrow" w:hAnsi="Arial Narrow"/>
                <w:color w:val="31849B"/>
                <w:sz w:val="16"/>
                <w:szCs w:val="16"/>
              </w:rPr>
            </w:pPr>
            <w:r w:rsidRPr="000A0210">
              <w:rPr>
                <w:rFonts w:ascii="Arial Narrow" w:hAnsi="Arial Narrow"/>
                <w:color w:val="31849B"/>
                <w:sz w:val="16"/>
                <w:szCs w:val="16"/>
              </w:rPr>
              <w:t>Aurukun Cape B &amp; Coen Cape A Circuit</w:t>
            </w:r>
          </w:p>
          <w:p w14:paraId="711145A3" w14:textId="0F2F8F8D" w:rsidR="00F74BE3" w:rsidRPr="000A0210" w:rsidRDefault="00F74BE3" w:rsidP="00F279EF">
            <w:pPr>
              <w:jc w:val="center"/>
              <w:rPr>
                <w:rFonts w:ascii="Arial Narrow" w:hAnsi="Arial Narrow"/>
                <w:sz w:val="16"/>
                <w:szCs w:val="16"/>
              </w:rPr>
            </w:pPr>
            <w:r w:rsidRPr="000A0210">
              <w:rPr>
                <w:rFonts w:ascii="Arial Narrow" w:hAnsi="Arial Narrow"/>
                <w:color w:val="31849B"/>
                <w:sz w:val="16"/>
                <w:szCs w:val="16"/>
              </w:rPr>
              <w:t>Doomadgee Gulf Circuit</w:t>
            </w:r>
          </w:p>
        </w:tc>
      </w:tr>
      <w:tr w:rsidR="00F74BE3" w:rsidRPr="00BC2C5D" w14:paraId="40742DC8" w14:textId="77777777" w:rsidTr="0093327F">
        <w:trPr>
          <w:trHeight w:val="143"/>
        </w:trPr>
        <w:tc>
          <w:tcPr>
            <w:tcW w:w="1111" w:type="dxa"/>
            <w:vMerge/>
            <w:tcBorders>
              <w:left w:val="single" w:sz="18" w:space="0" w:color="auto"/>
              <w:right w:val="single" w:sz="18" w:space="0" w:color="C0C0C0"/>
            </w:tcBorders>
            <w:shd w:val="clear" w:color="auto" w:fill="auto"/>
            <w:vAlign w:val="center"/>
          </w:tcPr>
          <w:p w14:paraId="79F25BD5" w14:textId="77777777" w:rsidR="00F74BE3" w:rsidRDefault="00F74BE3" w:rsidP="00E40E6A">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972A9"/>
            <w:vAlign w:val="center"/>
          </w:tcPr>
          <w:p w14:paraId="61B9E826" w14:textId="77497CE5"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13 CE</w:t>
            </w:r>
          </w:p>
        </w:tc>
        <w:tc>
          <w:tcPr>
            <w:tcW w:w="1418" w:type="dxa"/>
            <w:tcBorders>
              <w:top w:val="nil"/>
              <w:left w:val="single" w:sz="18" w:space="0" w:color="C0C0C0"/>
              <w:bottom w:val="nil"/>
              <w:right w:val="single" w:sz="18" w:space="0" w:color="BFBFBF"/>
            </w:tcBorders>
            <w:shd w:val="clear" w:color="auto" w:fill="A972A9"/>
            <w:vAlign w:val="center"/>
          </w:tcPr>
          <w:p w14:paraId="340BD7B1" w14:textId="19A0B18A"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14 CE</w:t>
            </w:r>
          </w:p>
        </w:tc>
        <w:tc>
          <w:tcPr>
            <w:tcW w:w="1417" w:type="dxa"/>
            <w:tcBorders>
              <w:top w:val="nil"/>
              <w:left w:val="single" w:sz="18" w:space="0" w:color="BFBFBF"/>
              <w:bottom w:val="nil"/>
              <w:right w:val="single" w:sz="18" w:space="0" w:color="C0C0C0"/>
            </w:tcBorders>
            <w:shd w:val="clear" w:color="auto" w:fill="A972A9"/>
            <w:vAlign w:val="center"/>
          </w:tcPr>
          <w:p w14:paraId="455E6BA1" w14:textId="7290273D" w:rsidR="00F74BE3" w:rsidRPr="00074080" w:rsidRDefault="00F74BE3" w:rsidP="00D10D24">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15 Conf</w:t>
            </w:r>
          </w:p>
        </w:tc>
        <w:tc>
          <w:tcPr>
            <w:tcW w:w="1276" w:type="dxa"/>
            <w:tcBorders>
              <w:top w:val="nil"/>
              <w:left w:val="single" w:sz="18" w:space="0" w:color="C0C0C0"/>
              <w:bottom w:val="nil"/>
              <w:right w:val="single" w:sz="18" w:space="0" w:color="C0C0C0"/>
            </w:tcBorders>
            <w:shd w:val="clear" w:color="auto" w:fill="A972A9"/>
            <w:vAlign w:val="center"/>
          </w:tcPr>
          <w:p w14:paraId="5253E085" w14:textId="71816A95" w:rsidR="00F74BE3" w:rsidRPr="00074080" w:rsidRDefault="00F74BE3" w:rsidP="00E40E6A">
            <w:pPr>
              <w:jc w:val="center"/>
              <w:rPr>
                <w:rFonts w:ascii="Arial Narrow" w:hAnsi="Arial Narrow" w:cs="Arial"/>
                <w:b/>
                <w:bCs/>
                <w:color w:val="FFFFFF" w:themeColor="background1"/>
                <w:sz w:val="16"/>
                <w:szCs w:val="16"/>
              </w:rPr>
            </w:pPr>
            <w:r w:rsidRPr="00074080">
              <w:rPr>
                <w:rFonts w:ascii="Arial Narrow" w:hAnsi="Arial Narrow" w:cs="Arial"/>
                <w:b/>
                <w:bCs/>
                <w:color w:val="FFFFFF" w:themeColor="background1"/>
                <w:sz w:val="16"/>
                <w:szCs w:val="16"/>
              </w:rPr>
              <w:t>16 ½ day Conf</w:t>
            </w:r>
          </w:p>
        </w:tc>
        <w:tc>
          <w:tcPr>
            <w:tcW w:w="1276" w:type="dxa"/>
            <w:vMerge/>
            <w:tcBorders>
              <w:left w:val="single" w:sz="18" w:space="0" w:color="C0C0C0"/>
              <w:right w:val="single" w:sz="18" w:space="0" w:color="auto"/>
            </w:tcBorders>
            <w:shd w:val="clear" w:color="auto" w:fill="auto"/>
            <w:vAlign w:val="center"/>
          </w:tcPr>
          <w:p w14:paraId="76D930C5" w14:textId="77777777" w:rsidR="00F74BE3" w:rsidRPr="009416EA" w:rsidRDefault="00F74BE3" w:rsidP="00E40E6A">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0530E956" w14:textId="77777777" w:rsidR="00F74BE3" w:rsidRPr="000A0210" w:rsidRDefault="00F74BE3" w:rsidP="00F279EF">
            <w:pPr>
              <w:jc w:val="center"/>
              <w:rPr>
                <w:rFonts w:ascii="Arial Narrow" w:hAnsi="Arial Narrow"/>
                <w:color w:val="31849B"/>
                <w:sz w:val="16"/>
                <w:szCs w:val="16"/>
              </w:rPr>
            </w:pPr>
          </w:p>
        </w:tc>
      </w:tr>
      <w:tr w:rsidR="00F74BE3" w:rsidRPr="00BC2C5D" w14:paraId="02AAB302" w14:textId="77777777" w:rsidTr="0093327F">
        <w:trPr>
          <w:trHeight w:val="142"/>
        </w:trPr>
        <w:tc>
          <w:tcPr>
            <w:tcW w:w="1111" w:type="dxa"/>
            <w:vMerge/>
            <w:tcBorders>
              <w:left w:val="single" w:sz="18" w:space="0" w:color="auto"/>
              <w:right w:val="single" w:sz="18" w:space="0" w:color="C0C0C0"/>
            </w:tcBorders>
            <w:shd w:val="clear" w:color="auto" w:fill="auto"/>
            <w:vAlign w:val="center"/>
          </w:tcPr>
          <w:p w14:paraId="267DD2AB" w14:textId="77777777" w:rsidR="00F74BE3" w:rsidRDefault="00F74BE3" w:rsidP="00E40E6A">
            <w:pPr>
              <w:jc w:val="center"/>
              <w:rPr>
                <w:rFonts w:ascii="Arial Narrow" w:hAnsi="Arial Narrow" w:cs="Arial"/>
                <w:sz w:val="16"/>
                <w:szCs w:val="16"/>
              </w:rPr>
            </w:pPr>
          </w:p>
        </w:tc>
        <w:tc>
          <w:tcPr>
            <w:tcW w:w="1134" w:type="dxa"/>
            <w:tcBorders>
              <w:top w:val="nil"/>
              <w:left w:val="single" w:sz="18" w:space="0" w:color="C0C0C0"/>
              <w:bottom w:val="single" w:sz="18" w:space="0" w:color="C0C0C0"/>
              <w:right w:val="single" w:sz="18" w:space="0" w:color="C0C0C0"/>
            </w:tcBorders>
            <w:shd w:val="clear" w:color="auto" w:fill="769250"/>
            <w:vAlign w:val="center"/>
          </w:tcPr>
          <w:p w14:paraId="4407B054" w14:textId="228DCBD4" w:rsidR="00F74BE3" w:rsidRPr="00074080" w:rsidRDefault="00F74BE3" w:rsidP="00E40E6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13 CE</w:t>
            </w:r>
          </w:p>
        </w:tc>
        <w:tc>
          <w:tcPr>
            <w:tcW w:w="1418" w:type="dxa"/>
            <w:tcBorders>
              <w:top w:val="nil"/>
              <w:left w:val="single" w:sz="18" w:space="0" w:color="C0C0C0"/>
              <w:bottom w:val="single" w:sz="18" w:space="0" w:color="C0C0C0"/>
              <w:right w:val="single" w:sz="18" w:space="0" w:color="BFBFBF"/>
            </w:tcBorders>
            <w:shd w:val="clear" w:color="auto" w:fill="769250"/>
            <w:vAlign w:val="center"/>
          </w:tcPr>
          <w:p w14:paraId="760467EB" w14:textId="07C9B009" w:rsidR="00F74BE3" w:rsidRPr="00074080" w:rsidRDefault="00F74BE3" w:rsidP="00E40E6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14 CE</w:t>
            </w:r>
          </w:p>
        </w:tc>
        <w:tc>
          <w:tcPr>
            <w:tcW w:w="1417" w:type="dxa"/>
            <w:tcBorders>
              <w:top w:val="nil"/>
              <w:left w:val="single" w:sz="18" w:space="0" w:color="BFBFBF"/>
              <w:bottom w:val="single" w:sz="18" w:space="0" w:color="C0C0C0"/>
              <w:right w:val="single" w:sz="18" w:space="0" w:color="C0C0C0"/>
            </w:tcBorders>
            <w:shd w:val="clear" w:color="auto" w:fill="769250"/>
            <w:vAlign w:val="center"/>
          </w:tcPr>
          <w:p w14:paraId="2213A7AC" w14:textId="38386A67" w:rsidR="00F74BE3" w:rsidRPr="00074080" w:rsidRDefault="00F74BE3" w:rsidP="00D10D24">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15 C</w:t>
            </w:r>
            <w:r w:rsidR="0093327F">
              <w:rPr>
                <w:rFonts w:ascii="Arial Narrow" w:hAnsi="Arial Narrow" w:cs="Arial"/>
                <w:b/>
                <w:bCs/>
                <w:color w:val="FFFFFF" w:themeColor="background1"/>
                <w:sz w:val="16"/>
                <w:szCs w:val="16"/>
              </w:rPr>
              <w:t>E</w:t>
            </w:r>
          </w:p>
        </w:tc>
        <w:tc>
          <w:tcPr>
            <w:tcW w:w="1276" w:type="dxa"/>
            <w:tcBorders>
              <w:top w:val="nil"/>
              <w:left w:val="single" w:sz="18" w:space="0" w:color="C0C0C0"/>
              <w:bottom w:val="single" w:sz="18" w:space="0" w:color="C0C0C0"/>
              <w:right w:val="single" w:sz="18" w:space="0" w:color="C0C0C0"/>
            </w:tcBorders>
            <w:shd w:val="clear" w:color="auto" w:fill="auto"/>
            <w:vAlign w:val="center"/>
          </w:tcPr>
          <w:p w14:paraId="67142A5A" w14:textId="0769BCC1" w:rsidR="00F74BE3" w:rsidRPr="00076624" w:rsidRDefault="00F74BE3" w:rsidP="00E40E6A">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0BA9B9BB" w14:textId="77777777" w:rsidR="00F74BE3" w:rsidRPr="009416EA" w:rsidRDefault="00F74BE3" w:rsidP="00E40E6A">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0946F827" w14:textId="77777777" w:rsidR="00F74BE3" w:rsidRPr="000A0210" w:rsidRDefault="00F74BE3" w:rsidP="00F279EF">
            <w:pPr>
              <w:jc w:val="center"/>
              <w:rPr>
                <w:rFonts w:ascii="Arial Narrow" w:hAnsi="Arial Narrow"/>
                <w:color w:val="31849B"/>
                <w:sz w:val="16"/>
                <w:szCs w:val="16"/>
              </w:rPr>
            </w:pPr>
          </w:p>
        </w:tc>
      </w:tr>
      <w:tr w:rsidR="00F279EF" w:rsidRPr="00BC2C5D" w14:paraId="3766C4CB" w14:textId="77777777" w:rsidTr="00F74BE3">
        <w:trPr>
          <w:trHeight w:val="567"/>
        </w:trPr>
        <w:tc>
          <w:tcPr>
            <w:tcW w:w="1111" w:type="dxa"/>
            <w:tcBorders>
              <w:top w:val="single" w:sz="18" w:space="0" w:color="C0C0C0"/>
              <w:left w:val="single" w:sz="18" w:space="0" w:color="auto"/>
              <w:right w:val="single" w:sz="18" w:space="0" w:color="C0C0C0"/>
            </w:tcBorders>
            <w:shd w:val="clear" w:color="auto" w:fill="auto"/>
            <w:vAlign w:val="center"/>
          </w:tcPr>
          <w:p w14:paraId="0F542D29" w14:textId="5493DEC0" w:rsidR="00F279EF" w:rsidRDefault="00F279EF" w:rsidP="00E40E6A">
            <w:pPr>
              <w:jc w:val="center"/>
              <w:rPr>
                <w:rFonts w:ascii="Arial Narrow" w:hAnsi="Arial Narrow" w:cs="Arial"/>
                <w:sz w:val="16"/>
                <w:szCs w:val="16"/>
              </w:rPr>
            </w:pPr>
            <w:r>
              <w:rPr>
                <w:rFonts w:ascii="Arial Narrow" w:hAnsi="Arial Narrow" w:cs="Arial"/>
                <w:sz w:val="16"/>
                <w:szCs w:val="16"/>
              </w:rPr>
              <w:t>20 May</w:t>
            </w:r>
          </w:p>
        </w:tc>
        <w:tc>
          <w:tcPr>
            <w:tcW w:w="1134" w:type="dxa"/>
            <w:tcBorders>
              <w:top w:val="single" w:sz="18" w:space="0" w:color="C0C0C0"/>
              <w:left w:val="single" w:sz="18" w:space="0" w:color="C0C0C0"/>
              <w:right w:val="single" w:sz="18" w:space="0" w:color="C0C0C0"/>
            </w:tcBorders>
            <w:shd w:val="clear" w:color="auto" w:fill="auto"/>
            <w:vAlign w:val="center"/>
          </w:tcPr>
          <w:p w14:paraId="2B5526BB" w14:textId="1E6E3D89" w:rsidR="00F279EF" w:rsidRPr="00F74BE3" w:rsidRDefault="00F279EF" w:rsidP="00E40E6A">
            <w:pPr>
              <w:jc w:val="center"/>
              <w:rPr>
                <w:rFonts w:ascii="Arial Narrow" w:hAnsi="Arial Narrow" w:cs="Arial"/>
                <w:sz w:val="16"/>
                <w:szCs w:val="16"/>
              </w:rPr>
            </w:pPr>
          </w:p>
        </w:tc>
        <w:tc>
          <w:tcPr>
            <w:tcW w:w="1418" w:type="dxa"/>
            <w:tcBorders>
              <w:top w:val="single" w:sz="18" w:space="0" w:color="C0C0C0"/>
              <w:left w:val="single" w:sz="18" w:space="0" w:color="C0C0C0"/>
              <w:right w:val="single" w:sz="18" w:space="0" w:color="BFBFBF"/>
            </w:tcBorders>
            <w:shd w:val="clear" w:color="auto" w:fill="auto"/>
            <w:vAlign w:val="center"/>
          </w:tcPr>
          <w:p w14:paraId="7CBBAD8B" w14:textId="17A3F907" w:rsidR="00F279EF" w:rsidRPr="00F74BE3" w:rsidRDefault="00F279EF" w:rsidP="00CE57EA">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auto"/>
            <w:vAlign w:val="center"/>
          </w:tcPr>
          <w:p w14:paraId="46FDB6FD" w14:textId="4F725981" w:rsidR="00F279EF" w:rsidRPr="00F74BE3" w:rsidRDefault="00F279EF" w:rsidP="00E40E6A">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C0C0C0"/>
            </w:tcBorders>
            <w:shd w:val="clear" w:color="auto" w:fill="auto"/>
            <w:vAlign w:val="center"/>
          </w:tcPr>
          <w:p w14:paraId="0E61EDBE" w14:textId="6AD21532" w:rsidR="00F279EF" w:rsidRPr="00F74BE3" w:rsidRDefault="00F279EF" w:rsidP="00E40E6A">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auto"/>
            </w:tcBorders>
            <w:shd w:val="clear" w:color="auto" w:fill="auto"/>
            <w:vAlign w:val="center"/>
          </w:tcPr>
          <w:p w14:paraId="5DEA3FBA" w14:textId="77777777" w:rsidR="00F279EF" w:rsidRPr="009416EA" w:rsidRDefault="00F279EF" w:rsidP="00E40E6A">
            <w:pPr>
              <w:jc w:val="center"/>
              <w:rPr>
                <w:rFonts w:ascii="Arial Narrow" w:hAnsi="Arial Narrow" w:cs="Arial"/>
                <w:sz w:val="16"/>
                <w:szCs w:val="16"/>
              </w:rPr>
            </w:pPr>
          </w:p>
        </w:tc>
        <w:tc>
          <w:tcPr>
            <w:tcW w:w="3226" w:type="dxa"/>
            <w:tcBorders>
              <w:top w:val="single" w:sz="18" w:space="0" w:color="C0C0C0"/>
              <w:left w:val="single" w:sz="18" w:space="0" w:color="auto"/>
              <w:right w:val="single" w:sz="18" w:space="0" w:color="auto"/>
            </w:tcBorders>
            <w:shd w:val="clear" w:color="auto" w:fill="auto"/>
            <w:vAlign w:val="center"/>
          </w:tcPr>
          <w:p w14:paraId="7E9BBB20" w14:textId="34F4572A" w:rsidR="00F279EF" w:rsidRPr="000A0210" w:rsidRDefault="00F279EF" w:rsidP="00E40E6A">
            <w:pPr>
              <w:jc w:val="center"/>
              <w:rPr>
                <w:rFonts w:ascii="Arial Narrow" w:hAnsi="Arial Narrow" w:cs="Arial"/>
                <w:sz w:val="16"/>
                <w:szCs w:val="16"/>
                <w:highlight w:val="yellow"/>
              </w:rPr>
            </w:pPr>
          </w:p>
        </w:tc>
      </w:tr>
      <w:tr w:rsidR="00F74BE3" w:rsidRPr="00BC2C5D" w14:paraId="2952A691" w14:textId="77777777" w:rsidTr="00074080">
        <w:trPr>
          <w:trHeight w:val="190"/>
        </w:trPr>
        <w:tc>
          <w:tcPr>
            <w:tcW w:w="1111" w:type="dxa"/>
            <w:vMerge w:val="restart"/>
            <w:tcBorders>
              <w:top w:val="single" w:sz="18" w:space="0" w:color="BFBFBF"/>
              <w:left w:val="single" w:sz="18" w:space="0" w:color="auto"/>
              <w:right w:val="single" w:sz="18" w:space="0" w:color="C0C0C0"/>
            </w:tcBorders>
            <w:shd w:val="clear" w:color="auto" w:fill="auto"/>
            <w:vAlign w:val="center"/>
          </w:tcPr>
          <w:p w14:paraId="219AC89F" w14:textId="39B6554D" w:rsidR="00F74BE3" w:rsidRPr="00A634FA" w:rsidRDefault="00F74BE3" w:rsidP="00F90AE9">
            <w:pPr>
              <w:jc w:val="center"/>
              <w:rPr>
                <w:rFonts w:ascii="Arial Narrow" w:hAnsi="Arial Narrow" w:cs="Arial"/>
                <w:sz w:val="16"/>
                <w:szCs w:val="16"/>
              </w:rPr>
            </w:pPr>
            <w:r>
              <w:rPr>
                <w:rFonts w:ascii="Arial Narrow" w:hAnsi="Arial Narrow" w:cs="Arial"/>
                <w:sz w:val="16"/>
                <w:szCs w:val="16"/>
              </w:rPr>
              <w:t>27 May</w:t>
            </w:r>
          </w:p>
        </w:tc>
        <w:tc>
          <w:tcPr>
            <w:tcW w:w="1134" w:type="dxa"/>
            <w:tcBorders>
              <w:top w:val="single" w:sz="18" w:space="0" w:color="BFBFBF"/>
              <w:left w:val="single" w:sz="18" w:space="0" w:color="C0C0C0"/>
              <w:bottom w:val="nil"/>
              <w:right w:val="single" w:sz="18" w:space="0" w:color="C0C0C0"/>
            </w:tcBorders>
            <w:shd w:val="clear" w:color="auto" w:fill="FF0000"/>
            <w:vAlign w:val="center"/>
          </w:tcPr>
          <w:p w14:paraId="4A0F32FC" w14:textId="0A931BC4" w:rsidR="00F74BE3" w:rsidRPr="00074080" w:rsidRDefault="00F74BE3"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4423C25E" w14:textId="7587AFAF" w:rsidR="00F74BE3" w:rsidRPr="00074080" w:rsidRDefault="00F74BE3" w:rsidP="00CC070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 Conf</w:t>
            </w:r>
          </w:p>
        </w:tc>
        <w:tc>
          <w:tcPr>
            <w:tcW w:w="1417" w:type="dxa"/>
            <w:tcBorders>
              <w:top w:val="single" w:sz="18" w:space="0" w:color="BFBFBF"/>
              <w:left w:val="single" w:sz="18" w:space="0" w:color="BFBFBF"/>
              <w:bottom w:val="nil"/>
              <w:right w:val="single" w:sz="18" w:space="0" w:color="C0C0C0"/>
            </w:tcBorders>
            <w:shd w:val="clear" w:color="auto" w:fill="FF0000"/>
            <w:vAlign w:val="center"/>
          </w:tcPr>
          <w:p w14:paraId="2AE45B4E" w14:textId="585842D8" w:rsidR="00F74BE3" w:rsidRPr="00074080" w:rsidRDefault="00F74BE3" w:rsidP="004C17C6">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 Conf</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158F79EF" w14:textId="68462EFD" w:rsidR="00F74BE3" w:rsidRPr="00074080" w:rsidRDefault="00F74BE3" w:rsidP="000E090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½ day CE</w:t>
            </w:r>
          </w:p>
        </w:tc>
        <w:tc>
          <w:tcPr>
            <w:tcW w:w="1276" w:type="dxa"/>
            <w:vMerge w:val="restart"/>
            <w:tcBorders>
              <w:top w:val="single" w:sz="18" w:space="0" w:color="BFBFBF"/>
              <w:left w:val="single" w:sz="18" w:space="0" w:color="C0C0C0"/>
              <w:right w:val="single" w:sz="18" w:space="0" w:color="auto"/>
            </w:tcBorders>
            <w:shd w:val="clear" w:color="auto" w:fill="auto"/>
            <w:vAlign w:val="center"/>
          </w:tcPr>
          <w:p w14:paraId="3C457AF3" w14:textId="78AA5992" w:rsidR="00F74BE3" w:rsidRPr="009416EA" w:rsidRDefault="00F74BE3" w:rsidP="00F90AE9">
            <w:pPr>
              <w:jc w:val="center"/>
              <w:rPr>
                <w:rFonts w:ascii="Arial Narrow" w:hAnsi="Arial Narrow" w:cs="Arial"/>
                <w:sz w:val="16"/>
                <w:szCs w:val="16"/>
              </w:rPr>
            </w:pPr>
          </w:p>
        </w:tc>
        <w:tc>
          <w:tcPr>
            <w:tcW w:w="3226" w:type="dxa"/>
            <w:vMerge w:val="restart"/>
            <w:tcBorders>
              <w:top w:val="single" w:sz="18" w:space="0" w:color="BFBFBF"/>
              <w:left w:val="single" w:sz="18" w:space="0" w:color="auto"/>
              <w:right w:val="single" w:sz="18" w:space="0" w:color="auto"/>
            </w:tcBorders>
            <w:shd w:val="clear" w:color="auto" w:fill="auto"/>
            <w:vAlign w:val="center"/>
          </w:tcPr>
          <w:p w14:paraId="6E6EBCEC" w14:textId="3AB2CAD2" w:rsidR="00F74BE3" w:rsidRPr="000A0210" w:rsidRDefault="00F74BE3" w:rsidP="00F90AE9">
            <w:pPr>
              <w:jc w:val="center"/>
              <w:rPr>
                <w:rFonts w:ascii="Arial Narrow" w:hAnsi="Arial Narrow" w:cs="Arial"/>
                <w:sz w:val="16"/>
                <w:szCs w:val="16"/>
              </w:rPr>
            </w:pPr>
            <w:r w:rsidRPr="000A0210">
              <w:rPr>
                <w:rFonts w:ascii="Arial Narrow" w:hAnsi="Arial Narrow"/>
                <w:color w:val="FF0000"/>
                <w:sz w:val="16"/>
                <w:szCs w:val="16"/>
              </w:rPr>
              <w:t>31 May – 1 June Camooweal Campdraft and Rodeo</w:t>
            </w:r>
          </w:p>
        </w:tc>
      </w:tr>
      <w:tr w:rsidR="00F74BE3" w:rsidRPr="00BC2C5D" w14:paraId="7326C838" w14:textId="77777777" w:rsidTr="00F74BE3">
        <w:trPr>
          <w:trHeight w:val="113"/>
        </w:trPr>
        <w:tc>
          <w:tcPr>
            <w:tcW w:w="1111" w:type="dxa"/>
            <w:vMerge/>
            <w:tcBorders>
              <w:left w:val="single" w:sz="18" w:space="0" w:color="auto"/>
              <w:right w:val="single" w:sz="18" w:space="0" w:color="C0C0C0"/>
            </w:tcBorders>
            <w:shd w:val="clear" w:color="auto" w:fill="auto"/>
            <w:vAlign w:val="center"/>
          </w:tcPr>
          <w:p w14:paraId="678203D6" w14:textId="77777777" w:rsidR="00F74BE3" w:rsidRDefault="00F74BE3" w:rsidP="00F90AE9">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769250"/>
            <w:vAlign w:val="center"/>
          </w:tcPr>
          <w:p w14:paraId="01DA0E93" w14:textId="4043D847" w:rsidR="00F74BE3" w:rsidRPr="00074080" w:rsidRDefault="00F74BE3"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418" w:type="dxa"/>
            <w:tcBorders>
              <w:top w:val="nil"/>
              <w:left w:val="single" w:sz="18" w:space="0" w:color="C0C0C0"/>
              <w:bottom w:val="nil"/>
              <w:right w:val="single" w:sz="18" w:space="0" w:color="BFBFBF"/>
            </w:tcBorders>
            <w:shd w:val="clear" w:color="auto" w:fill="769250"/>
            <w:vAlign w:val="center"/>
          </w:tcPr>
          <w:p w14:paraId="256DCB1C" w14:textId="13EEB0B5" w:rsidR="00F74BE3" w:rsidRPr="00074080" w:rsidRDefault="00F74BE3" w:rsidP="00CC070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 CE</w:t>
            </w:r>
          </w:p>
        </w:tc>
        <w:tc>
          <w:tcPr>
            <w:tcW w:w="1417" w:type="dxa"/>
            <w:tcBorders>
              <w:top w:val="nil"/>
              <w:left w:val="single" w:sz="18" w:space="0" w:color="BFBFBF"/>
              <w:bottom w:val="nil"/>
              <w:right w:val="single" w:sz="18" w:space="0" w:color="C0C0C0"/>
            </w:tcBorders>
            <w:shd w:val="clear" w:color="auto" w:fill="769250"/>
            <w:vAlign w:val="center"/>
          </w:tcPr>
          <w:p w14:paraId="0015C360" w14:textId="31CC2594" w:rsidR="00F74BE3" w:rsidRPr="00074080" w:rsidRDefault="00F74BE3" w:rsidP="004C17C6">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 Conf</w:t>
            </w:r>
          </w:p>
        </w:tc>
        <w:tc>
          <w:tcPr>
            <w:tcW w:w="1276" w:type="dxa"/>
            <w:tcBorders>
              <w:top w:val="nil"/>
              <w:left w:val="single" w:sz="18" w:space="0" w:color="C0C0C0"/>
              <w:bottom w:val="nil"/>
              <w:right w:val="single" w:sz="18" w:space="0" w:color="C0C0C0"/>
            </w:tcBorders>
            <w:shd w:val="clear" w:color="auto" w:fill="769250"/>
            <w:vAlign w:val="center"/>
          </w:tcPr>
          <w:p w14:paraId="5DF4E7F4" w14:textId="651CA904" w:rsidR="00F74BE3" w:rsidRPr="00074080" w:rsidRDefault="00F74BE3" w:rsidP="000E090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½ day Conf</w:t>
            </w:r>
          </w:p>
        </w:tc>
        <w:tc>
          <w:tcPr>
            <w:tcW w:w="1276" w:type="dxa"/>
            <w:vMerge/>
            <w:tcBorders>
              <w:left w:val="single" w:sz="18" w:space="0" w:color="C0C0C0"/>
              <w:right w:val="single" w:sz="18" w:space="0" w:color="auto"/>
            </w:tcBorders>
            <w:shd w:val="clear" w:color="auto" w:fill="auto"/>
            <w:vAlign w:val="center"/>
          </w:tcPr>
          <w:p w14:paraId="177370AF" w14:textId="77777777" w:rsidR="00F74BE3" w:rsidRPr="009416EA" w:rsidRDefault="00F74BE3"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42B6A00C" w14:textId="77777777" w:rsidR="00F74BE3" w:rsidRPr="000A0210" w:rsidRDefault="00F74BE3" w:rsidP="00F90AE9">
            <w:pPr>
              <w:jc w:val="center"/>
              <w:rPr>
                <w:rFonts w:ascii="Arial Narrow" w:hAnsi="Arial Narrow"/>
                <w:color w:val="FF0000"/>
                <w:sz w:val="16"/>
                <w:szCs w:val="16"/>
              </w:rPr>
            </w:pPr>
          </w:p>
        </w:tc>
      </w:tr>
      <w:tr w:rsidR="00F74BE3" w:rsidRPr="00BC2C5D" w14:paraId="5DF12D0D" w14:textId="77777777" w:rsidTr="00F74BE3">
        <w:trPr>
          <w:trHeight w:val="112"/>
        </w:trPr>
        <w:tc>
          <w:tcPr>
            <w:tcW w:w="1111" w:type="dxa"/>
            <w:vMerge/>
            <w:tcBorders>
              <w:left w:val="single" w:sz="18" w:space="0" w:color="auto"/>
              <w:right w:val="single" w:sz="18" w:space="0" w:color="C0C0C0"/>
            </w:tcBorders>
            <w:shd w:val="clear" w:color="auto" w:fill="auto"/>
            <w:vAlign w:val="center"/>
          </w:tcPr>
          <w:p w14:paraId="68BDD3A7" w14:textId="77777777" w:rsidR="00F74BE3" w:rsidRDefault="00F74BE3" w:rsidP="00F90AE9">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972A9"/>
            <w:vAlign w:val="center"/>
          </w:tcPr>
          <w:p w14:paraId="556D8BED" w14:textId="1439BE4B" w:rsidR="00F74BE3" w:rsidRDefault="00F74BE3" w:rsidP="00F90AE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27 CE</w:t>
            </w:r>
          </w:p>
        </w:tc>
        <w:tc>
          <w:tcPr>
            <w:tcW w:w="1418" w:type="dxa"/>
            <w:tcBorders>
              <w:top w:val="nil"/>
              <w:left w:val="single" w:sz="18" w:space="0" w:color="C0C0C0"/>
              <w:bottom w:val="nil"/>
              <w:right w:val="single" w:sz="18" w:space="0" w:color="BFBFBF"/>
            </w:tcBorders>
            <w:shd w:val="clear" w:color="auto" w:fill="A972A9"/>
            <w:vAlign w:val="center"/>
          </w:tcPr>
          <w:p w14:paraId="669DF044" w14:textId="788CC285" w:rsidR="00F74BE3" w:rsidRDefault="00F74BE3" w:rsidP="00CC0709">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28 CE</w:t>
            </w:r>
          </w:p>
        </w:tc>
        <w:tc>
          <w:tcPr>
            <w:tcW w:w="1417" w:type="dxa"/>
            <w:tcBorders>
              <w:top w:val="nil"/>
              <w:left w:val="single" w:sz="18" w:space="0" w:color="BFBFBF"/>
              <w:bottom w:val="nil"/>
              <w:right w:val="single" w:sz="18" w:space="0" w:color="C0C0C0"/>
            </w:tcBorders>
            <w:shd w:val="clear" w:color="auto" w:fill="A972A9"/>
            <w:vAlign w:val="center"/>
          </w:tcPr>
          <w:p w14:paraId="5417537E" w14:textId="0B6B11A9" w:rsidR="00F74BE3" w:rsidRDefault="00F74BE3" w:rsidP="004C17C6">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29 Conf</w:t>
            </w:r>
          </w:p>
        </w:tc>
        <w:tc>
          <w:tcPr>
            <w:tcW w:w="1276" w:type="dxa"/>
            <w:tcBorders>
              <w:top w:val="nil"/>
              <w:left w:val="single" w:sz="18" w:space="0" w:color="C0C0C0"/>
              <w:bottom w:val="nil"/>
              <w:right w:val="single" w:sz="18" w:space="0" w:color="C0C0C0"/>
            </w:tcBorders>
            <w:shd w:val="clear" w:color="auto" w:fill="A972A9"/>
            <w:vAlign w:val="center"/>
          </w:tcPr>
          <w:p w14:paraId="1DEAED1B" w14:textId="2D12A1F8" w:rsidR="00F74BE3" w:rsidRDefault="00F74BE3" w:rsidP="000E090A">
            <w:pPr>
              <w:jc w:val="center"/>
              <w:rPr>
                <w:rFonts w:ascii="Arial Narrow" w:hAnsi="Arial Narrow" w:cs="Arial"/>
                <w:b/>
                <w:bCs/>
                <w:color w:val="FFFFFF" w:themeColor="background1"/>
                <w:sz w:val="16"/>
                <w:szCs w:val="16"/>
              </w:rPr>
            </w:pPr>
            <w:r>
              <w:rPr>
                <w:rFonts w:ascii="Arial Narrow" w:hAnsi="Arial Narrow" w:cs="Arial"/>
                <w:b/>
                <w:bCs/>
                <w:color w:val="FFFFFF" w:themeColor="background1"/>
                <w:sz w:val="16"/>
                <w:szCs w:val="16"/>
              </w:rPr>
              <w:t>30 Conf</w:t>
            </w:r>
          </w:p>
        </w:tc>
        <w:tc>
          <w:tcPr>
            <w:tcW w:w="1276" w:type="dxa"/>
            <w:vMerge/>
            <w:tcBorders>
              <w:left w:val="single" w:sz="18" w:space="0" w:color="C0C0C0"/>
              <w:right w:val="single" w:sz="18" w:space="0" w:color="auto"/>
            </w:tcBorders>
            <w:shd w:val="clear" w:color="auto" w:fill="auto"/>
            <w:vAlign w:val="center"/>
          </w:tcPr>
          <w:p w14:paraId="5896E09A" w14:textId="77777777" w:rsidR="00F74BE3" w:rsidRPr="009416EA" w:rsidRDefault="00F74BE3"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2F334BD6" w14:textId="77777777" w:rsidR="00F74BE3" w:rsidRPr="000A0210" w:rsidRDefault="00F74BE3" w:rsidP="00F90AE9">
            <w:pPr>
              <w:jc w:val="center"/>
              <w:rPr>
                <w:rFonts w:ascii="Arial Narrow" w:hAnsi="Arial Narrow"/>
                <w:color w:val="FF0000"/>
                <w:sz w:val="16"/>
                <w:szCs w:val="16"/>
              </w:rPr>
            </w:pPr>
          </w:p>
        </w:tc>
      </w:tr>
      <w:tr w:rsidR="00F74BE3" w:rsidRPr="00BC2C5D" w14:paraId="3590BF66" w14:textId="77777777" w:rsidTr="00074080">
        <w:trPr>
          <w:trHeight w:val="190"/>
        </w:trPr>
        <w:tc>
          <w:tcPr>
            <w:tcW w:w="1111" w:type="dxa"/>
            <w:vMerge/>
            <w:tcBorders>
              <w:left w:val="single" w:sz="18" w:space="0" w:color="auto"/>
              <w:right w:val="single" w:sz="18" w:space="0" w:color="C0C0C0"/>
            </w:tcBorders>
            <w:shd w:val="clear" w:color="auto" w:fill="auto"/>
            <w:vAlign w:val="center"/>
          </w:tcPr>
          <w:p w14:paraId="31DC00B5" w14:textId="77777777" w:rsidR="00F74BE3" w:rsidRDefault="00F74BE3" w:rsidP="00F90AE9">
            <w:pPr>
              <w:jc w:val="center"/>
              <w:rPr>
                <w:rFonts w:ascii="Arial Narrow" w:hAnsi="Arial Narrow" w:cs="Arial"/>
                <w:sz w:val="16"/>
                <w:szCs w:val="16"/>
              </w:rPr>
            </w:pPr>
          </w:p>
        </w:tc>
        <w:tc>
          <w:tcPr>
            <w:tcW w:w="1134" w:type="dxa"/>
            <w:tcBorders>
              <w:top w:val="nil"/>
              <w:left w:val="single" w:sz="18" w:space="0" w:color="C0C0C0"/>
              <w:right w:val="single" w:sz="18" w:space="0" w:color="C0C0C0"/>
            </w:tcBorders>
            <w:shd w:val="clear" w:color="auto" w:fill="FFFF00"/>
            <w:vAlign w:val="center"/>
          </w:tcPr>
          <w:p w14:paraId="6013FD0A" w14:textId="0AE660A4" w:rsidR="00F74BE3" w:rsidRPr="00074080" w:rsidRDefault="00F74BE3" w:rsidP="00F90AE9">
            <w:pPr>
              <w:jc w:val="center"/>
              <w:rPr>
                <w:rFonts w:ascii="Arial Narrow" w:hAnsi="Arial Narrow" w:cs="Arial"/>
                <w:b/>
                <w:bCs/>
                <w:sz w:val="16"/>
                <w:szCs w:val="16"/>
              </w:rPr>
            </w:pPr>
            <w:r w:rsidRPr="00074080">
              <w:rPr>
                <w:rFonts w:ascii="Arial Narrow" w:hAnsi="Arial Narrow" w:cs="Arial"/>
                <w:b/>
                <w:bCs/>
                <w:sz w:val="16"/>
                <w:szCs w:val="16"/>
              </w:rPr>
              <w:t>27 ½ day CE</w:t>
            </w:r>
          </w:p>
        </w:tc>
        <w:tc>
          <w:tcPr>
            <w:tcW w:w="1418" w:type="dxa"/>
            <w:tcBorders>
              <w:top w:val="nil"/>
              <w:left w:val="single" w:sz="18" w:space="0" w:color="C0C0C0"/>
              <w:right w:val="single" w:sz="18" w:space="0" w:color="BFBFBF"/>
            </w:tcBorders>
            <w:shd w:val="clear" w:color="auto" w:fill="FFFF00"/>
            <w:vAlign w:val="center"/>
          </w:tcPr>
          <w:p w14:paraId="0B5BCE10" w14:textId="77777777" w:rsidR="00F74BE3" w:rsidRDefault="00F74BE3" w:rsidP="00CC0709">
            <w:pPr>
              <w:jc w:val="center"/>
              <w:rPr>
                <w:rFonts w:ascii="Arial Narrow" w:hAnsi="Arial Narrow" w:cs="Arial"/>
                <w:b/>
                <w:bCs/>
                <w:sz w:val="16"/>
                <w:szCs w:val="16"/>
              </w:rPr>
            </w:pPr>
            <w:r w:rsidRPr="00074080">
              <w:rPr>
                <w:rFonts w:ascii="Arial Narrow" w:hAnsi="Arial Narrow" w:cs="Arial"/>
                <w:b/>
                <w:bCs/>
                <w:sz w:val="16"/>
                <w:szCs w:val="16"/>
              </w:rPr>
              <w:t xml:space="preserve">28 </w:t>
            </w:r>
            <w:r w:rsidR="002A5E00">
              <w:rPr>
                <w:rFonts w:ascii="Arial Narrow" w:hAnsi="Arial Narrow" w:cs="Arial"/>
                <w:b/>
                <w:bCs/>
                <w:sz w:val="16"/>
                <w:szCs w:val="16"/>
              </w:rPr>
              <w:t xml:space="preserve">½ day </w:t>
            </w:r>
            <w:r w:rsidRPr="00074080">
              <w:rPr>
                <w:rFonts w:ascii="Arial Narrow" w:hAnsi="Arial Narrow" w:cs="Arial"/>
                <w:b/>
                <w:bCs/>
                <w:sz w:val="16"/>
                <w:szCs w:val="16"/>
              </w:rPr>
              <w:t>Conf</w:t>
            </w:r>
          </w:p>
          <w:p w14:paraId="79DF47F0" w14:textId="7FF1D62D" w:rsidR="002A5E00" w:rsidRPr="00074080" w:rsidRDefault="002A5E00" w:rsidP="00CC0709">
            <w:pPr>
              <w:jc w:val="center"/>
              <w:rPr>
                <w:rFonts w:ascii="Arial Narrow" w:hAnsi="Arial Narrow" w:cs="Arial"/>
                <w:b/>
                <w:bCs/>
                <w:sz w:val="16"/>
                <w:szCs w:val="16"/>
              </w:rPr>
            </w:pPr>
            <w:r>
              <w:rPr>
                <w:rFonts w:ascii="Arial Narrow" w:hAnsi="Arial Narrow" w:cs="Arial"/>
                <w:b/>
                <w:bCs/>
                <w:sz w:val="16"/>
                <w:szCs w:val="16"/>
              </w:rPr>
              <w:t>28 ½ day CE</w:t>
            </w:r>
          </w:p>
        </w:tc>
        <w:tc>
          <w:tcPr>
            <w:tcW w:w="1417" w:type="dxa"/>
            <w:tcBorders>
              <w:top w:val="nil"/>
              <w:left w:val="single" w:sz="18" w:space="0" w:color="BFBFBF"/>
              <w:right w:val="single" w:sz="18" w:space="0" w:color="C0C0C0"/>
            </w:tcBorders>
            <w:shd w:val="clear" w:color="auto" w:fill="auto"/>
            <w:vAlign w:val="center"/>
          </w:tcPr>
          <w:p w14:paraId="05D7C431" w14:textId="77777777" w:rsidR="00F74BE3" w:rsidRPr="000A0210" w:rsidRDefault="00F74BE3" w:rsidP="004C17C6">
            <w:pPr>
              <w:jc w:val="center"/>
              <w:rPr>
                <w:rFonts w:ascii="Arial Narrow" w:hAnsi="Arial Narrow" w:cs="Arial"/>
                <w:sz w:val="16"/>
                <w:szCs w:val="16"/>
              </w:rPr>
            </w:pPr>
          </w:p>
        </w:tc>
        <w:tc>
          <w:tcPr>
            <w:tcW w:w="1276" w:type="dxa"/>
            <w:tcBorders>
              <w:top w:val="nil"/>
              <w:left w:val="single" w:sz="18" w:space="0" w:color="C0C0C0"/>
              <w:right w:val="single" w:sz="18" w:space="0" w:color="C0C0C0"/>
            </w:tcBorders>
            <w:shd w:val="clear" w:color="auto" w:fill="auto"/>
            <w:vAlign w:val="center"/>
          </w:tcPr>
          <w:p w14:paraId="418E44F9" w14:textId="77777777" w:rsidR="00F74BE3" w:rsidRPr="000A0210" w:rsidRDefault="00F74BE3" w:rsidP="000E090A">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09F8CEA4" w14:textId="77777777" w:rsidR="00F74BE3" w:rsidRPr="009416EA" w:rsidRDefault="00F74BE3" w:rsidP="00F90AE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291C1650" w14:textId="77777777" w:rsidR="00F74BE3" w:rsidRPr="000A0210" w:rsidRDefault="00F74BE3" w:rsidP="00F90AE9">
            <w:pPr>
              <w:jc w:val="center"/>
              <w:rPr>
                <w:rFonts w:ascii="Arial Narrow" w:hAnsi="Arial Narrow"/>
                <w:color w:val="FF0000"/>
                <w:sz w:val="16"/>
                <w:szCs w:val="16"/>
              </w:rPr>
            </w:pPr>
          </w:p>
        </w:tc>
      </w:tr>
      <w:tr w:rsidR="00F279EF" w:rsidRPr="00BC2C5D" w14:paraId="1CA5194F" w14:textId="77777777" w:rsidTr="006D04BD">
        <w:trPr>
          <w:trHeight w:val="567"/>
        </w:trPr>
        <w:tc>
          <w:tcPr>
            <w:tcW w:w="1111" w:type="dxa"/>
            <w:tcBorders>
              <w:top w:val="single" w:sz="18" w:space="0" w:color="auto"/>
              <w:left w:val="single" w:sz="18" w:space="0" w:color="auto"/>
              <w:right w:val="single" w:sz="18" w:space="0" w:color="C0C0C0"/>
            </w:tcBorders>
            <w:shd w:val="clear" w:color="auto" w:fill="auto"/>
            <w:vAlign w:val="center"/>
          </w:tcPr>
          <w:p w14:paraId="62CCD3D4" w14:textId="7191AD93" w:rsidR="00F279EF" w:rsidRPr="00A634FA" w:rsidRDefault="00F279EF" w:rsidP="00E40E6A">
            <w:pPr>
              <w:jc w:val="center"/>
              <w:rPr>
                <w:rFonts w:ascii="Arial Narrow" w:hAnsi="Arial Narrow" w:cs="Arial"/>
                <w:sz w:val="16"/>
                <w:szCs w:val="16"/>
              </w:rPr>
            </w:pPr>
            <w:r>
              <w:rPr>
                <w:rFonts w:ascii="Arial Narrow" w:hAnsi="Arial Narrow" w:cs="Arial"/>
                <w:sz w:val="16"/>
                <w:szCs w:val="16"/>
              </w:rPr>
              <w:t>3 June</w:t>
            </w:r>
          </w:p>
        </w:tc>
        <w:tc>
          <w:tcPr>
            <w:tcW w:w="1134" w:type="dxa"/>
            <w:tcBorders>
              <w:top w:val="single" w:sz="18" w:space="0" w:color="auto"/>
              <w:left w:val="single" w:sz="18" w:space="0" w:color="C0C0C0"/>
              <w:right w:val="single" w:sz="18" w:space="0" w:color="C0C0C0"/>
            </w:tcBorders>
            <w:shd w:val="clear" w:color="auto" w:fill="auto"/>
            <w:vAlign w:val="center"/>
          </w:tcPr>
          <w:p w14:paraId="57698FB4" w14:textId="77777777" w:rsidR="00A8044D" w:rsidRPr="006D04BD" w:rsidRDefault="00A8044D" w:rsidP="00A8044D">
            <w:pPr>
              <w:jc w:val="center"/>
              <w:rPr>
                <w:rFonts w:ascii="Arial Narrow" w:hAnsi="Arial Narrow" w:cs="Arial"/>
                <w:b/>
                <w:bCs/>
                <w:sz w:val="16"/>
                <w:szCs w:val="16"/>
              </w:rPr>
            </w:pPr>
            <w:r w:rsidRPr="006D04BD">
              <w:rPr>
                <w:rFonts w:ascii="Arial Narrow" w:hAnsi="Arial Narrow" w:cs="Arial"/>
                <w:b/>
                <w:bCs/>
                <w:sz w:val="16"/>
                <w:szCs w:val="16"/>
              </w:rPr>
              <w:t xml:space="preserve">Special Holiday – </w:t>
            </w:r>
          </w:p>
          <w:p w14:paraId="66E74CF9" w14:textId="07BABE4A" w:rsidR="00F279EF" w:rsidRPr="006D04BD" w:rsidRDefault="00A8044D" w:rsidP="00A8044D">
            <w:pPr>
              <w:jc w:val="center"/>
              <w:rPr>
                <w:rFonts w:ascii="Arial Narrow" w:hAnsi="Arial Narrow" w:cs="Arial"/>
                <w:sz w:val="16"/>
                <w:szCs w:val="16"/>
              </w:rPr>
            </w:pPr>
            <w:r w:rsidRPr="006D04BD">
              <w:rPr>
                <w:rFonts w:ascii="Arial Narrow" w:hAnsi="Arial Narrow" w:cs="Arial"/>
                <w:b/>
                <w:bCs/>
                <w:sz w:val="16"/>
                <w:szCs w:val="16"/>
              </w:rPr>
              <w:t>DM Only</w:t>
            </w:r>
          </w:p>
        </w:tc>
        <w:tc>
          <w:tcPr>
            <w:tcW w:w="1418" w:type="dxa"/>
            <w:tcBorders>
              <w:top w:val="single" w:sz="18" w:space="0" w:color="auto"/>
              <w:left w:val="single" w:sz="18" w:space="0" w:color="C0C0C0"/>
              <w:right w:val="single" w:sz="18" w:space="0" w:color="BFBFBF"/>
            </w:tcBorders>
            <w:shd w:val="clear" w:color="auto" w:fill="auto"/>
            <w:vAlign w:val="center"/>
          </w:tcPr>
          <w:p w14:paraId="5280C7F2" w14:textId="165E8F8D" w:rsidR="00F279EF" w:rsidRPr="006D04BD" w:rsidRDefault="00F279EF" w:rsidP="00643E5A">
            <w:pPr>
              <w:jc w:val="center"/>
              <w:rPr>
                <w:rFonts w:ascii="Arial Narrow" w:hAnsi="Arial Narrow" w:cs="Arial"/>
                <w:sz w:val="16"/>
                <w:szCs w:val="16"/>
              </w:rPr>
            </w:pPr>
          </w:p>
        </w:tc>
        <w:tc>
          <w:tcPr>
            <w:tcW w:w="1417" w:type="dxa"/>
            <w:tcBorders>
              <w:top w:val="single" w:sz="18" w:space="0" w:color="auto"/>
              <w:left w:val="single" w:sz="18" w:space="0" w:color="BFBFBF"/>
              <w:right w:val="single" w:sz="18" w:space="0" w:color="C0C0C0"/>
            </w:tcBorders>
            <w:shd w:val="clear" w:color="auto" w:fill="auto"/>
            <w:vAlign w:val="center"/>
          </w:tcPr>
          <w:p w14:paraId="31836070" w14:textId="1EE37079" w:rsidR="00F279EF" w:rsidRPr="006D04BD" w:rsidRDefault="00F279EF" w:rsidP="00546129">
            <w:pPr>
              <w:jc w:val="center"/>
              <w:rPr>
                <w:rFonts w:ascii="Arial Narrow" w:hAnsi="Arial Narrow" w:cs="Arial"/>
                <w:sz w:val="16"/>
                <w:szCs w:val="16"/>
              </w:rPr>
            </w:pPr>
          </w:p>
        </w:tc>
        <w:tc>
          <w:tcPr>
            <w:tcW w:w="1276" w:type="dxa"/>
            <w:tcBorders>
              <w:top w:val="single" w:sz="18" w:space="0" w:color="auto"/>
              <w:left w:val="single" w:sz="18" w:space="0" w:color="C0C0C0"/>
              <w:right w:val="single" w:sz="18" w:space="0" w:color="C0C0C0"/>
            </w:tcBorders>
            <w:shd w:val="clear" w:color="auto" w:fill="auto"/>
            <w:vAlign w:val="center"/>
          </w:tcPr>
          <w:p w14:paraId="18177425" w14:textId="06E1C8DD" w:rsidR="00F279EF" w:rsidRPr="006D04BD" w:rsidRDefault="00F279EF" w:rsidP="00E40E6A">
            <w:pPr>
              <w:jc w:val="center"/>
              <w:rPr>
                <w:rFonts w:ascii="Arial Narrow" w:hAnsi="Arial Narrow" w:cs="Arial"/>
                <w:sz w:val="16"/>
                <w:szCs w:val="16"/>
              </w:rPr>
            </w:pPr>
          </w:p>
        </w:tc>
        <w:tc>
          <w:tcPr>
            <w:tcW w:w="1276" w:type="dxa"/>
            <w:tcBorders>
              <w:top w:val="single" w:sz="18" w:space="0" w:color="auto"/>
              <w:left w:val="single" w:sz="18" w:space="0" w:color="C0C0C0"/>
              <w:right w:val="single" w:sz="18" w:space="0" w:color="auto"/>
            </w:tcBorders>
            <w:shd w:val="clear" w:color="auto" w:fill="auto"/>
            <w:vAlign w:val="center"/>
          </w:tcPr>
          <w:p w14:paraId="56CF5F8B" w14:textId="280FF2C9" w:rsidR="00F279EF" w:rsidRPr="006D04BD" w:rsidRDefault="00F279EF" w:rsidP="00E40E6A">
            <w:pPr>
              <w:jc w:val="center"/>
              <w:rPr>
                <w:rFonts w:ascii="Arial Narrow" w:hAnsi="Arial Narrow" w:cs="Arial"/>
                <w:sz w:val="16"/>
                <w:szCs w:val="16"/>
              </w:rPr>
            </w:pPr>
          </w:p>
        </w:tc>
        <w:tc>
          <w:tcPr>
            <w:tcW w:w="3226" w:type="dxa"/>
            <w:tcBorders>
              <w:top w:val="single" w:sz="18" w:space="0" w:color="auto"/>
              <w:left w:val="single" w:sz="18" w:space="0" w:color="auto"/>
              <w:right w:val="single" w:sz="18" w:space="0" w:color="auto"/>
            </w:tcBorders>
            <w:shd w:val="clear" w:color="auto" w:fill="auto"/>
            <w:vAlign w:val="center"/>
          </w:tcPr>
          <w:p w14:paraId="78121D0C" w14:textId="77777777" w:rsidR="00F279EF" w:rsidRPr="000A0210" w:rsidRDefault="00F279EF" w:rsidP="00F279EF">
            <w:pPr>
              <w:jc w:val="center"/>
              <w:rPr>
                <w:rFonts w:ascii="Arial Narrow" w:hAnsi="Arial Narrow"/>
                <w:sz w:val="16"/>
                <w:szCs w:val="16"/>
              </w:rPr>
            </w:pPr>
            <w:r w:rsidRPr="000A0210">
              <w:rPr>
                <w:rFonts w:ascii="Arial Narrow" w:hAnsi="Arial Narrow" w:cs="Arial"/>
                <w:b/>
                <w:bCs/>
                <w:sz w:val="16"/>
                <w:szCs w:val="16"/>
              </w:rPr>
              <w:t>3 Mabo Day - DM</w:t>
            </w:r>
          </w:p>
          <w:p w14:paraId="69F14021" w14:textId="77777777" w:rsidR="00F279EF" w:rsidRPr="000A0210" w:rsidRDefault="00F279EF" w:rsidP="00F279EF">
            <w:pPr>
              <w:jc w:val="center"/>
              <w:rPr>
                <w:rFonts w:ascii="Arial Narrow" w:hAnsi="Arial Narrow"/>
                <w:color w:val="31849B"/>
                <w:sz w:val="16"/>
                <w:szCs w:val="16"/>
              </w:rPr>
            </w:pPr>
            <w:r w:rsidRPr="000A0210">
              <w:rPr>
                <w:rFonts w:ascii="Arial Narrow" w:hAnsi="Arial Narrow"/>
                <w:color w:val="31849B"/>
                <w:sz w:val="16"/>
                <w:szCs w:val="16"/>
              </w:rPr>
              <w:t>Cooktown Circuit</w:t>
            </w:r>
          </w:p>
          <w:p w14:paraId="6C9148DC" w14:textId="5233CB6D" w:rsidR="003D645A" w:rsidRPr="003D645A" w:rsidRDefault="00F279EF" w:rsidP="006D04BD">
            <w:pPr>
              <w:jc w:val="center"/>
              <w:rPr>
                <w:rFonts w:ascii="Arial Narrow" w:hAnsi="Arial Narrow"/>
                <w:sz w:val="16"/>
                <w:szCs w:val="16"/>
              </w:rPr>
            </w:pPr>
            <w:r w:rsidRPr="000A0210">
              <w:rPr>
                <w:rFonts w:ascii="Arial Narrow" w:hAnsi="Arial Narrow"/>
                <w:sz w:val="16"/>
                <w:szCs w:val="16"/>
              </w:rPr>
              <w:t>6-9 Normanton Rodeo &amp; Campdraft</w:t>
            </w:r>
          </w:p>
        </w:tc>
      </w:tr>
      <w:tr w:rsidR="003D645A" w:rsidRPr="00BC2C5D" w14:paraId="6A282D96" w14:textId="77777777" w:rsidTr="006D04BD">
        <w:trPr>
          <w:trHeight w:val="144"/>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6D86D990" w14:textId="3B748E07" w:rsidR="003D645A" w:rsidRPr="00A634FA" w:rsidRDefault="003D645A" w:rsidP="000F3E04">
            <w:pPr>
              <w:jc w:val="center"/>
              <w:rPr>
                <w:rFonts w:ascii="Arial Narrow" w:hAnsi="Arial Narrow" w:cs="Arial"/>
                <w:sz w:val="16"/>
                <w:szCs w:val="16"/>
              </w:rPr>
            </w:pPr>
            <w:r>
              <w:rPr>
                <w:rFonts w:ascii="Arial Narrow" w:hAnsi="Arial Narrow" w:cs="Arial"/>
                <w:sz w:val="16"/>
                <w:szCs w:val="16"/>
              </w:rPr>
              <w:t>10 June</w:t>
            </w:r>
          </w:p>
        </w:tc>
        <w:tc>
          <w:tcPr>
            <w:tcW w:w="1134" w:type="dxa"/>
            <w:tcBorders>
              <w:top w:val="single" w:sz="18" w:space="0" w:color="C0C0C0"/>
              <w:left w:val="single" w:sz="18" w:space="0" w:color="C0C0C0"/>
              <w:bottom w:val="nil"/>
              <w:right w:val="single" w:sz="18" w:space="0" w:color="C0C0C0"/>
            </w:tcBorders>
            <w:shd w:val="clear" w:color="auto" w:fill="FF0000"/>
            <w:vAlign w:val="center"/>
          </w:tcPr>
          <w:p w14:paraId="695555CE" w14:textId="0B3A4924" w:rsidR="003D645A" w:rsidRPr="006D04BD" w:rsidRDefault="006D04BD" w:rsidP="000F3E04">
            <w:pPr>
              <w:jc w:val="center"/>
              <w:rPr>
                <w:rFonts w:ascii="Arial Narrow" w:hAnsi="Arial Narrow" w:cs="Arial"/>
                <w:b/>
                <w:bCs/>
                <w:color w:val="FFFFFF" w:themeColor="background1"/>
                <w:sz w:val="16"/>
                <w:szCs w:val="16"/>
                <w:highlight w:val="yellow"/>
              </w:rPr>
            </w:pPr>
            <w:r w:rsidRPr="006D04BD">
              <w:rPr>
                <w:rFonts w:ascii="Arial Narrow" w:hAnsi="Arial Narrow" w:cs="Arial"/>
                <w:b/>
                <w:bCs/>
                <w:color w:val="FFFFFF" w:themeColor="background1"/>
                <w:sz w:val="16"/>
                <w:szCs w:val="16"/>
              </w:rPr>
              <w:t>10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09C9C0A4" w14:textId="07B50D3E"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11 C</w:t>
            </w:r>
            <w:r w:rsidR="006D04BD">
              <w:rPr>
                <w:rFonts w:ascii="Arial Narrow" w:hAnsi="Arial Narrow" w:cs="Arial"/>
                <w:b/>
                <w:bCs/>
                <w:color w:val="FFFFFF" w:themeColor="background1"/>
                <w:sz w:val="16"/>
                <w:szCs w:val="16"/>
              </w:rPr>
              <w:t>onf</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1BF01046" w14:textId="067C20BE"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12 Conf</w:t>
            </w:r>
          </w:p>
        </w:tc>
        <w:tc>
          <w:tcPr>
            <w:tcW w:w="1276" w:type="dxa"/>
            <w:tcBorders>
              <w:top w:val="single" w:sz="18" w:space="0" w:color="C0C0C0"/>
              <w:left w:val="single" w:sz="18" w:space="0" w:color="C0C0C0"/>
              <w:bottom w:val="nil"/>
              <w:right w:val="single" w:sz="18" w:space="0" w:color="C0C0C0"/>
            </w:tcBorders>
            <w:shd w:val="clear" w:color="auto" w:fill="FF0000"/>
            <w:vAlign w:val="center"/>
          </w:tcPr>
          <w:p w14:paraId="63AD05D9" w14:textId="677D7191"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w:t>
            </w:r>
            <w:r w:rsidR="006D04BD">
              <w:rPr>
                <w:rFonts w:ascii="Arial Narrow" w:hAnsi="Arial Narrow" w:cs="Arial"/>
                <w:b/>
                <w:bCs/>
                <w:color w:val="FFFFFF" w:themeColor="background1"/>
                <w:sz w:val="16"/>
                <w:szCs w:val="16"/>
              </w:rPr>
              <w:t>3 ½ day</w:t>
            </w:r>
            <w:r w:rsidRPr="00A8044D">
              <w:rPr>
                <w:rFonts w:ascii="Arial Narrow" w:hAnsi="Arial Narrow" w:cs="Arial"/>
                <w:b/>
                <w:bCs/>
                <w:color w:val="FFFFFF" w:themeColor="background1"/>
                <w:sz w:val="16"/>
                <w:szCs w:val="16"/>
              </w:rPr>
              <w:t xml:space="preserve"> Conf</w:t>
            </w:r>
          </w:p>
        </w:tc>
        <w:tc>
          <w:tcPr>
            <w:tcW w:w="1276" w:type="dxa"/>
            <w:tcBorders>
              <w:top w:val="single" w:sz="18" w:space="0" w:color="C0C0C0"/>
              <w:left w:val="single" w:sz="18" w:space="0" w:color="C0C0C0"/>
              <w:right w:val="single" w:sz="18" w:space="0" w:color="auto"/>
            </w:tcBorders>
            <w:shd w:val="clear" w:color="auto" w:fill="auto"/>
            <w:vAlign w:val="center"/>
          </w:tcPr>
          <w:p w14:paraId="7FC64D6A" w14:textId="34436638" w:rsidR="003D645A" w:rsidRPr="006D04BD" w:rsidRDefault="003D645A" w:rsidP="000F3E04">
            <w:pPr>
              <w:jc w:val="center"/>
              <w:rPr>
                <w:rFonts w:ascii="Arial Narrow" w:hAnsi="Arial Narrow" w:cs="Arial"/>
                <w:b/>
                <w:bCs/>
                <w:sz w:val="16"/>
                <w:szCs w:val="16"/>
                <w:highlight w:val="yellow"/>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15E658C6" w14:textId="77777777" w:rsidR="003D645A" w:rsidRPr="000A0210" w:rsidRDefault="003D645A" w:rsidP="00F279EF">
            <w:pPr>
              <w:jc w:val="center"/>
              <w:rPr>
                <w:rFonts w:ascii="Arial Narrow" w:hAnsi="Arial Narrow"/>
                <w:color w:val="31849B"/>
                <w:sz w:val="16"/>
                <w:szCs w:val="16"/>
              </w:rPr>
            </w:pPr>
            <w:r w:rsidRPr="000A0210">
              <w:rPr>
                <w:rFonts w:ascii="Arial Narrow" w:hAnsi="Arial Narrow"/>
                <w:color w:val="31849B"/>
                <w:sz w:val="16"/>
                <w:szCs w:val="16"/>
              </w:rPr>
              <w:t>Aurukun Cape B Circuit</w:t>
            </w:r>
          </w:p>
          <w:p w14:paraId="7594D7D0" w14:textId="40E85B4D" w:rsidR="003D645A" w:rsidRPr="000A0210" w:rsidRDefault="003D645A" w:rsidP="00F279EF">
            <w:pPr>
              <w:jc w:val="center"/>
              <w:rPr>
                <w:rFonts w:ascii="Arial Narrow" w:hAnsi="Arial Narrow"/>
                <w:sz w:val="16"/>
                <w:szCs w:val="16"/>
              </w:rPr>
            </w:pPr>
            <w:r w:rsidRPr="000A0210">
              <w:rPr>
                <w:rFonts w:ascii="Arial Narrow" w:hAnsi="Arial Narrow"/>
                <w:color w:val="31849B"/>
                <w:sz w:val="16"/>
                <w:szCs w:val="16"/>
              </w:rPr>
              <w:t>Doomadgee Gulf Circuit</w:t>
            </w:r>
          </w:p>
        </w:tc>
      </w:tr>
      <w:tr w:rsidR="003D645A" w:rsidRPr="00BC2C5D" w14:paraId="71742B32" w14:textId="77777777" w:rsidTr="00BD4BA5">
        <w:trPr>
          <w:trHeight w:val="142"/>
        </w:trPr>
        <w:tc>
          <w:tcPr>
            <w:tcW w:w="1111" w:type="dxa"/>
            <w:vMerge/>
            <w:tcBorders>
              <w:left w:val="single" w:sz="18" w:space="0" w:color="auto"/>
              <w:right w:val="single" w:sz="18" w:space="0" w:color="C0C0C0"/>
            </w:tcBorders>
            <w:shd w:val="clear" w:color="auto" w:fill="auto"/>
            <w:vAlign w:val="center"/>
          </w:tcPr>
          <w:p w14:paraId="6465EF0F" w14:textId="77777777" w:rsidR="003D645A" w:rsidRDefault="003D645A" w:rsidP="000F3E04">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uto"/>
            <w:vAlign w:val="center"/>
          </w:tcPr>
          <w:p w14:paraId="35910371" w14:textId="77777777" w:rsidR="003D645A" w:rsidRPr="009416EA" w:rsidRDefault="003D645A" w:rsidP="000F3E04">
            <w:pPr>
              <w:jc w:val="center"/>
              <w:rPr>
                <w:rFonts w:ascii="Arial Narrow" w:hAnsi="Arial Narrow" w:cs="Arial"/>
                <w:sz w:val="16"/>
                <w:szCs w:val="16"/>
                <w:highlight w:val="yellow"/>
              </w:rPr>
            </w:pPr>
          </w:p>
        </w:tc>
        <w:tc>
          <w:tcPr>
            <w:tcW w:w="1418" w:type="dxa"/>
            <w:tcBorders>
              <w:top w:val="nil"/>
              <w:left w:val="single" w:sz="18" w:space="0" w:color="C0C0C0"/>
              <w:bottom w:val="nil"/>
              <w:right w:val="single" w:sz="18" w:space="0" w:color="BFBFBF"/>
            </w:tcBorders>
            <w:shd w:val="clear" w:color="auto" w:fill="A972A9"/>
            <w:vAlign w:val="center"/>
          </w:tcPr>
          <w:p w14:paraId="173DDC99" w14:textId="751E8E5A"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11 CE</w:t>
            </w:r>
          </w:p>
        </w:tc>
        <w:tc>
          <w:tcPr>
            <w:tcW w:w="1417" w:type="dxa"/>
            <w:tcBorders>
              <w:top w:val="nil"/>
              <w:left w:val="single" w:sz="18" w:space="0" w:color="BFBFBF"/>
              <w:bottom w:val="nil"/>
              <w:right w:val="single" w:sz="18" w:space="0" w:color="C0C0C0"/>
            </w:tcBorders>
            <w:shd w:val="clear" w:color="auto" w:fill="A972A9"/>
            <w:vAlign w:val="center"/>
          </w:tcPr>
          <w:p w14:paraId="3B448531" w14:textId="786F8100"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12 CE</w:t>
            </w:r>
          </w:p>
        </w:tc>
        <w:tc>
          <w:tcPr>
            <w:tcW w:w="1276" w:type="dxa"/>
            <w:tcBorders>
              <w:top w:val="nil"/>
              <w:left w:val="single" w:sz="18" w:space="0" w:color="C0C0C0"/>
              <w:bottom w:val="nil"/>
              <w:right w:val="single" w:sz="18" w:space="0" w:color="C0C0C0"/>
            </w:tcBorders>
            <w:shd w:val="clear" w:color="auto" w:fill="A972A9"/>
            <w:vAlign w:val="center"/>
          </w:tcPr>
          <w:p w14:paraId="4EB677B3" w14:textId="1741ACED"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13 Conf</w:t>
            </w:r>
          </w:p>
        </w:tc>
        <w:tc>
          <w:tcPr>
            <w:tcW w:w="1276" w:type="dxa"/>
            <w:tcBorders>
              <w:left w:val="single" w:sz="18" w:space="0" w:color="C0C0C0"/>
              <w:right w:val="single" w:sz="18" w:space="0" w:color="auto"/>
            </w:tcBorders>
            <w:shd w:val="clear" w:color="auto" w:fill="auto"/>
            <w:vAlign w:val="center"/>
          </w:tcPr>
          <w:p w14:paraId="491AF222" w14:textId="77777777" w:rsidR="003D645A" w:rsidRPr="009416EA" w:rsidRDefault="003D645A" w:rsidP="000F3E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shd w:val="clear" w:color="auto" w:fill="auto"/>
            <w:vAlign w:val="center"/>
          </w:tcPr>
          <w:p w14:paraId="29C7CF9B" w14:textId="77777777" w:rsidR="003D645A" w:rsidRPr="000A0210" w:rsidRDefault="003D645A" w:rsidP="00F279EF">
            <w:pPr>
              <w:jc w:val="center"/>
              <w:rPr>
                <w:rFonts w:ascii="Arial Narrow" w:hAnsi="Arial Narrow"/>
                <w:color w:val="31849B"/>
                <w:sz w:val="16"/>
                <w:szCs w:val="16"/>
              </w:rPr>
            </w:pPr>
          </w:p>
        </w:tc>
      </w:tr>
      <w:tr w:rsidR="003D645A" w:rsidRPr="00BC2C5D" w14:paraId="74947D51" w14:textId="77777777" w:rsidTr="00BD4BA5">
        <w:trPr>
          <w:trHeight w:val="142"/>
        </w:trPr>
        <w:tc>
          <w:tcPr>
            <w:tcW w:w="1111" w:type="dxa"/>
            <w:vMerge/>
            <w:tcBorders>
              <w:left w:val="single" w:sz="18" w:space="0" w:color="auto"/>
              <w:right w:val="single" w:sz="18" w:space="0" w:color="C0C0C0"/>
            </w:tcBorders>
            <w:shd w:val="clear" w:color="auto" w:fill="auto"/>
            <w:vAlign w:val="center"/>
          </w:tcPr>
          <w:p w14:paraId="10AA1EB8" w14:textId="77777777" w:rsidR="003D645A" w:rsidRDefault="003D645A" w:rsidP="000F3E04">
            <w:pPr>
              <w:jc w:val="center"/>
              <w:rPr>
                <w:rFonts w:ascii="Arial Narrow" w:hAnsi="Arial Narrow" w:cs="Arial"/>
                <w:sz w:val="16"/>
                <w:szCs w:val="16"/>
              </w:rPr>
            </w:pPr>
          </w:p>
        </w:tc>
        <w:tc>
          <w:tcPr>
            <w:tcW w:w="1134" w:type="dxa"/>
            <w:tcBorders>
              <w:top w:val="nil"/>
              <w:left w:val="single" w:sz="18" w:space="0" w:color="C0C0C0"/>
              <w:bottom w:val="nil"/>
              <w:right w:val="single" w:sz="18" w:space="0" w:color="C0C0C0"/>
            </w:tcBorders>
            <w:shd w:val="clear" w:color="auto" w:fill="auto"/>
            <w:vAlign w:val="center"/>
          </w:tcPr>
          <w:p w14:paraId="69692E91" w14:textId="77777777" w:rsidR="003D645A" w:rsidRPr="009416EA" w:rsidRDefault="003D645A" w:rsidP="000F3E04">
            <w:pPr>
              <w:jc w:val="center"/>
              <w:rPr>
                <w:rFonts w:ascii="Arial Narrow" w:hAnsi="Arial Narrow" w:cs="Arial"/>
                <w:sz w:val="16"/>
                <w:szCs w:val="16"/>
                <w:highlight w:val="yellow"/>
              </w:rPr>
            </w:pPr>
          </w:p>
        </w:tc>
        <w:tc>
          <w:tcPr>
            <w:tcW w:w="1418" w:type="dxa"/>
            <w:tcBorders>
              <w:top w:val="nil"/>
              <w:left w:val="single" w:sz="18" w:space="0" w:color="C0C0C0"/>
              <w:bottom w:val="nil"/>
              <w:right w:val="single" w:sz="18" w:space="0" w:color="BFBFBF"/>
            </w:tcBorders>
            <w:shd w:val="clear" w:color="auto" w:fill="20849B"/>
            <w:vAlign w:val="center"/>
          </w:tcPr>
          <w:p w14:paraId="032C5396" w14:textId="13D0B9B5"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11 CE</w:t>
            </w:r>
          </w:p>
        </w:tc>
        <w:tc>
          <w:tcPr>
            <w:tcW w:w="1417" w:type="dxa"/>
            <w:tcBorders>
              <w:top w:val="nil"/>
              <w:left w:val="single" w:sz="18" w:space="0" w:color="BFBFBF"/>
              <w:bottom w:val="nil"/>
              <w:right w:val="single" w:sz="18" w:space="0" w:color="C0C0C0"/>
            </w:tcBorders>
            <w:shd w:val="clear" w:color="auto" w:fill="20849B"/>
            <w:vAlign w:val="center"/>
          </w:tcPr>
          <w:p w14:paraId="568F4BFA" w14:textId="57D82F3F"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12 Conf</w:t>
            </w:r>
          </w:p>
        </w:tc>
        <w:tc>
          <w:tcPr>
            <w:tcW w:w="1276" w:type="dxa"/>
            <w:tcBorders>
              <w:top w:val="nil"/>
              <w:left w:val="single" w:sz="18" w:space="0" w:color="C0C0C0"/>
              <w:bottom w:val="nil"/>
              <w:right w:val="single" w:sz="18" w:space="0" w:color="C0C0C0"/>
            </w:tcBorders>
            <w:shd w:val="clear" w:color="auto" w:fill="20849B"/>
            <w:vAlign w:val="center"/>
          </w:tcPr>
          <w:p w14:paraId="52628F49" w14:textId="6A032A36"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13 ½ day CE</w:t>
            </w:r>
          </w:p>
        </w:tc>
        <w:tc>
          <w:tcPr>
            <w:tcW w:w="1276" w:type="dxa"/>
            <w:tcBorders>
              <w:left w:val="single" w:sz="18" w:space="0" w:color="C0C0C0"/>
              <w:right w:val="single" w:sz="18" w:space="0" w:color="auto"/>
            </w:tcBorders>
            <w:shd w:val="clear" w:color="auto" w:fill="auto"/>
            <w:vAlign w:val="center"/>
          </w:tcPr>
          <w:p w14:paraId="2A1FCFB8" w14:textId="77777777" w:rsidR="003D645A" w:rsidRPr="009416EA" w:rsidRDefault="003D645A" w:rsidP="000F3E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shd w:val="clear" w:color="auto" w:fill="auto"/>
            <w:vAlign w:val="center"/>
          </w:tcPr>
          <w:p w14:paraId="21708469" w14:textId="77777777" w:rsidR="003D645A" w:rsidRPr="000A0210" w:rsidRDefault="003D645A" w:rsidP="00F279EF">
            <w:pPr>
              <w:jc w:val="center"/>
              <w:rPr>
                <w:rFonts w:ascii="Arial Narrow" w:hAnsi="Arial Narrow"/>
                <w:color w:val="31849B"/>
                <w:sz w:val="16"/>
                <w:szCs w:val="16"/>
              </w:rPr>
            </w:pPr>
          </w:p>
        </w:tc>
      </w:tr>
      <w:tr w:rsidR="003D645A" w:rsidRPr="00BC2C5D" w14:paraId="2CEBE507" w14:textId="77777777" w:rsidTr="00BD4BA5">
        <w:trPr>
          <w:trHeight w:val="142"/>
        </w:trPr>
        <w:tc>
          <w:tcPr>
            <w:tcW w:w="1111" w:type="dxa"/>
            <w:vMerge/>
            <w:tcBorders>
              <w:left w:val="single" w:sz="18" w:space="0" w:color="auto"/>
              <w:right w:val="single" w:sz="18" w:space="0" w:color="C0C0C0"/>
            </w:tcBorders>
            <w:shd w:val="clear" w:color="auto" w:fill="auto"/>
            <w:vAlign w:val="center"/>
          </w:tcPr>
          <w:p w14:paraId="7F989012" w14:textId="77777777" w:rsidR="003D645A" w:rsidRDefault="003D645A" w:rsidP="000F3E04">
            <w:pPr>
              <w:jc w:val="center"/>
              <w:rPr>
                <w:rFonts w:ascii="Arial Narrow" w:hAnsi="Arial Narrow" w:cs="Arial"/>
                <w:sz w:val="16"/>
                <w:szCs w:val="16"/>
              </w:rPr>
            </w:pPr>
          </w:p>
        </w:tc>
        <w:tc>
          <w:tcPr>
            <w:tcW w:w="1134" w:type="dxa"/>
            <w:tcBorders>
              <w:top w:val="nil"/>
              <w:left w:val="single" w:sz="18" w:space="0" w:color="C0C0C0"/>
              <w:bottom w:val="single" w:sz="18" w:space="0" w:color="BFBFBF" w:themeColor="background1" w:themeShade="BF"/>
              <w:right w:val="single" w:sz="18" w:space="0" w:color="C0C0C0"/>
            </w:tcBorders>
            <w:shd w:val="clear" w:color="auto" w:fill="769250"/>
            <w:vAlign w:val="center"/>
          </w:tcPr>
          <w:p w14:paraId="1ADC084A" w14:textId="725C8DE5"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10 CE</w:t>
            </w:r>
          </w:p>
        </w:tc>
        <w:tc>
          <w:tcPr>
            <w:tcW w:w="1418" w:type="dxa"/>
            <w:tcBorders>
              <w:top w:val="nil"/>
              <w:left w:val="single" w:sz="18" w:space="0" w:color="C0C0C0"/>
              <w:right w:val="single" w:sz="18" w:space="0" w:color="BFBFBF"/>
            </w:tcBorders>
            <w:shd w:val="clear" w:color="auto" w:fill="769250"/>
            <w:vAlign w:val="center"/>
          </w:tcPr>
          <w:p w14:paraId="0636BB34" w14:textId="7ACA0C05"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11 CE</w:t>
            </w:r>
          </w:p>
        </w:tc>
        <w:tc>
          <w:tcPr>
            <w:tcW w:w="1417" w:type="dxa"/>
            <w:tcBorders>
              <w:top w:val="nil"/>
              <w:left w:val="single" w:sz="18" w:space="0" w:color="BFBFBF"/>
              <w:right w:val="single" w:sz="18" w:space="0" w:color="C0C0C0"/>
            </w:tcBorders>
            <w:shd w:val="clear" w:color="auto" w:fill="769250"/>
            <w:vAlign w:val="center"/>
          </w:tcPr>
          <w:p w14:paraId="7CB875D4" w14:textId="333F6D52"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12 Conf</w:t>
            </w:r>
          </w:p>
        </w:tc>
        <w:tc>
          <w:tcPr>
            <w:tcW w:w="1276" w:type="dxa"/>
            <w:tcBorders>
              <w:top w:val="nil"/>
              <w:left w:val="single" w:sz="18" w:space="0" w:color="C0C0C0"/>
              <w:right w:val="single" w:sz="18" w:space="0" w:color="C0C0C0"/>
            </w:tcBorders>
            <w:shd w:val="clear" w:color="auto" w:fill="769250"/>
            <w:vAlign w:val="center"/>
          </w:tcPr>
          <w:p w14:paraId="4B8D5235" w14:textId="7C06BF25" w:rsidR="003D645A" w:rsidRPr="00A8044D" w:rsidRDefault="00A8044D" w:rsidP="000F3E04">
            <w:pPr>
              <w:jc w:val="center"/>
              <w:rPr>
                <w:rFonts w:ascii="Arial Narrow" w:hAnsi="Arial Narrow" w:cs="Arial"/>
                <w:b/>
                <w:bCs/>
                <w:color w:val="FFFFFF" w:themeColor="background1"/>
                <w:sz w:val="16"/>
                <w:szCs w:val="16"/>
              </w:rPr>
            </w:pPr>
            <w:r w:rsidRPr="00A8044D">
              <w:rPr>
                <w:rFonts w:ascii="Arial Narrow" w:hAnsi="Arial Narrow" w:cs="Arial"/>
                <w:b/>
                <w:bCs/>
                <w:color w:val="FFFFFF" w:themeColor="background1"/>
                <w:sz w:val="16"/>
                <w:szCs w:val="16"/>
              </w:rPr>
              <w:t>13 CE</w:t>
            </w:r>
          </w:p>
        </w:tc>
        <w:tc>
          <w:tcPr>
            <w:tcW w:w="1276" w:type="dxa"/>
            <w:tcBorders>
              <w:left w:val="single" w:sz="18" w:space="0" w:color="C0C0C0"/>
              <w:right w:val="single" w:sz="18" w:space="0" w:color="auto"/>
            </w:tcBorders>
            <w:shd w:val="clear" w:color="auto" w:fill="auto"/>
            <w:vAlign w:val="center"/>
          </w:tcPr>
          <w:p w14:paraId="07978F67" w14:textId="77777777" w:rsidR="003D645A" w:rsidRPr="009416EA" w:rsidRDefault="003D645A" w:rsidP="000F3E04">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shd w:val="clear" w:color="auto" w:fill="auto"/>
            <w:vAlign w:val="center"/>
          </w:tcPr>
          <w:p w14:paraId="5C651538" w14:textId="77777777" w:rsidR="003D645A" w:rsidRPr="000A0210" w:rsidRDefault="003D645A" w:rsidP="00F279EF">
            <w:pPr>
              <w:jc w:val="center"/>
              <w:rPr>
                <w:rFonts w:ascii="Arial Narrow" w:hAnsi="Arial Narrow"/>
                <w:color w:val="31849B"/>
                <w:sz w:val="16"/>
                <w:szCs w:val="16"/>
              </w:rPr>
            </w:pPr>
          </w:p>
        </w:tc>
      </w:tr>
      <w:tr w:rsidR="00F74BE3" w:rsidRPr="00BC2C5D" w14:paraId="5AD4A603" w14:textId="77777777" w:rsidTr="00F74BE3">
        <w:trPr>
          <w:trHeight w:val="567"/>
        </w:trPr>
        <w:tc>
          <w:tcPr>
            <w:tcW w:w="1111"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272CEBA9" w:rsidR="00F74BE3" w:rsidRDefault="00F74BE3" w:rsidP="000F3E04">
            <w:pPr>
              <w:jc w:val="center"/>
              <w:rPr>
                <w:rFonts w:ascii="Arial Narrow" w:hAnsi="Arial Narrow" w:cs="Arial"/>
                <w:sz w:val="16"/>
                <w:szCs w:val="16"/>
              </w:rPr>
            </w:pPr>
            <w:r>
              <w:rPr>
                <w:rFonts w:ascii="Arial Narrow" w:hAnsi="Arial Narrow" w:cs="Arial"/>
                <w:sz w:val="16"/>
                <w:szCs w:val="16"/>
              </w:rPr>
              <w:t>17 June</w:t>
            </w:r>
          </w:p>
        </w:tc>
        <w:tc>
          <w:tcPr>
            <w:tcW w:w="1134" w:type="dxa"/>
            <w:tcBorders>
              <w:top w:val="single" w:sz="18" w:space="0" w:color="BFBFBF" w:themeColor="background1" w:themeShade="BF"/>
              <w:left w:val="single" w:sz="18" w:space="0" w:color="C0C0C0"/>
              <w:right w:val="single" w:sz="18" w:space="0" w:color="C0C0C0"/>
            </w:tcBorders>
            <w:shd w:val="clear" w:color="auto" w:fill="auto"/>
            <w:vAlign w:val="center"/>
          </w:tcPr>
          <w:p w14:paraId="7C9E53CD" w14:textId="59FBB15C" w:rsidR="00F74BE3" w:rsidRPr="00A8044D" w:rsidRDefault="00F74BE3" w:rsidP="000F3E04">
            <w:pPr>
              <w:jc w:val="center"/>
              <w:rPr>
                <w:rFonts w:ascii="Arial Narrow" w:hAnsi="Arial Narrow" w:cs="Arial"/>
                <w:b/>
                <w:bCs/>
                <w:color w:val="FFFFFF" w:themeColor="background1"/>
                <w:sz w:val="16"/>
                <w:szCs w:val="16"/>
              </w:rPr>
            </w:pPr>
          </w:p>
        </w:tc>
        <w:tc>
          <w:tcPr>
            <w:tcW w:w="1418" w:type="dxa"/>
            <w:tcBorders>
              <w:top w:val="single" w:sz="18" w:space="0" w:color="BFBFBF" w:themeColor="background1" w:themeShade="BF"/>
              <w:left w:val="single" w:sz="18" w:space="0" w:color="C0C0C0"/>
              <w:right w:val="single" w:sz="18" w:space="0" w:color="BFBFBF"/>
            </w:tcBorders>
            <w:shd w:val="clear" w:color="auto" w:fill="FFFF00"/>
            <w:vAlign w:val="center"/>
          </w:tcPr>
          <w:p w14:paraId="4BFA58B9" w14:textId="77777777" w:rsidR="00FB5F24" w:rsidRDefault="00F74BE3" w:rsidP="00B51337">
            <w:pPr>
              <w:jc w:val="center"/>
              <w:rPr>
                <w:rFonts w:ascii="Arial Narrow" w:hAnsi="Arial Narrow" w:cs="Arial"/>
                <w:b/>
                <w:bCs/>
                <w:sz w:val="16"/>
                <w:szCs w:val="16"/>
              </w:rPr>
            </w:pPr>
            <w:r w:rsidRPr="00F74BE3">
              <w:rPr>
                <w:rFonts w:ascii="Arial Narrow" w:hAnsi="Arial Narrow" w:cs="Arial"/>
                <w:b/>
                <w:bCs/>
                <w:sz w:val="16"/>
                <w:szCs w:val="16"/>
              </w:rPr>
              <w:t>18</w:t>
            </w:r>
            <w:r w:rsidR="00FB5F24">
              <w:rPr>
                <w:rFonts w:ascii="Arial Narrow" w:hAnsi="Arial Narrow" w:cs="Arial"/>
                <w:b/>
                <w:bCs/>
                <w:sz w:val="16"/>
                <w:szCs w:val="16"/>
              </w:rPr>
              <w:t xml:space="preserve"> ½ day Conf</w:t>
            </w:r>
          </w:p>
          <w:p w14:paraId="6101D748" w14:textId="5C9357D4" w:rsidR="00F74BE3" w:rsidRPr="00F74BE3" w:rsidRDefault="00FB5F24" w:rsidP="00B51337">
            <w:pPr>
              <w:jc w:val="center"/>
              <w:rPr>
                <w:rFonts w:ascii="Arial Narrow" w:hAnsi="Arial Narrow" w:cs="Arial"/>
                <w:b/>
                <w:bCs/>
                <w:sz w:val="16"/>
                <w:szCs w:val="16"/>
              </w:rPr>
            </w:pPr>
            <w:r>
              <w:rPr>
                <w:rFonts w:ascii="Arial Narrow" w:hAnsi="Arial Narrow" w:cs="Arial"/>
                <w:b/>
                <w:bCs/>
                <w:sz w:val="16"/>
                <w:szCs w:val="16"/>
              </w:rPr>
              <w:t>18 ½ day</w:t>
            </w:r>
            <w:r w:rsidR="00F74BE3" w:rsidRPr="00F74BE3">
              <w:rPr>
                <w:rFonts w:ascii="Arial Narrow" w:hAnsi="Arial Narrow" w:cs="Arial"/>
                <w:b/>
                <w:bCs/>
                <w:sz w:val="16"/>
                <w:szCs w:val="16"/>
              </w:rPr>
              <w:t xml:space="preserve"> CE</w:t>
            </w:r>
          </w:p>
        </w:tc>
        <w:tc>
          <w:tcPr>
            <w:tcW w:w="1417" w:type="dxa"/>
            <w:tcBorders>
              <w:top w:val="single" w:sz="18" w:space="0" w:color="C0C0C0"/>
              <w:left w:val="single" w:sz="18" w:space="0" w:color="BFBFBF"/>
              <w:right w:val="single" w:sz="18" w:space="0" w:color="C0C0C0"/>
            </w:tcBorders>
            <w:shd w:val="clear" w:color="auto" w:fill="FF0000"/>
            <w:vAlign w:val="center"/>
          </w:tcPr>
          <w:p w14:paraId="1EACD015" w14:textId="6BE83AB1" w:rsidR="00F74BE3" w:rsidRPr="00A8044D" w:rsidRDefault="00F74BE3" w:rsidP="00224EBA">
            <w:pPr>
              <w:jc w:val="center"/>
              <w:rPr>
                <w:rFonts w:ascii="Arial Narrow" w:hAnsi="Arial Narrow" w:cs="Arial"/>
                <w:b/>
                <w:bCs/>
                <w:color w:val="FFFFFF" w:themeColor="background1"/>
                <w:sz w:val="16"/>
                <w:szCs w:val="16"/>
              </w:rPr>
            </w:pPr>
            <w:r w:rsidRPr="00AB6B0B">
              <w:rPr>
                <w:rFonts w:ascii="Arial Narrow" w:hAnsi="Arial Narrow" w:cs="Arial"/>
                <w:b/>
                <w:bCs/>
                <w:color w:val="FFFFFF" w:themeColor="background1"/>
                <w:sz w:val="16"/>
                <w:szCs w:val="16"/>
              </w:rPr>
              <w:t>19 CE</w:t>
            </w:r>
          </w:p>
        </w:tc>
        <w:tc>
          <w:tcPr>
            <w:tcW w:w="1276" w:type="dxa"/>
            <w:tcBorders>
              <w:top w:val="single" w:sz="18" w:space="0" w:color="C0C0C0"/>
              <w:left w:val="single" w:sz="18" w:space="0" w:color="C0C0C0"/>
              <w:right w:val="single" w:sz="18" w:space="0" w:color="C0C0C0"/>
            </w:tcBorders>
            <w:shd w:val="clear" w:color="auto" w:fill="FF0000"/>
            <w:vAlign w:val="center"/>
          </w:tcPr>
          <w:p w14:paraId="66B770D2" w14:textId="3EF42191" w:rsidR="00F74BE3" w:rsidRPr="00F74BE3" w:rsidRDefault="00F74BE3" w:rsidP="00DA0EF0">
            <w:pPr>
              <w:jc w:val="center"/>
              <w:rPr>
                <w:rFonts w:ascii="Arial Narrow" w:hAnsi="Arial Narrow" w:cs="Arial"/>
                <w:color w:val="FFFFFF" w:themeColor="background1"/>
                <w:sz w:val="16"/>
                <w:szCs w:val="16"/>
              </w:rPr>
            </w:pPr>
            <w:r w:rsidRPr="00F74BE3">
              <w:rPr>
                <w:rFonts w:ascii="Arial Narrow" w:hAnsi="Arial Narrow" w:cs="Arial"/>
                <w:b/>
                <w:bCs/>
                <w:color w:val="FFFFFF" w:themeColor="background1"/>
                <w:sz w:val="16"/>
                <w:szCs w:val="16"/>
              </w:rPr>
              <w:t>20 CE</w:t>
            </w:r>
          </w:p>
        </w:tc>
        <w:tc>
          <w:tcPr>
            <w:tcW w:w="1276" w:type="dxa"/>
            <w:tcBorders>
              <w:top w:val="single" w:sz="18" w:space="0" w:color="BFBFBF" w:themeColor="background1" w:themeShade="BF"/>
              <w:left w:val="single" w:sz="18" w:space="0" w:color="C0C0C0"/>
              <w:right w:val="single" w:sz="18" w:space="0" w:color="auto"/>
            </w:tcBorders>
            <w:shd w:val="clear" w:color="auto" w:fill="auto"/>
            <w:vAlign w:val="center"/>
          </w:tcPr>
          <w:p w14:paraId="26701529" w14:textId="77777777" w:rsidR="00F74BE3" w:rsidRPr="009416EA" w:rsidRDefault="00F74BE3" w:rsidP="000F3E04">
            <w:pPr>
              <w:jc w:val="center"/>
              <w:rPr>
                <w:rFonts w:ascii="Arial Narrow" w:hAnsi="Arial Narrow" w:cs="Arial"/>
                <w:sz w:val="16"/>
                <w:szCs w:val="16"/>
                <w:highlight w:val="yellow"/>
              </w:rPr>
            </w:pPr>
          </w:p>
        </w:tc>
        <w:tc>
          <w:tcPr>
            <w:tcW w:w="3226" w:type="dxa"/>
            <w:tcBorders>
              <w:top w:val="single" w:sz="18" w:space="0" w:color="BFBFBF" w:themeColor="background1" w:themeShade="BF"/>
              <w:left w:val="single" w:sz="18" w:space="0" w:color="auto"/>
              <w:right w:val="single" w:sz="18" w:space="0" w:color="auto"/>
            </w:tcBorders>
            <w:shd w:val="clear" w:color="auto" w:fill="auto"/>
            <w:vAlign w:val="center"/>
          </w:tcPr>
          <w:p w14:paraId="34E89CD0" w14:textId="131BCE88" w:rsidR="00F74BE3" w:rsidRPr="000A0210" w:rsidRDefault="00F74BE3" w:rsidP="000F3E04">
            <w:pPr>
              <w:spacing w:line="240" w:lineRule="auto"/>
              <w:jc w:val="center"/>
              <w:rPr>
                <w:rFonts w:ascii="Arial Narrow" w:hAnsi="Arial Narrow"/>
                <w:sz w:val="16"/>
                <w:szCs w:val="16"/>
              </w:rPr>
            </w:pPr>
            <w:r w:rsidRPr="000A0210">
              <w:rPr>
                <w:rFonts w:ascii="Arial Narrow" w:hAnsi="Arial Narrow" w:cs="Arial"/>
                <w:b/>
                <w:bCs/>
                <w:sz w:val="16"/>
                <w:szCs w:val="16"/>
              </w:rPr>
              <w:t>21-22 Mount Isa Show</w:t>
            </w:r>
          </w:p>
        </w:tc>
      </w:tr>
      <w:tr w:rsidR="000F3E04" w:rsidRPr="00BC2C5D" w14:paraId="358400C0" w14:textId="77777777" w:rsidTr="00BD4BA5">
        <w:trPr>
          <w:trHeight w:val="567"/>
        </w:trPr>
        <w:tc>
          <w:tcPr>
            <w:tcW w:w="1111"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7F3CCD7D" w14:textId="65A6AA14" w:rsidR="000F3E04" w:rsidRDefault="000F3E04" w:rsidP="000F3E04">
            <w:pPr>
              <w:jc w:val="center"/>
              <w:rPr>
                <w:rFonts w:ascii="Arial Narrow" w:hAnsi="Arial Narrow" w:cs="Arial"/>
                <w:sz w:val="16"/>
                <w:szCs w:val="16"/>
              </w:rPr>
            </w:pPr>
            <w:r>
              <w:rPr>
                <w:rFonts w:ascii="Arial Narrow" w:hAnsi="Arial Narrow" w:cs="Arial"/>
                <w:sz w:val="16"/>
                <w:szCs w:val="16"/>
              </w:rPr>
              <w:t>2</w:t>
            </w:r>
            <w:r w:rsidR="00D238C3">
              <w:rPr>
                <w:rFonts w:ascii="Arial Narrow" w:hAnsi="Arial Narrow" w:cs="Arial"/>
                <w:sz w:val="16"/>
                <w:szCs w:val="16"/>
              </w:rPr>
              <w:t>4 June</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5AA43F07" w14:textId="507C9A6E" w:rsidR="000F3E04" w:rsidRPr="00247AC2" w:rsidRDefault="000F3E04" w:rsidP="000F3E04">
            <w:pPr>
              <w:jc w:val="center"/>
              <w:rPr>
                <w:rFonts w:ascii="Arial Narrow" w:hAnsi="Arial Narrow" w:cs="Arial"/>
                <w:sz w:val="15"/>
                <w:szCs w:val="15"/>
                <w:highlight w:val="yellow"/>
              </w:rPr>
            </w:pPr>
          </w:p>
        </w:tc>
        <w:tc>
          <w:tcPr>
            <w:tcW w:w="1418"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6A12CAE1" w14:textId="56D55076" w:rsidR="000F3E04" w:rsidRPr="00247AC2" w:rsidRDefault="000F3E04" w:rsidP="000F3E04">
            <w:pPr>
              <w:jc w:val="center"/>
              <w:rPr>
                <w:rFonts w:ascii="Arial Narrow" w:hAnsi="Arial Narrow" w:cs="Arial"/>
                <w:color w:val="000000"/>
                <w:sz w:val="15"/>
                <w:szCs w:val="15"/>
              </w:rPr>
            </w:pPr>
          </w:p>
        </w:tc>
        <w:tc>
          <w:tcPr>
            <w:tcW w:w="1417"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DFE03AF" w14:textId="77777777" w:rsidR="000F3E04" w:rsidRPr="00247AC2" w:rsidRDefault="000F3E04" w:rsidP="000F3E04">
            <w:pPr>
              <w:jc w:val="center"/>
              <w:rPr>
                <w:rFonts w:ascii="Arial Narrow" w:hAnsi="Arial Narrow" w:cs="Arial"/>
                <w:color w:val="000000"/>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E04AA2" w14:textId="77777777" w:rsidR="000F3E04" w:rsidRPr="00247AC2" w:rsidRDefault="000F3E04" w:rsidP="000F3E04">
            <w:pPr>
              <w:jc w:val="center"/>
              <w:rPr>
                <w:rFonts w:ascii="Arial Narrow" w:hAnsi="Arial Narrow" w:cs="Arial"/>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B9BFEA4" w14:textId="5F89072E" w:rsidR="000F3E04" w:rsidRPr="00247AC2" w:rsidRDefault="000F3E04" w:rsidP="000F3E04">
            <w:pPr>
              <w:jc w:val="center"/>
              <w:rPr>
                <w:rFonts w:ascii="Arial Narrow" w:hAnsi="Arial Narrow" w:cs="Arial"/>
                <w:sz w:val="15"/>
                <w:szCs w:val="15"/>
                <w:highlight w:val="yellow"/>
              </w:rPr>
            </w:pPr>
          </w:p>
        </w:tc>
        <w:tc>
          <w:tcPr>
            <w:tcW w:w="3226"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5A84D8F4" w14:textId="2402DB64" w:rsidR="000F3E04" w:rsidRPr="00247AC2" w:rsidRDefault="000F3E04" w:rsidP="00247AC2">
            <w:pPr>
              <w:jc w:val="center"/>
              <w:rPr>
                <w:rFonts w:ascii="Arial Narrow" w:hAnsi="Arial Narrow" w:cs="Arial"/>
                <w:b/>
                <w:bCs/>
                <w:sz w:val="16"/>
                <w:szCs w:val="16"/>
              </w:rPr>
            </w:pPr>
          </w:p>
        </w:tc>
      </w:tr>
    </w:tbl>
    <w:p w14:paraId="5919018A" w14:textId="6CA67322" w:rsidR="00FA7DA0" w:rsidRDefault="00FA7DA0" w:rsidP="000A0210">
      <w:pPr>
        <w:rPr>
          <w:rFonts w:ascii="Arial Narrow" w:hAnsi="Arial Narrow"/>
        </w:rPr>
      </w:pPr>
    </w:p>
    <w:p w14:paraId="489BDA62" w14:textId="77777777" w:rsidR="00FA7DA0" w:rsidRDefault="00FA7DA0">
      <w:pPr>
        <w:spacing w:line="240" w:lineRule="auto"/>
        <w:rPr>
          <w:rFonts w:ascii="Arial Narrow" w:hAnsi="Arial Narrow"/>
        </w:rPr>
      </w:pPr>
      <w:r>
        <w:rPr>
          <w:rFonts w:ascii="Arial Narrow" w:hAnsi="Arial Narrow"/>
        </w:rPr>
        <w:br w:type="page"/>
      </w:r>
    </w:p>
    <w:p w14:paraId="0FAFF714" w14:textId="77777777" w:rsidR="000A0210" w:rsidRPr="000A0210" w:rsidRDefault="000A0210" w:rsidP="000A0210">
      <w:pPr>
        <w:rPr>
          <w:rFonts w:ascii="Arial Narrow" w:hAnsi="Arial Narrow"/>
        </w:rPr>
      </w:pPr>
    </w:p>
    <w:p w14:paraId="0D98CD12" w14:textId="258ACE4C"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3BCF515" w:rsidR="00FA3323" w:rsidRPr="00D20D53" w:rsidRDefault="00FA3323" w:rsidP="00A15FC1">
            <w:pPr>
              <w:rPr>
                <w:rFonts w:ascii="Arial Narrow" w:hAnsi="Arial Narrow"/>
                <w:sz w:val="18"/>
                <w:szCs w:val="18"/>
              </w:rPr>
            </w:pPr>
            <w:r w:rsidRPr="00D20D53">
              <w:rPr>
                <w:rFonts w:ascii="Arial" w:hAnsi="Arial" w:cs="Arial"/>
                <w:sz w:val="18"/>
                <w:szCs w:val="18"/>
              </w:rPr>
              <w:t>Office Days</w:t>
            </w:r>
            <w:r w:rsidR="006049DC">
              <w:rPr>
                <w:rFonts w:ascii="Arial" w:hAnsi="Arial" w:cs="Arial"/>
                <w:sz w:val="18"/>
                <w:szCs w:val="18"/>
              </w:rPr>
              <w:t>/School Holidays</w:t>
            </w:r>
          </w:p>
        </w:tc>
      </w:tr>
      <w:tr w:rsidR="00FA3323" w:rsidRPr="0036066B" w14:paraId="2B38FB28" w14:textId="77777777" w:rsidTr="00432753">
        <w:tc>
          <w:tcPr>
            <w:tcW w:w="710" w:type="dxa"/>
            <w:tcBorders>
              <w:bottom w:val="single" w:sz="4" w:space="0" w:color="auto"/>
            </w:tcBorders>
            <w:shd w:val="clear" w:color="auto" w:fill="auto"/>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1BDC4B7F" w:rsidR="00FA3323" w:rsidRPr="00432753" w:rsidRDefault="00FA3323" w:rsidP="00A15FC1">
            <w:pPr>
              <w:rPr>
                <w:rFonts w:ascii="Arial Narrow" w:hAnsi="Arial Narrow"/>
                <w:b/>
                <w:bCs/>
                <w:sz w:val="18"/>
                <w:szCs w:val="18"/>
              </w:rPr>
            </w:pPr>
            <w:r w:rsidRPr="00432753">
              <w:rPr>
                <w:rFonts w:ascii="Arial" w:hAnsi="Arial" w:cs="Arial"/>
                <w:b/>
                <w:bCs/>
                <w:sz w:val="18"/>
                <w:szCs w:val="18"/>
              </w:rPr>
              <w:t>Public</w:t>
            </w:r>
            <w:r w:rsidR="00432753" w:rsidRPr="00432753">
              <w:rPr>
                <w:rFonts w:ascii="Arial" w:hAnsi="Arial" w:cs="Arial"/>
                <w:b/>
                <w:bCs/>
                <w:sz w:val="18"/>
                <w:szCs w:val="18"/>
              </w:rPr>
              <w:t>/Bank</w:t>
            </w:r>
            <w:r w:rsidRPr="00432753">
              <w:rPr>
                <w:rFonts w:ascii="Arial" w:hAnsi="Arial" w:cs="Arial"/>
                <w:b/>
                <w:bCs/>
                <w:sz w:val="18"/>
                <w:szCs w:val="18"/>
              </w:rPr>
              <w:t xml:space="preserve">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85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275"/>
      </w:tblGrid>
      <w:tr w:rsidR="00CE47F9" w:rsidRPr="00D83311" w14:paraId="42BFAEF8" w14:textId="77777777" w:rsidTr="00CE47F9">
        <w:trPr>
          <w:trHeight w:val="284"/>
        </w:trPr>
        <w:tc>
          <w:tcPr>
            <w:tcW w:w="3686" w:type="dxa"/>
            <w:shd w:val="clear" w:color="auto" w:fill="DBE5F1"/>
          </w:tcPr>
          <w:p w14:paraId="78B78BA5" w14:textId="77777777" w:rsidR="00CE47F9" w:rsidRPr="00D83311" w:rsidRDefault="00CE47F9"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CE47F9" w:rsidRPr="00D83311" w:rsidRDefault="00CE47F9"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CE47F9" w:rsidRPr="00D83311" w:rsidRDefault="00CE47F9" w:rsidP="00967E77">
            <w:pPr>
              <w:jc w:val="center"/>
              <w:rPr>
                <w:rFonts w:ascii="Arial" w:hAnsi="Arial" w:cs="Arial"/>
                <w:b/>
              </w:rPr>
            </w:pPr>
            <w:r w:rsidRPr="00D83311">
              <w:rPr>
                <w:rFonts w:ascii="Arial" w:hAnsi="Arial" w:cs="Arial"/>
                <w:b/>
              </w:rPr>
              <w:t>Phone</w:t>
            </w:r>
          </w:p>
        </w:tc>
        <w:tc>
          <w:tcPr>
            <w:tcW w:w="1275" w:type="dxa"/>
            <w:shd w:val="clear" w:color="auto" w:fill="DBE5F1"/>
          </w:tcPr>
          <w:p w14:paraId="6EFEDF0C" w14:textId="77777777" w:rsidR="00CE47F9" w:rsidRPr="00D83311" w:rsidRDefault="00CE47F9" w:rsidP="00967E77">
            <w:pPr>
              <w:jc w:val="center"/>
              <w:rPr>
                <w:rFonts w:ascii="Arial" w:hAnsi="Arial" w:cs="Arial"/>
                <w:b/>
              </w:rPr>
            </w:pPr>
            <w:r w:rsidRPr="00D83311">
              <w:rPr>
                <w:rFonts w:ascii="Arial" w:hAnsi="Arial" w:cs="Arial"/>
                <w:b/>
              </w:rPr>
              <w:t>Facsimile</w:t>
            </w:r>
          </w:p>
        </w:tc>
      </w:tr>
      <w:tr w:rsidR="00CE47F9" w:rsidRPr="00D83311" w14:paraId="7AC0CA1E" w14:textId="77777777" w:rsidTr="00CE47F9">
        <w:trPr>
          <w:trHeight w:val="284"/>
        </w:trPr>
        <w:tc>
          <w:tcPr>
            <w:tcW w:w="3686" w:type="dxa"/>
            <w:shd w:val="clear" w:color="auto" w:fill="auto"/>
            <w:vAlign w:val="center"/>
          </w:tcPr>
          <w:p w14:paraId="4EA8313E" w14:textId="6D8203D2" w:rsidR="00CE47F9" w:rsidRPr="00583BA9" w:rsidRDefault="00CE47F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CE47F9" w:rsidRPr="00583BA9" w:rsidRDefault="00CE47F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CE47F9" w:rsidRPr="00583BA9" w:rsidRDefault="00CE47F9" w:rsidP="00583BA9">
            <w:pPr>
              <w:jc w:val="center"/>
              <w:rPr>
                <w:rFonts w:ascii="Arial" w:hAnsi="Arial" w:cs="Arial"/>
                <w:sz w:val="18"/>
                <w:szCs w:val="18"/>
              </w:rPr>
            </w:pPr>
            <w:r w:rsidRPr="00583BA9">
              <w:rPr>
                <w:rFonts w:ascii="Arial" w:hAnsi="Arial" w:cs="Arial"/>
                <w:sz w:val="18"/>
                <w:szCs w:val="18"/>
              </w:rPr>
              <w:t>4081 8413</w:t>
            </w:r>
          </w:p>
        </w:tc>
        <w:tc>
          <w:tcPr>
            <w:tcW w:w="1275" w:type="dxa"/>
            <w:shd w:val="clear" w:color="auto" w:fill="auto"/>
            <w:vAlign w:val="center"/>
          </w:tcPr>
          <w:p w14:paraId="23792D04" w14:textId="5ECCB896"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r w:rsidR="00CE47F9" w:rsidRPr="00D83311" w14:paraId="161495AE" w14:textId="77777777" w:rsidTr="00CE47F9">
        <w:trPr>
          <w:trHeight w:val="284"/>
        </w:trPr>
        <w:tc>
          <w:tcPr>
            <w:tcW w:w="3686" w:type="dxa"/>
            <w:shd w:val="clear" w:color="auto" w:fill="auto"/>
            <w:vAlign w:val="center"/>
          </w:tcPr>
          <w:p w14:paraId="162B3C56" w14:textId="12EF888B" w:rsidR="00CE47F9" w:rsidRPr="00583BA9" w:rsidRDefault="00CE47F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CE47F9" w:rsidRPr="00583BA9" w:rsidRDefault="00CE47F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CE47F9" w:rsidRPr="00583BA9" w:rsidRDefault="00CE47F9" w:rsidP="00583BA9">
            <w:pPr>
              <w:jc w:val="center"/>
              <w:rPr>
                <w:rFonts w:ascii="Arial" w:hAnsi="Arial" w:cs="Arial"/>
                <w:sz w:val="18"/>
                <w:szCs w:val="18"/>
              </w:rPr>
            </w:pPr>
            <w:r w:rsidRPr="00583BA9">
              <w:rPr>
                <w:rFonts w:ascii="Arial" w:hAnsi="Arial" w:cs="Arial"/>
                <w:sz w:val="18"/>
                <w:szCs w:val="18"/>
              </w:rPr>
              <w:t>4081 8400</w:t>
            </w:r>
          </w:p>
        </w:tc>
        <w:tc>
          <w:tcPr>
            <w:tcW w:w="1275" w:type="dxa"/>
            <w:shd w:val="clear" w:color="auto" w:fill="auto"/>
            <w:vAlign w:val="center"/>
          </w:tcPr>
          <w:p w14:paraId="3771714E" w14:textId="4B563036"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r w:rsidR="00CE47F9" w:rsidRPr="00D83311" w14:paraId="4AE1FE76" w14:textId="77777777" w:rsidTr="00CE47F9">
        <w:trPr>
          <w:trHeight w:val="284"/>
        </w:trPr>
        <w:tc>
          <w:tcPr>
            <w:tcW w:w="3686" w:type="dxa"/>
            <w:shd w:val="clear" w:color="auto" w:fill="auto"/>
            <w:vAlign w:val="center"/>
          </w:tcPr>
          <w:p w14:paraId="5116CEAB" w14:textId="1C557DBF" w:rsidR="00CE47F9" w:rsidRPr="00583BA9" w:rsidRDefault="00CE47F9" w:rsidP="00583BA9">
            <w:pPr>
              <w:rPr>
                <w:rFonts w:ascii="Arial" w:hAnsi="Arial" w:cs="Arial"/>
                <w:sz w:val="18"/>
                <w:szCs w:val="18"/>
              </w:rPr>
            </w:pPr>
            <w:r w:rsidRPr="00583BA9">
              <w:rPr>
                <w:rFonts w:ascii="Arial" w:hAnsi="Arial" w:cs="Arial"/>
                <w:sz w:val="18"/>
                <w:szCs w:val="18"/>
              </w:rPr>
              <w:t>Cairns –</w:t>
            </w:r>
            <w:r>
              <w:rPr>
                <w:rFonts w:ascii="Arial" w:hAnsi="Arial" w:cs="Arial"/>
                <w:sz w:val="18"/>
                <w:szCs w:val="18"/>
              </w:rPr>
              <w:t xml:space="preserve"> Acting</w:t>
            </w:r>
            <w:r w:rsidRPr="00583BA9">
              <w:rPr>
                <w:rFonts w:ascii="Arial" w:hAnsi="Arial" w:cs="Arial"/>
                <w:sz w:val="18"/>
                <w:szCs w:val="18"/>
              </w:rPr>
              <w:t xml:space="preserve"> Registrar</w:t>
            </w:r>
          </w:p>
        </w:tc>
        <w:tc>
          <w:tcPr>
            <w:tcW w:w="2308" w:type="dxa"/>
            <w:shd w:val="clear" w:color="auto" w:fill="auto"/>
            <w:vAlign w:val="center"/>
          </w:tcPr>
          <w:p w14:paraId="73035401" w14:textId="7A2D2B56" w:rsidR="00CE47F9" w:rsidRPr="00583BA9" w:rsidRDefault="00CE47F9" w:rsidP="00583BA9">
            <w:pPr>
              <w:rPr>
                <w:rFonts w:ascii="Arial" w:hAnsi="Arial" w:cs="Arial"/>
                <w:sz w:val="18"/>
                <w:szCs w:val="18"/>
              </w:rPr>
            </w:pPr>
            <w:r>
              <w:rPr>
                <w:rFonts w:ascii="Arial" w:hAnsi="Arial" w:cs="Arial"/>
                <w:sz w:val="18"/>
                <w:szCs w:val="18"/>
              </w:rPr>
              <w:t>Helen Weedon</w:t>
            </w:r>
          </w:p>
        </w:tc>
        <w:tc>
          <w:tcPr>
            <w:tcW w:w="1261" w:type="dxa"/>
            <w:shd w:val="clear" w:color="auto" w:fill="auto"/>
            <w:vAlign w:val="center"/>
          </w:tcPr>
          <w:p w14:paraId="61BA9B0E" w14:textId="20D37A90" w:rsidR="00CE47F9" w:rsidRPr="00583BA9" w:rsidRDefault="00CE47F9" w:rsidP="00583BA9">
            <w:pPr>
              <w:jc w:val="center"/>
              <w:rPr>
                <w:rFonts w:ascii="Arial" w:hAnsi="Arial" w:cs="Arial"/>
                <w:sz w:val="18"/>
                <w:szCs w:val="18"/>
              </w:rPr>
            </w:pPr>
            <w:r w:rsidRPr="00583BA9">
              <w:rPr>
                <w:rFonts w:ascii="Arial" w:hAnsi="Arial" w:cs="Arial"/>
                <w:sz w:val="18"/>
                <w:szCs w:val="18"/>
              </w:rPr>
              <w:t>4081 8412</w:t>
            </w:r>
          </w:p>
        </w:tc>
        <w:tc>
          <w:tcPr>
            <w:tcW w:w="1275" w:type="dxa"/>
            <w:shd w:val="clear" w:color="auto" w:fill="auto"/>
            <w:vAlign w:val="center"/>
          </w:tcPr>
          <w:p w14:paraId="4D90E65B" w14:textId="7F5595CC"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r w:rsidR="00CE47F9" w:rsidRPr="00D83311" w14:paraId="3D3BBDC6" w14:textId="77777777" w:rsidTr="00CE47F9">
        <w:trPr>
          <w:trHeight w:val="284"/>
        </w:trPr>
        <w:tc>
          <w:tcPr>
            <w:tcW w:w="3686" w:type="dxa"/>
            <w:shd w:val="clear" w:color="auto" w:fill="auto"/>
            <w:vAlign w:val="center"/>
          </w:tcPr>
          <w:p w14:paraId="05C1E82E" w14:textId="720BD20B" w:rsidR="00CE47F9" w:rsidRPr="00583BA9" w:rsidRDefault="00CE47F9" w:rsidP="00583BA9">
            <w:pPr>
              <w:rPr>
                <w:rFonts w:ascii="Arial" w:hAnsi="Arial" w:cs="Arial"/>
                <w:sz w:val="18"/>
                <w:szCs w:val="18"/>
              </w:rPr>
            </w:pPr>
            <w:r w:rsidRPr="00583BA9">
              <w:rPr>
                <w:rFonts w:ascii="Arial" w:hAnsi="Arial" w:cs="Arial"/>
                <w:sz w:val="18"/>
                <w:szCs w:val="18"/>
              </w:rPr>
              <w:t>Cairns –</w:t>
            </w:r>
            <w:r>
              <w:rPr>
                <w:rFonts w:ascii="Arial" w:hAnsi="Arial" w:cs="Arial"/>
                <w:sz w:val="18"/>
                <w:szCs w:val="18"/>
              </w:rPr>
              <w:t xml:space="preserve">  </w:t>
            </w:r>
            <w:r w:rsidRPr="00583BA9">
              <w:rPr>
                <w:rFonts w:ascii="Arial" w:hAnsi="Arial" w:cs="Arial"/>
                <w:sz w:val="18"/>
                <w:szCs w:val="18"/>
              </w:rPr>
              <w:t>Executive Officer (</w:t>
            </w:r>
            <w:r>
              <w:rPr>
                <w:rFonts w:ascii="Arial" w:hAnsi="Arial" w:cs="Arial"/>
                <w:sz w:val="18"/>
                <w:szCs w:val="18"/>
              </w:rPr>
              <w:t>Corporate</w:t>
            </w:r>
            <w:r w:rsidRPr="00583BA9">
              <w:rPr>
                <w:rFonts w:ascii="Arial" w:hAnsi="Arial" w:cs="Arial"/>
                <w:sz w:val="18"/>
                <w:szCs w:val="18"/>
              </w:rPr>
              <w:t>)</w:t>
            </w:r>
          </w:p>
        </w:tc>
        <w:tc>
          <w:tcPr>
            <w:tcW w:w="2308" w:type="dxa"/>
            <w:shd w:val="clear" w:color="auto" w:fill="auto"/>
            <w:vAlign w:val="center"/>
          </w:tcPr>
          <w:p w14:paraId="7AF4D22C" w14:textId="2253871C" w:rsidR="00CE47F9" w:rsidRPr="00583BA9" w:rsidRDefault="00CE47F9" w:rsidP="00583BA9">
            <w:pPr>
              <w:rPr>
                <w:rFonts w:ascii="Arial" w:hAnsi="Arial" w:cs="Arial"/>
                <w:sz w:val="18"/>
                <w:szCs w:val="18"/>
              </w:rPr>
            </w:pPr>
            <w:r>
              <w:rPr>
                <w:rFonts w:ascii="Arial" w:hAnsi="Arial" w:cs="Arial"/>
                <w:sz w:val="18"/>
                <w:szCs w:val="18"/>
              </w:rPr>
              <w:t>Wayne Massey</w:t>
            </w:r>
          </w:p>
        </w:tc>
        <w:tc>
          <w:tcPr>
            <w:tcW w:w="1261" w:type="dxa"/>
            <w:shd w:val="clear" w:color="auto" w:fill="auto"/>
            <w:vAlign w:val="center"/>
          </w:tcPr>
          <w:p w14:paraId="1D2FDB4C" w14:textId="7A036DB2" w:rsidR="00CE47F9" w:rsidRPr="00583BA9" w:rsidRDefault="00CE47F9" w:rsidP="00583BA9">
            <w:pPr>
              <w:jc w:val="center"/>
              <w:rPr>
                <w:rFonts w:ascii="Arial" w:hAnsi="Arial" w:cs="Arial"/>
                <w:sz w:val="18"/>
                <w:szCs w:val="18"/>
              </w:rPr>
            </w:pPr>
            <w:r w:rsidRPr="00583BA9">
              <w:rPr>
                <w:rFonts w:ascii="Arial" w:hAnsi="Arial" w:cs="Arial"/>
                <w:sz w:val="18"/>
                <w:szCs w:val="18"/>
              </w:rPr>
              <w:t>4081 8411</w:t>
            </w:r>
          </w:p>
        </w:tc>
        <w:tc>
          <w:tcPr>
            <w:tcW w:w="1275" w:type="dxa"/>
            <w:shd w:val="clear" w:color="auto" w:fill="auto"/>
            <w:vAlign w:val="center"/>
          </w:tcPr>
          <w:p w14:paraId="2AEF667E" w14:textId="08E44237"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r w:rsidR="00CE47F9" w:rsidRPr="00D83311" w14:paraId="0EC7D371" w14:textId="77777777" w:rsidTr="00CE47F9">
        <w:trPr>
          <w:trHeight w:val="284"/>
        </w:trPr>
        <w:tc>
          <w:tcPr>
            <w:tcW w:w="3686" w:type="dxa"/>
            <w:shd w:val="clear" w:color="auto" w:fill="auto"/>
            <w:vAlign w:val="center"/>
          </w:tcPr>
          <w:p w14:paraId="1BF012FA" w14:textId="34C1C735" w:rsidR="00CE47F9" w:rsidRPr="00583BA9" w:rsidRDefault="00CE47F9" w:rsidP="00583BA9">
            <w:pPr>
              <w:rPr>
                <w:rFonts w:ascii="Arial" w:hAnsi="Arial" w:cs="Arial"/>
                <w:sz w:val="18"/>
                <w:szCs w:val="18"/>
              </w:rPr>
            </w:pPr>
            <w:r w:rsidRPr="00583BA9">
              <w:rPr>
                <w:rFonts w:ascii="Arial" w:hAnsi="Arial" w:cs="Arial"/>
                <w:sz w:val="18"/>
                <w:szCs w:val="18"/>
              </w:rPr>
              <w:t>Cairns –</w:t>
            </w:r>
            <w:r>
              <w:rPr>
                <w:rFonts w:ascii="Arial" w:hAnsi="Arial" w:cs="Arial"/>
                <w:sz w:val="18"/>
                <w:szCs w:val="18"/>
              </w:rPr>
              <w:t xml:space="preserve"> </w:t>
            </w:r>
            <w:r w:rsidRPr="00583BA9">
              <w:rPr>
                <w:rFonts w:ascii="Arial" w:hAnsi="Arial" w:cs="Arial"/>
                <w:sz w:val="18"/>
                <w:szCs w:val="18"/>
              </w:rPr>
              <w:t>Manager</w:t>
            </w:r>
            <w:r>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shd w:val="clear" w:color="auto" w:fill="auto"/>
            <w:vAlign w:val="center"/>
          </w:tcPr>
          <w:p w14:paraId="6414AEC0" w14:textId="05ADA819" w:rsidR="00CE47F9" w:rsidRPr="00583BA9" w:rsidRDefault="00CE47F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7A46C59D" w:rsidR="00CE47F9" w:rsidRPr="00583BA9" w:rsidRDefault="00CE47F9" w:rsidP="00583BA9">
            <w:pPr>
              <w:jc w:val="center"/>
              <w:rPr>
                <w:rFonts w:ascii="Arial" w:hAnsi="Arial" w:cs="Arial"/>
                <w:sz w:val="18"/>
                <w:szCs w:val="18"/>
              </w:rPr>
            </w:pPr>
            <w:r w:rsidRPr="00583BA9">
              <w:rPr>
                <w:rFonts w:ascii="Arial" w:hAnsi="Arial" w:cs="Arial"/>
                <w:sz w:val="18"/>
                <w:szCs w:val="18"/>
              </w:rPr>
              <w:t>4081 840</w:t>
            </w:r>
            <w:r>
              <w:rPr>
                <w:rFonts w:ascii="Arial" w:hAnsi="Arial" w:cs="Arial"/>
                <w:sz w:val="18"/>
                <w:szCs w:val="18"/>
              </w:rPr>
              <w:t>7</w:t>
            </w:r>
          </w:p>
        </w:tc>
        <w:tc>
          <w:tcPr>
            <w:tcW w:w="1275" w:type="dxa"/>
            <w:shd w:val="clear" w:color="auto" w:fill="auto"/>
            <w:vAlign w:val="center"/>
          </w:tcPr>
          <w:p w14:paraId="2E04F215" w14:textId="65551FEA"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r w:rsidR="00CE47F9" w:rsidRPr="00D83311" w14:paraId="67E1EEF8" w14:textId="77777777" w:rsidTr="00CE47F9">
        <w:trPr>
          <w:trHeight w:val="284"/>
        </w:trPr>
        <w:tc>
          <w:tcPr>
            <w:tcW w:w="3686" w:type="dxa"/>
            <w:shd w:val="clear" w:color="auto" w:fill="auto"/>
            <w:vAlign w:val="center"/>
          </w:tcPr>
          <w:p w14:paraId="5BC56E81" w14:textId="77777777" w:rsidR="00CE47F9" w:rsidRPr="00583BA9" w:rsidRDefault="00CE47F9"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02D2BAC" w14:textId="77777777" w:rsidR="00CE47F9" w:rsidRPr="00583BA9" w:rsidRDefault="00CE47F9" w:rsidP="008F23DF">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1FF1330A" w14:textId="77777777" w:rsidR="00CE47F9" w:rsidRPr="00583BA9" w:rsidRDefault="00CE47F9" w:rsidP="008F23DF">
            <w:pPr>
              <w:jc w:val="center"/>
              <w:rPr>
                <w:rFonts w:ascii="Arial" w:hAnsi="Arial" w:cs="Arial"/>
                <w:sz w:val="18"/>
                <w:szCs w:val="18"/>
              </w:rPr>
            </w:pPr>
            <w:r w:rsidRPr="00583BA9">
              <w:rPr>
                <w:rFonts w:ascii="Arial" w:hAnsi="Arial" w:cs="Arial"/>
                <w:sz w:val="18"/>
                <w:szCs w:val="18"/>
              </w:rPr>
              <w:t>4081 8414</w:t>
            </w:r>
          </w:p>
        </w:tc>
        <w:tc>
          <w:tcPr>
            <w:tcW w:w="1275" w:type="dxa"/>
            <w:shd w:val="clear" w:color="auto" w:fill="auto"/>
            <w:vAlign w:val="center"/>
          </w:tcPr>
          <w:p w14:paraId="3ED0B5F9" w14:textId="77777777" w:rsidR="00CE47F9" w:rsidRPr="00583BA9" w:rsidRDefault="00CE47F9" w:rsidP="008F23DF">
            <w:pPr>
              <w:jc w:val="center"/>
              <w:rPr>
                <w:rFonts w:ascii="Arial" w:hAnsi="Arial" w:cs="Arial"/>
                <w:sz w:val="18"/>
                <w:szCs w:val="18"/>
              </w:rPr>
            </w:pPr>
            <w:r w:rsidRPr="00583BA9">
              <w:rPr>
                <w:rFonts w:ascii="Arial" w:hAnsi="Arial" w:cs="Arial"/>
                <w:sz w:val="18"/>
                <w:szCs w:val="18"/>
              </w:rPr>
              <w:t>4041 0974</w:t>
            </w:r>
          </w:p>
        </w:tc>
      </w:tr>
      <w:tr w:rsidR="00CE47F9" w:rsidRPr="00D83311" w14:paraId="5C928332" w14:textId="77777777" w:rsidTr="00CE47F9">
        <w:trPr>
          <w:trHeight w:val="284"/>
        </w:trPr>
        <w:tc>
          <w:tcPr>
            <w:tcW w:w="3686" w:type="dxa"/>
            <w:shd w:val="clear" w:color="auto" w:fill="auto"/>
            <w:vAlign w:val="center"/>
          </w:tcPr>
          <w:p w14:paraId="04E23097" w14:textId="77777777" w:rsidR="00CE47F9" w:rsidRPr="00583BA9" w:rsidRDefault="00CE47F9"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746ED304" w14:textId="77777777" w:rsidR="00CE47F9" w:rsidRPr="00583BA9" w:rsidRDefault="00CE47F9" w:rsidP="008F23DF">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5AA22934" w14:textId="77777777" w:rsidR="00CE47F9" w:rsidRPr="00583BA9" w:rsidRDefault="00CE47F9" w:rsidP="008F23DF">
            <w:pPr>
              <w:jc w:val="center"/>
              <w:rPr>
                <w:rFonts w:ascii="Arial" w:hAnsi="Arial" w:cs="Arial"/>
                <w:sz w:val="18"/>
                <w:szCs w:val="18"/>
              </w:rPr>
            </w:pPr>
            <w:r w:rsidRPr="00583BA9">
              <w:rPr>
                <w:rFonts w:ascii="Arial" w:hAnsi="Arial" w:cs="Arial"/>
                <w:sz w:val="18"/>
                <w:szCs w:val="18"/>
              </w:rPr>
              <w:t>4081 8404</w:t>
            </w:r>
          </w:p>
        </w:tc>
        <w:tc>
          <w:tcPr>
            <w:tcW w:w="1275" w:type="dxa"/>
            <w:shd w:val="clear" w:color="auto" w:fill="auto"/>
            <w:vAlign w:val="center"/>
          </w:tcPr>
          <w:p w14:paraId="7A3BA0BE" w14:textId="77777777" w:rsidR="00CE47F9" w:rsidRPr="00583BA9" w:rsidRDefault="00CE47F9" w:rsidP="008F23DF">
            <w:pPr>
              <w:jc w:val="center"/>
              <w:rPr>
                <w:rFonts w:ascii="Arial" w:hAnsi="Arial" w:cs="Arial"/>
                <w:sz w:val="18"/>
                <w:szCs w:val="18"/>
              </w:rPr>
            </w:pPr>
            <w:r w:rsidRPr="00583BA9">
              <w:rPr>
                <w:rFonts w:ascii="Arial" w:hAnsi="Arial" w:cs="Arial"/>
                <w:sz w:val="18"/>
                <w:szCs w:val="18"/>
              </w:rPr>
              <w:t>4041 0974</w:t>
            </w:r>
          </w:p>
        </w:tc>
      </w:tr>
      <w:tr w:rsidR="00CE47F9" w:rsidRPr="00D83311" w14:paraId="1456B469" w14:textId="77777777" w:rsidTr="00CE47F9">
        <w:trPr>
          <w:trHeight w:val="284"/>
        </w:trPr>
        <w:tc>
          <w:tcPr>
            <w:tcW w:w="3686" w:type="dxa"/>
            <w:shd w:val="clear" w:color="auto" w:fill="auto"/>
            <w:vAlign w:val="center"/>
          </w:tcPr>
          <w:p w14:paraId="7BBFFDD6" w14:textId="77777777" w:rsidR="00CE47F9" w:rsidRPr="00583BA9" w:rsidRDefault="00CE47F9" w:rsidP="008F23DF">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0F79F16F" w14:textId="058D80DD" w:rsidR="00CE47F9" w:rsidRPr="00583BA9" w:rsidRDefault="00CE47F9" w:rsidP="008F23DF">
            <w:pPr>
              <w:rPr>
                <w:rFonts w:ascii="Arial" w:hAnsi="Arial" w:cs="Arial"/>
                <w:sz w:val="18"/>
                <w:szCs w:val="18"/>
              </w:rPr>
            </w:pPr>
            <w:r>
              <w:rPr>
                <w:rFonts w:ascii="Arial" w:hAnsi="Arial" w:cs="Arial"/>
                <w:sz w:val="18"/>
                <w:szCs w:val="18"/>
              </w:rPr>
              <w:t>Mark Doktor</w:t>
            </w:r>
          </w:p>
        </w:tc>
        <w:tc>
          <w:tcPr>
            <w:tcW w:w="1261" w:type="dxa"/>
            <w:shd w:val="clear" w:color="auto" w:fill="auto"/>
            <w:vAlign w:val="center"/>
          </w:tcPr>
          <w:p w14:paraId="542FD802" w14:textId="77777777" w:rsidR="00CE47F9" w:rsidRPr="00583BA9" w:rsidRDefault="00CE47F9" w:rsidP="008F23DF">
            <w:pPr>
              <w:jc w:val="center"/>
              <w:rPr>
                <w:rFonts w:ascii="Arial" w:hAnsi="Arial" w:cs="Arial"/>
                <w:sz w:val="18"/>
                <w:szCs w:val="18"/>
              </w:rPr>
            </w:pPr>
            <w:r w:rsidRPr="00583BA9">
              <w:rPr>
                <w:rFonts w:ascii="Arial" w:hAnsi="Arial" w:cs="Arial"/>
                <w:sz w:val="18"/>
                <w:szCs w:val="18"/>
              </w:rPr>
              <w:t>4081 8406</w:t>
            </w:r>
          </w:p>
        </w:tc>
        <w:tc>
          <w:tcPr>
            <w:tcW w:w="1275" w:type="dxa"/>
            <w:shd w:val="clear" w:color="auto" w:fill="auto"/>
            <w:vAlign w:val="center"/>
          </w:tcPr>
          <w:p w14:paraId="7A366892" w14:textId="77777777" w:rsidR="00CE47F9" w:rsidRPr="00583BA9" w:rsidRDefault="00CE47F9" w:rsidP="008F23DF">
            <w:pPr>
              <w:jc w:val="center"/>
              <w:rPr>
                <w:rFonts w:ascii="Arial" w:hAnsi="Arial" w:cs="Arial"/>
                <w:sz w:val="18"/>
                <w:szCs w:val="18"/>
              </w:rPr>
            </w:pPr>
            <w:r w:rsidRPr="00583BA9">
              <w:rPr>
                <w:rFonts w:ascii="Arial" w:hAnsi="Arial" w:cs="Arial"/>
                <w:sz w:val="18"/>
                <w:szCs w:val="18"/>
              </w:rPr>
              <w:t>4041 0974</w:t>
            </w:r>
          </w:p>
        </w:tc>
      </w:tr>
      <w:tr w:rsidR="00CE47F9" w:rsidRPr="00D83311" w14:paraId="181B6E32" w14:textId="77777777" w:rsidTr="00CE47F9">
        <w:trPr>
          <w:trHeight w:val="284"/>
        </w:trPr>
        <w:tc>
          <w:tcPr>
            <w:tcW w:w="3686" w:type="dxa"/>
            <w:shd w:val="clear" w:color="auto" w:fill="auto"/>
            <w:vAlign w:val="center"/>
          </w:tcPr>
          <w:p w14:paraId="36289C49" w14:textId="11D91982" w:rsidR="00CE47F9" w:rsidRPr="00583BA9" w:rsidRDefault="00CE47F9" w:rsidP="00583BA9">
            <w:pPr>
              <w:rPr>
                <w:rFonts w:ascii="Arial" w:hAnsi="Arial" w:cs="Arial"/>
                <w:sz w:val="18"/>
                <w:szCs w:val="18"/>
              </w:rPr>
            </w:pPr>
            <w:r w:rsidRPr="00583BA9">
              <w:rPr>
                <w:rFonts w:ascii="Arial" w:hAnsi="Arial" w:cs="Arial"/>
                <w:sz w:val="18"/>
                <w:szCs w:val="18"/>
              </w:rPr>
              <w:t xml:space="preserve">Cairns – </w:t>
            </w:r>
            <w:r>
              <w:rPr>
                <w:rFonts w:ascii="Arial" w:hAnsi="Arial" w:cs="Arial"/>
                <w:sz w:val="18"/>
                <w:szCs w:val="18"/>
              </w:rPr>
              <w:t>Manager (Coordination)</w:t>
            </w:r>
          </w:p>
        </w:tc>
        <w:tc>
          <w:tcPr>
            <w:tcW w:w="2308" w:type="dxa"/>
            <w:shd w:val="clear" w:color="auto" w:fill="auto"/>
            <w:vAlign w:val="center"/>
          </w:tcPr>
          <w:p w14:paraId="4F007F93" w14:textId="1A6E1BE7" w:rsidR="00CE47F9" w:rsidRPr="00583BA9" w:rsidRDefault="00CE47F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CE47F9" w:rsidRPr="00583BA9" w:rsidRDefault="00CE47F9" w:rsidP="00583BA9">
            <w:pPr>
              <w:jc w:val="center"/>
              <w:rPr>
                <w:rFonts w:ascii="Arial" w:hAnsi="Arial" w:cs="Arial"/>
                <w:sz w:val="18"/>
                <w:szCs w:val="18"/>
              </w:rPr>
            </w:pPr>
            <w:r w:rsidRPr="00583BA9">
              <w:rPr>
                <w:rFonts w:ascii="Arial" w:hAnsi="Arial" w:cs="Arial"/>
                <w:sz w:val="18"/>
                <w:szCs w:val="18"/>
              </w:rPr>
              <w:t>4081 8410</w:t>
            </w:r>
          </w:p>
        </w:tc>
        <w:tc>
          <w:tcPr>
            <w:tcW w:w="1275" w:type="dxa"/>
            <w:shd w:val="clear" w:color="auto" w:fill="auto"/>
            <w:vAlign w:val="center"/>
          </w:tcPr>
          <w:p w14:paraId="3125F457" w14:textId="62196423"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r w:rsidR="00CE47F9" w:rsidRPr="00D83311" w14:paraId="6C3E8A51" w14:textId="77777777" w:rsidTr="00CE47F9">
        <w:trPr>
          <w:trHeight w:val="284"/>
        </w:trPr>
        <w:tc>
          <w:tcPr>
            <w:tcW w:w="3686" w:type="dxa"/>
            <w:shd w:val="clear" w:color="auto" w:fill="auto"/>
            <w:vAlign w:val="center"/>
          </w:tcPr>
          <w:p w14:paraId="605C8262" w14:textId="7EAB3040" w:rsidR="00CE47F9" w:rsidRPr="00583BA9" w:rsidRDefault="00CE47F9" w:rsidP="00583BA9">
            <w:pPr>
              <w:rPr>
                <w:rFonts w:ascii="Arial" w:hAnsi="Arial" w:cs="Arial"/>
                <w:sz w:val="18"/>
                <w:szCs w:val="18"/>
              </w:rPr>
            </w:pPr>
            <w:r w:rsidRPr="00583BA9">
              <w:rPr>
                <w:rFonts w:ascii="Arial" w:hAnsi="Arial" w:cs="Arial"/>
                <w:sz w:val="18"/>
                <w:szCs w:val="18"/>
              </w:rPr>
              <w:t>Aurukun Local Registry Coordinator</w:t>
            </w:r>
          </w:p>
        </w:tc>
        <w:tc>
          <w:tcPr>
            <w:tcW w:w="2308" w:type="dxa"/>
            <w:shd w:val="clear" w:color="auto" w:fill="auto"/>
            <w:vAlign w:val="center"/>
          </w:tcPr>
          <w:p w14:paraId="5802C696" w14:textId="6946D171" w:rsidR="00CE47F9" w:rsidRPr="00583BA9" w:rsidRDefault="00CE47F9" w:rsidP="00583BA9">
            <w:pPr>
              <w:rPr>
                <w:rFonts w:ascii="Arial" w:hAnsi="Arial" w:cs="Arial"/>
                <w:sz w:val="18"/>
                <w:szCs w:val="18"/>
              </w:rPr>
            </w:pPr>
            <w:r>
              <w:rPr>
                <w:rFonts w:ascii="Arial" w:hAnsi="Arial" w:cs="Arial"/>
                <w:sz w:val="18"/>
                <w:szCs w:val="18"/>
              </w:rPr>
              <w:t>Cara Marks</w:t>
            </w:r>
          </w:p>
        </w:tc>
        <w:tc>
          <w:tcPr>
            <w:tcW w:w="1261" w:type="dxa"/>
            <w:shd w:val="clear" w:color="auto" w:fill="auto"/>
            <w:vAlign w:val="center"/>
          </w:tcPr>
          <w:p w14:paraId="7D89524A" w14:textId="71E18073" w:rsidR="00CE47F9" w:rsidRPr="00583BA9" w:rsidRDefault="00CE47F9" w:rsidP="00583BA9">
            <w:pPr>
              <w:jc w:val="center"/>
              <w:rPr>
                <w:rFonts w:ascii="Arial" w:hAnsi="Arial" w:cs="Arial"/>
                <w:sz w:val="18"/>
                <w:szCs w:val="18"/>
              </w:rPr>
            </w:pPr>
            <w:r w:rsidRPr="00583BA9">
              <w:rPr>
                <w:rFonts w:ascii="Arial" w:hAnsi="Arial" w:cs="Arial"/>
                <w:sz w:val="18"/>
                <w:szCs w:val="18"/>
              </w:rPr>
              <w:t>4060 6185</w:t>
            </w:r>
          </w:p>
        </w:tc>
        <w:tc>
          <w:tcPr>
            <w:tcW w:w="1275" w:type="dxa"/>
            <w:shd w:val="clear" w:color="auto" w:fill="auto"/>
            <w:vAlign w:val="center"/>
          </w:tcPr>
          <w:p w14:paraId="23937D66" w14:textId="7B681EE5"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r w:rsidR="00CE47F9" w:rsidRPr="00D83311" w14:paraId="277ED5E3" w14:textId="77777777" w:rsidTr="00CE47F9">
        <w:trPr>
          <w:trHeight w:val="284"/>
        </w:trPr>
        <w:tc>
          <w:tcPr>
            <w:tcW w:w="3686" w:type="dxa"/>
            <w:shd w:val="clear" w:color="auto" w:fill="auto"/>
            <w:vAlign w:val="center"/>
          </w:tcPr>
          <w:p w14:paraId="364D4494" w14:textId="08670D9A" w:rsidR="00CE47F9" w:rsidRPr="00583BA9" w:rsidRDefault="00CE47F9" w:rsidP="00583BA9">
            <w:pPr>
              <w:rPr>
                <w:rFonts w:ascii="Arial" w:hAnsi="Arial" w:cs="Arial"/>
                <w:sz w:val="18"/>
                <w:szCs w:val="18"/>
              </w:rPr>
            </w:pPr>
            <w:r w:rsidRPr="00583BA9">
              <w:rPr>
                <w:rFonts w:ascii="Arial" w:hAnsi="Arial" w:cs="Arial"/>
                <w:sz w:val="18"/>
                <w:szCs w:val="18"/>
              </w:rPr>
              <w:t>Coen Local Registry Coordinator</w:t>
            </w:r>
          </w:p>
        </w:tc>
        <w:tc>
          <w:tcPr>
            <w:tcW w:w="2308" w:type="dxa"/>
            <w:shd w:val="clear" w:color="auto" w:fill="auto"/>
            <w:vAlign w:val="center"/>
          </w:tcPr>
          <w:p w14:paraId="4D4CC50C" w14:textId="2CA51959" w:rsidR="00CE47F9" w:rsidRPr="00583BA9" w:rsidRDefault="00CE47F9"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15302AB0" w14:textId="36B435F4" w:rsidR="00CE47F9" w:rsidRPr="00583BA9" w:rsidRDefault="00CE47F9" w:rsidP="00583BA9">
            <w:pPr>
              <w:jc w:val="center"/>
              <w:rPr>
                <w:rFonts w:ascii="Arial" w:hAnsi="Arial" w:cs="Arial"/>
                <w:sz w:val="18"/>
                <w:szCs w:val="18"/>
              </w:rPr>
            </w:pPr>
            <w:r w:rsidRPr="00583BA9">
              <w:rPr>
                <w:rFonts w:ascii="Arial" w:hAnsi="Arial" w:cs="Arial"/>
                <w:sz w:val="18"/>
                <w:szCs w:val="18"/>
              </w:rPr>
              <w:t>4081 8410</w:t>
            </w:r>
          </w:p>
        </w:tc>
        <w:tc>
          <w:tcPr>
            <w:tcW w:w="1275" w:type="dxa"/>
            <w:shd w:val="clear" w:color="auto" w:fill="auto"/>
            <w:vAlign w:val="center"/>
          </w:tcPr>
          <w:p w14:paraId="4F8E772D" w14:textId="65152F61"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r w:rsidR="00CE47F9" w:rsidRPr="00D83311" w14:paraId="7EFE0B9D" w14:textId="77777777" w:rsidTr="00CE47F9">
        <w:trPr>
          <w:trHeight w:val="284"/>
        </w:trPr>
        <w:tc>
          <w:tcPr>
            <w:tcW w:w="3686" w:type="dxa"/>
            <w:shd w:val="clear" w:color="auto" w:fill="auto"/>
            <w:vAlign w:val="center"/>
          </w:tcPr>
          <w:p w14:paraId="7D09B19F" w14:textId="18B03BEE" w:rsidR="00CE47F9" w:rsidRPr="00583BA9" w:rsidRDefault="00CE47F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CE47F9" w:rsidRPr="00583BA9" w:rsidRDefault="00CE47F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CE47F9" w:rsidRPr="00583BA9" w:rsidRDefault="00CE47F9" w:rsidP="00583BA9">
            <w:pPr>
              <w:jc w:val="center"/>
              <w:rPr>
                <w:rFonts w:ascii="Arial" w:hAnsi="Arial" w:cs="Arial"/>
                <w:sz w:val="18"/>
                <w:szCs w:val="18"/>
              </w:rPr>
            </w:pPr>
            <w:r w:rsidRPr="00583BA9">
              <w:rPr>
                <w:rFonts w:ascii="Arial" w:hAnsi="Arial" w:cs="Arial"/>
                <w:sz w:val="18"/>
                <w:szCs w:val="18"/>
              </w:rPr>
              <w:t>4745 8111</w:t>
            </w:r>
          </w:p>
        </w:tc>
        <w:tc>
          <w:tcPr>
            <w:tcW w:w="1275" w:type="dxa"/>
            <w:shd w:val="clear" w:color="auto" w:fill="auto"/>
            <w:vAlign w:val="center"/>
          </w:tcPr>
          <w:p w14:paraId="59AA8D5D" w14:textId="0DC10A42"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r w:rsidR="00CE47F9" w:rsidRPr="00D83311" w14:paraId="14311B17" w14:textId="77777777" w:rsidTr="00CE47F9">
        <w:trPr>
          <w:trHeight w:val="284"/>
        </w:trPr>
        <w:tc>
          <w:tcPr>
            <w:tcW w:w="3686" w:type="dxa"/>
            <w:shd w:val="clear" w:color="auto" w:fill="auto"/>
            <w:vAlign w:val="center"/>
          </w:tcPr>
          <w:p w14:paraId="73107646" w14:textId="12205ACB" w:rsidR="00CE47F9" w:rsidRPr="00583BA9" w:rsidRDefault="00CE47F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23BC6EAF" w:rsidR="00CE47F9" w:rsidRPr="00583BA9" w:rsidRDefault="00CE47F9" w:rsidP="00583BA9">
            <w:pPr>
              <w:rPr>
                <w:rFonts w:ascii="Arial" w:hAnsi="Arial" w:cs="Arial"/>
                <w:sz w:val="18"/>
                <w:szCs w:val="18"/>
              </w:rPr>
            </w:pPr>
            <w:r w:rsidRPr="00583BA9">
              <w:rPr>
                <w:rFonts w:ascii="Arial" w:hAnsi="Arial" w:cs="Arial"/>
                <w:sz w:val="18"/>
                <w:szCs w:val="18"/>
              </w:rPr>
              <w:t>Josephine Pinder</w:t>
            </w:r>
          </w:p>
        </w:tc>
        <w:tc>
          <w:tcPr>
            <w:tcW w:w="1261" w:type="dxa"/>
            <w:shd w:val="clear" w:color="auto" w:fill="auto"/>
            <w:vAlign w:val="center"/>
          </w:tcPr>
          <w:p w14:paraId="78DBA0DF" w14:textId="7FCDE144" w:rsidR="00CE47F9" w:rsidRPr="00583BA9" w:rsidRDefault="00CE47F9" w:rsidP="00583BA9">
            <w:pPr>
              <w:jc w:val="center"/>
              <w:rPr>
                <w:rFonts w:ascii="Arial" w:hAnsi="Arial" w:cs="Arial"/>
                <w:sz w:val="18"/>
                <w:szCs w:val="18"/>
              </w:rPr>
            </w:pPr>
            <w:r w:rsidRPr="00583BA9">
              <w:rPr>
                <w:rFonts w:ascii="Arial" w:hAnsi="Arial" w:cs="Arial"/>
                <w:sz w:val="18"/>
                <w:szCs w:val="18"/>
              </w:rPr>
              <w:t>4060 9153</w:t>
            </w:r>
          </w:p>
        </w:tc>
        <w:tc>
          <w:tcPr>
            <w:tcW w:w="1275" w:type="dxa"/>
            <w:shd w:val="clear" w:color="auto" w:fill="auto"/>
            <w:vAlign w:val="center"/>
          </w:tcPr>
          <w:p w14:paraId="46004A59" w14:textId="4E0EE908"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r w:rsidR="00CE47F9" w:rsidRPr="00D83311" w14:paraId="31821147" w14:textId="77777777" w:rsidTr="00CE47F9">
        <w:trPr>
          <w:trHeight w:val="284"/>
        </w:trPr>
        <w:tc>
          <w:tcPr>
            <w:tcW w:w="3686" w:type="dxa"/>
            <w:shd w:val="clear" w:color="auto" w:fill="auto"/>
            <w:vAlign w:val="center"/>
          </w:tcPr>
          <w:p w14:paraId="2B2BB564" w14:textId="74817448" w:rsidR="00CE47F9" w:rsidRPr="00583BA9" w:rsidRDefault="00CE47F9" w:rsidP="00583BA9">
            <w:pPr>
              <w:rPr>
                <w:rFonts w:ascii="Arial" w:hAnsi="Arial" w:cs="Arial"/>
                <w:sz w:val="18"/>
                <w:szCs w:val="18"/>
              </w:rPr>
            </w:pPr>
            <w:r w:rsidRPr="00583BA9">
              <w:rPr>
                <w:rFonts w:ascii="Arial" w:hAnsi="Arial" w:cs="Arial"/>
                <w:sz w:val="18"/>
                <w:szCs w:val="18"/>
              </w:rPr>
              <w:t>Mossman Gorge Local Registry Coordinator</w:t>
            </w:r>
          </w:p>
        </w:tc>
        <w:tc>
          <w:tcPr>
            <w:tcW w:w="2308" w:type="dxa"/>
            <w:shd w:val="clear" w:color="auto" w:fill="auto"/>
            <w:vAlign w:val="center"/>
          </w:tcPr>
          <w:p w14:paraId="46DA8975" w14:textId="20CD95C1" w:rsidR="00CE47F9" w:rsidRPr="00583BA9" w:rsidRDefault="00CE47F9"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48D815F6" w14:textId="66131DAA" w:rsidR="00CE47F9" w:rsidRPr="00583BA9" w:rsidRDefault="00CE47F9" w:rsidP="00583BA9">
            <w:pPr>
              <w:jc w:val="center"/>
              <w:rPr>
                <w:rFonts w:ascii="Arial" w:hAnsi="Arial" w:cs="Arial"/>
                <w:sz w:val="18"/>
                <w:szCs w:val="18"/>
              </w:rPr>
            </w:pPr>
            <w:r w:rsidRPr="00583BA9">
              <w:rPr>
                <w:rFonts w:ascii="Arial" w:hAnsi="Arial" w:cs="Arial"/>
                <w:sz w:val="18"/>
                <w:szCs w:val="18"/>
              </w:rPr>
              <w:t>4081 8410</w:t>
            </w:r>
          </w:p>
        </w:tc>
        <w:tc>
          <w:tcPr>
            <w:tcW w:w="1275" w:type="dxa"/>
            <w:shd w:val="clear" w:color="auto" w:fill="auto"/>
            <w:vAlign w:val="center"/>
          </w:tcPr>
          <w:p w14:paraId="3F6F7256" w14:textId="126FAA56" w:rsidR="00CE47F9" w:rsidRPr="00583BA9" w:rsidRDefault="00CE47F9" w:rsidP="00583BA9">
            <w:pPr>
              <w:jc w:val="center"/>
              <w:rPr>
                <w:rFonts w:ascii="Arial" w:hAnsi="Arial" w:cs="Arial"/>
                <w:sz w:val="18"/>
                <w:szCs w:val="18"/>
              </w:rPr>
            </w:pPr>
            <w:r w:rsidRPr="00583BA9">
              <w:rPr>
                <w:rFonts w:ascii="Arial" w:hAnsi="Arial" w:cs="Arial"/>
                <w:sz w:val="18"/>
                <w:szCs w:val="18"/>
              </w:rPr>
              <w:t>4041 0974</w:t>
            </w:r>
          </w:p>
        </w:tc>
      </w:tr>
    </w:tbl>
    <w:p w14:paraId="3AE90444" w14:textId="77E4524C" w:rsidR="00967E77" w:rsidRDefault="00967E77" w:rsidP="00D1560D">
      <w:pPr>
        <w:rPr>
          <w:rFonts w:ascii="Arial Narrow" w:hAnsi="Arial Narrow"/>
        </w:rPr>
      </w:pPr>
    </w:p>
    <w:sectPr w:rsidR="00967E77" w:rsidSect="00D24D53">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78063B" w:rsidRPr="00504360" w:rsidRDefault="0078063B" w:rsidP="008F2D40">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78063B" w:rsidRPr="00504360" w:rsidRDefault="0078063B" w:rsidP="008F2D40">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386D72C0" w14:textId="5C039B3D"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w:t>
      </w:r>
      <w:r w:rsidR="00984286">
        <w:rPr>
          <w:sz w:val="16"/>
          <w:szCs w:val="16"/>
        </w:rPr>
        <w:t>on the Table of Contents page</w:t>
      </w:r>
      <w:r w:rsidRPr="007F1AF6">
        <w:rPr>
          <w:sz w:val="16"/>
          <w:szCs w:val="16"/>
        </w:rPr>
        <w:t>.</w:t>
      </w:r>
    </w:p>
  </w:footnote>
  <w:footnote w:id="6">
    <w:p w14:paraId="255B35DE" w14:textId="295C6E52" w:rsidR="00324B7B" w:rsidRDefault="00324B7B">
      <w:pPr>
        <w:pStyle w:val="FootnoteText"/>
      </w:pPr>
      <w:r>
        <w:rPr>
          <w:rStyle w:val="FootnoteReference"/>
        </w:rPr>
        <w:footnoteRef/>
      </w:r>
      <w:r>
        <w:t xml:space="preserve"> </w:t>
      </w:r>
      <w:bookmarkStart w:id="11" w:name="_Hlk97300676"/>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bookmarkEnd w:id="11"/>
      <w:r w:rsidR="00984286">
        <w:rPr>
          <w:sz w:val="16"/>
          <w:szCs w:val="16"/>
        </w:rPr>
        <w:t>.</w:t>
      </w:r>
    </w:p>
  </w:footnote>
  <w:footnote w:id="7">
    <w:p w14:paraId="3413357A" w14:textId="2F3E0DFA"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r w:rsidRPr="007F1AF6">
        <w:rPr>
          <w:sz w:val="16"/>
          <w:szCs w:val="16"/>
        </w:rPr>
        <w:t>.</w:t>
      </w:r>
    </w:p>
  </w:footnote>
  <w:footnote w:id="8">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9">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0">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1">
    <w:p w14:paraId="1D04A1CF" w14:textId="77777777" w:rsidR="004D4C8D" w:rsidRDefault="004D4C8D"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2">
    <w:p w14:paraId="55C03F91" w14:textId="77777777" w:rsidR="004D4C8D" w:rsidRDefault="004D4C8D"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3">
    <w:p w14:paraId="5AC10446" w14:textId="4BCBC3CF" w:rsidR="004D4C8D" w:rsidRDefault="004D4C8D"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4">
    <w:p w14:paraId="5B5EB21A" w14:textId="5E93C8C9" w:rsidR="004D4C8D" w:rsidRPr="004C7880" w:rsidRDefault="004D4C8D"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5">
    <w:p w14:paraId="5014099E" w14:textId="0B6B0C8B" w:rsidR="004D4C8D" w:rsidRDefault="004D4C8D">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6">
    <w:p w14:paraId="4AA50FB0" w14:textId="6EE82DFD" w:rsidR="004D4C8D" w:rsidRDefault="004D4C8D">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 client for the quarter is calculated at the start date of the agreement where the client was placed on a VIM during the quarter.</w:t>
      </w:r>
    </w:p>
  </w:footnote>
  <w:footnote w:id="17">
    <w:p w14:paraId="7CE1A087" w14:textId="49542CF8" w:rsidR="004D4C8D" w:rsidRDefault="004D4C8D">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8">
    <w:p w14:paraId="15716F00" w14:textId="154587BC" w:rsidR="00324B7B" w:rsidRPr="006F1AA0" w:rsidRDefault="00324B7B" w:rsidP="00F500CF">
      <w:pPr>
        <w:pStyle w:val="FootnoteText"/>
        <w:jc w:val="both"/>
        <w:rPr>
          <w:sz w:val="16"/>
          <w:szCs w:val="16"/>
        </w:rPr>
      </w:pPr>
      <w:r w:rsidRPr="00F30B54">
        <w:rPr>
          <w:sz w:val="16"/>
          <w:szCs w:val="16"/>
          <w:vertAlign w:val="superscript"/>
        </w:rPr>
        <w:footnoteRef/>
      </w:r>
      <w:r w:rsidRPr="00F30B54">
        <w:rPr>
          <w:sz w:val="16"/>
          <w:szCs w:val="16"/>
        </w:rPr>
        <w:t xml:space="preserve"> </w:t>
      </w:r>
      <w:r w:rsidR="00587B7C" w:rsidRPr="00F30B54">
        <w:rPr>
          <w:sz w:val="16"/>
          <w:szCs w:val="16"/>
        </w:rPr>
        <w:t>Note</w:t>
      </w:r>
      <w:r w:rsidR="00587B7C" w:rsidRPr="004971EA">
        <w:rPr>
          <w:sz w:val="16"/>
          <w:szCs w:val="16"/>
        </w:rPr>
        <w:t xml:space="preserve">: </w:t>
      </w:r>
      <w:r w:rsidR="006F1AA0" w:rsidRPr="006F1AA0">
        <w:rPr>
          <w:sz w:val="16"/>
          <w:szCs w:val="16"/>
        </w:rPr>
        <w:t>Australian Statistical Geography Standard 2021 boundaries used are local government areas for Aurukun, Doomadgee and Hope Vale, and statistical areas level 1 (SA1s) of 31501139616 for Coen and 30604116408 for Mossman Gorge.</w:t>
      </w:r>
    </w:p>
  </w:footnote>
  <w:footnote w:id="19">
    <w:p w14:paraId="3BBC0E7E" w14:textId="124EDE97" w:rsidR="00324B7B" w:rsidRPr="006F1AA0" w:rsidRDefault="00324B7B" w:rsidP="00F500CF">
      <w:pPr>
        <w:pStyle w:val="FootnoteText"/>
        <w:rPr>
          <w:sz w:val="16"/>
          <w:szCs w:val="16"/>
        </w:rPr>
      </w:pPr>
      <w:r w:rsidRPr="00F30B54">
        <w:rPr>
          <w:sz w:val="16"/>
          <w:szCs w:val="16"/>
          <w:vertAlign w:val="superscript"/>
        </w:rPr>
        <w:footnoteRef/>
      </w:r>
      <w:r w:rsidRPr="004971EA">
        <w:rPr>
          <w:sz w:val="16"/>
          <w:szCs w:val="16"/>
        </w:rPr>
        <w:t xml:space="preserve"> </w:t>
      </w:r>
      <w:r w:rsidR="00587B7C" w:rsidRPr="004971EA">
        <w:rPr>
          <w:sz w:val="16"/>
          <w:szCs w:val="16"/>
        </w:rPr>
        <w:t xml:space="preserve">Note: </w:t>
      </w:r>
      <w:r w:rsidR="006F1AA0" w:rsidRPr="006F1AA0">
        <w:rPr>
          <w:sz w:val="16"/>
          <w:szCs w:val="16"/>
        </w:rPr>
        <w:t>Adults 18 years and over provided by the Queensland Government Statistician’s Office (QGSO), Queensland Treasury, based on the ABS unpublished preliminary Estimated Resident Population (ERP) data by age and sex at the Local Government Area level for 30 June 2022.</w:t>
      </w:r>
    </w:p>
  </w:footnote>
  <w:footnote w:id="20">
    <w:p w14:paraId="3884DA28" w14:textId="655C1438" w:rsidR="00324B7B" w:rsidRDefault="00324B7B" w:rsidP="00F500CF">
      <w:pPr>
        <w:pStyle w:val="FootnoteText"/>
      </w:pPr>
      <w:r w:rsidRPr="00F30B54">
        <w:rPr>
          <w:sz w:val="16"/>
          <w:szCs w:val="16"/>
          <w:vertAlign w:val="superscript"/>
        </w:rPr>
        <w:footnoteRef/>
      </w:r>
      <w:r w:rsidRPr="00F30B54">
        <w:rPr>
          <w:sz w:val="16"/>
          <w:szCs w:val="16"/>
          <w:vertAlign w:val="superscript"/>
        </w:rPr>
        <w:t xml:space="preserve"> </w:t>
      </w:r>
      <w:r w:rsidR="00587B7C" w:rsidRPr="0006058E">
        <w:rPr>
          <w:sz w:val="16"/>
          <w:szCs w:val="16"/>
        </w:rPr>
        <w:t xml:space="preserve">Note: </w:t>
      </w:r>
      <w:r w:rsidR="006F1AA0" w:rsidRPr="006F1AA0">
        <w:rPr>
          <w:sz w:val="16"/>
          <w:szCs w:val="16"/>
        </w:rPr>
        <w:t>Adults 18 years and over provided by QGSO, Queensland Treasury, based on the ABS unpublished preliminary ERP data by age and sex at the Statistical Area level 1 for 30 June 2022.</w:t>
      </w:r>
    </w:p>
  </w:footnote>
  <w:footnote w:id="21">
    <w:p w14:paraId="5BB1F6F6" w14:textId="66103940"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6F1AA0" w:rsidRPr="006F1AA0">
        <w:rPr>
          <w:sz w:val="16"/>
          <w:szCs w:val="16"/>
        </w:rPr>
        <w:t>Total population provided by QGSO, Queensland Treasury, not 18 years and older, due to the small size of the total population from the ABS unpublished preliminary ERP data at the Statistical Area level 1 for 30 June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1C3A3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698C5B2"/>
    <w:lvl w:ilvl="0">
      <w:numFmt w:val="decimal"/>
      <w:pStyle w:val="Caption"/>
      <w:lvlText w:val="*"/>
      <w:lvlJc w:val="left"/>
      <w:rPr>
        <w:rFonts w:cs="Times New Roman"/>
      </w:rPr>
    </w:lvl>
  </w:abstractNum>
  <w:abstractNum w:abstractNumId="4" w15:restartNumberingAfterBreak="0">
    <w:nsid w:val="03B97473"/>
    <w:multiLevelType w:val="hybridMultilevel"/>
    <w:tmpl w:val="4606D05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04D45DE7"/>
    <w:multiLevelType w:val="hybridMultilevel"/>
    <w:tmpl w:val="C010C7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0F6B17"/>
    <w:multiLevelType w:val="hybridMultilevel"/>
    <w:tmpl w:val="41B2B9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8A60D7"/>
    <w:multiLevelType w:val="hybridMultilevel"/>
    <w:tmpl w:val="C2A60D2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4C3A90"/>
    <w:multiLevelType w:val="hybridMultilevel"/>
    <w:tmpl w:val="EEE689B8"/>
    <w:lvl w:ilvl="0" w:tplc="0C09000B">
      <w:start w:val="1"/>
      <w:numFmt w:val="bullet"/>
      <w:lvlText w:val=""/>
      <w:lvlJc w:val="left"/>
      <w:pPr>
        <w:ind w:left="1724" w:hanging="360"/>
      </w:pPr>
      <w:rPr>
        <w:rFonts w:ascii="Wingdings" w:hAnsi="Wingdings" w:hint="default"/>
      </w:rPr>
    </w:lvl>
    <w:lvl w:ilvl="1" w:tplc="0C090003">
      <w:start w:val="1"/>
      <w:numFmt w:val="bullet"/>
      <w:lvlText w:val="o"/>
      <w:lvlJc w:val="left"/>
      <w:pPr>
        <w:ind w:left="2444" w:hanging="360"/>
      </w:pPr>
      <w:rPr>
        <w:rFonts w:ascii="Courier New" w:hAnsi="Courier New" w:cs="Courier New" w:hint="default"/>
      </w:rPr>
    </w:lvl>
    <w:lvl w:ilvl="2" w:tplc="0C090005">
      <w:start w:val="1"/>
      <w:numFmt w:val="bullet"/>
      <w:lvlText w:val=""/>
      <w:lvlJc w:val="left"/>
      <w:pPr>
        <w:ind w:left="3164" w:hanging="360"/>
      </w:pPr>
      <w:rPr>
        <w:rFonts w:ascii="Wingdings" w:hAnsi="Wingdings" w:hint="default"/>
      </w:rPr>
    </w:lvl>
    <w:lvl w:ilvl="3" w:tplc="0C090001">
      <w:start w:val="1"/>
      <w:numFmt w:val="bullet"/>
      <w:lvlText w:val=""/>
      <w:lvlJc w:val="left"/>
      <w:pPr>
        <w:ind w:left="3884" w:hanging="360"/>
      </w:pPr>
      <w:rPr>
        <w:rFonts w:ascii="Symbol" w:hAnsi="Symbol" w:hint="default"/>
      </w:rPr>
    </w:lvl>
    <w:lvl w:ilvl="4" w:tplc="0C090003">
      <w:start w:val="1"/>
      <w:numFmt w:val="bullet"/>
      <w:lvlText w:val="o"/>
      <w:lvlJc w:val="left"/>
      <w:pPr>
        <w:ind w:left="4604" w:hanging="360"/>
      </w:pPr>
      <w:rPr>
        <w:rFonts w:ascii="Courier New" w:hAnsi="Courier New" w:cs="Courier New" w:hint="default"/>
      </w:rPr>
    </w:lvl>
    <w:lvl w:ilvl="5" w:tplc="0C090005">
      <w:start w:val="1"/>
      <w:numFmt w:val="bullet"/>
      <w:lvlText w:val=""/>
      <w:lvlJc w:val="left"/>
      <w:pPr>
        <w:ind w:left="5324" w:hanging="360"/>
      </w:pPr>
      <w:rPr>
        <w:rFonts w:ascii="Wingdings" w:hAnsi="Wingdings" w:hint="default"/>
      </w:rPr>
    </w:lvl>
    <w:lvl w:ilvl="6" w:tplc="0C090001">
      <w:start w:val="1"/>
      <w:numFmt w:val="bullet"/>
      <w:lvlText w:val=""/>
      <w:lvlJc w:val="left"/>
      <w:pPr>
        <w:ind w:left="6044" w:hanging="360"/>
      </w:pPr>
      <w:rPr>
        <w:rFonts w:ascii="Symbol" w:hAnsi="Symbol" w:hint="default"/>
      </w:rPr>
    </w:lvl>
    <w:lvl w:ilvl="7" w:tplc="0C090003">
      <w:start w:val="1"/>
      <w:numFmt w:val="bullet"/>
      <w:lvlText w:val="o"/>
      <w:lvlJc w:val="left"/>
      <w:pPr>
        <w:ind w:left="6764" w:hanging="360"/>
      </w:pPr>
      <w:rPr>
        <w:rFonts w:ascii="Courier New" w:hAnsi="Courier New" w:cs="Courier New" w:hint="default"/>
      </w:rPr>
    </w:lvl>
    <w:lvl w:ilvl="8" w:tplc="0C090005">
      <w:start w:val="1"/>
      <w:numFmt w:val="bullet"/>
      <w:lvlText w:val=""/>
      <w:lvlJc w:val="left"/>
      <w:pPr>
        <w:ind w:left="7484" w:hanging="360"/>
      </w:pPr>
      <w:rPr>
        <w:rFonts w:ascii="Wingdings" w:hAnsi="Wingdings" w:hint="default"/>
      </w:rPr>
    </w:lvl>
  </w:abstractNum>
  <w:abstractNum w:abstractNumId="12"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469B5EC6"/>
    <w:multiLevelType w:val="hybridMultilevel"/>
    <w:tmpl w:val="F6607FB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56D2787C"/>
    <w:multiLevelType w:val="multilevel"/>
    <w:tmpl w:val="12968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0F7AC3"/>
    <w:multiLevelType w:val="hybridMultilevel"/>
    <w:tmpl w:val="AEFA4F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7806ACB"/>
    <w:multiLevelType w:val="hybridMultilevel"/>
    <w:tmpl w:val="591C20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6A256849"/>
    <w:multiLevelType w:val="hybridMultilevel"/>
    <w:tmpl w:val="204C88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74663EFE"/>
    <w:multiLevelType w:val="hybridMultilevel"/>
    <w:tmpl w:val="A6AA672E"/>
    <w:lvl w:ilvl="0" w:tplc="0C09000B">
      <w:start w:val="1"/>
      <w:numFmt w:val="bullet"/>
      <w:lvlText w:val=""/>
      <w:lvlJc w:val="left"/>
      <w:pPr>
        <w:ind w:left="774" w:hanging="360"/>
      </w:pPr>
      <w:rPr>
        <w:rFonts w:ascii="Wingdings" w:hAnsi="Wingdings"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3"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DA2EAB"/>
    <w:multiLevelType w:val="hybridMultilevel"/>
    <w:tmpl w:val="0BF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720553">
    <w:abstractNumId w:val="3"/>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20"/>
  </w:num>
  <w:num w:numId="3" w16cid:durableId="1469781046">
    <w:abstractNumId w:val="6"/>
  </w:num>
  <w:num w:numId="4" w16cid:durableId="47189556">
    <w:abstractNumId w:val="21"/>
  </w:num>
  <w:num w:numId="5" w16cid:durableId="1836995923">
    <w:abstractNumId w:val="23"/>
  </w:num>
  <w:num w:numId="6" w16cid:durableId="879827819">
    <w:abstractNumId w:val="2"/>
  </w:num>
  <w:num w:numId="7" w16cid:durableId="2082289908">
    <w:abstractNumId w:val="8"/>
  </w:num>
  <w:num w:numId="8" w16cid:durableId="655643015">
    <w:abstractNumId w:val="5"/>
  </w:num>
  <w:num w:numId="9" w16cid:durableId="1632320174">
    <w:abstractNumId w:val="14"/>
  </w:num>
  <w:num w:numId="10" w16cid:durableId="687173672">
    <w:abstractNumId w:val="12"/>
  </w:num>
  <w:num w:numId="11" w16cid:durableId="1309020323">
    <w:abstractNumId w:val="18"/>
  </w:num>
  <w:num w:numId="12" w16cid:durableId="998507440">
    <w:abstractNumId w:val="15"/>
  </w:num>
  <w:num w:numId="13" w16cid:durableId="730270374">
    <w:abstractNumId w:val="13"/>
  </w:num>
  <w:num w:numId="14" w16cid:durableId="919216714">
    <w:abstractNumId w:val="9"/>
  </w:num>
  <w:num w:numId="15" w16cid:durableId="1367758142">
    <w:abstractNumId w:val="19"/>
  </w:num>
  <w:num w:numId="16" w16cid:durableId="1064331350">
    <w:abstractNumId w:val="10"/>
  </w:num>
  <w:num w:numId="17" w16cid:durableId="674841682">
    <w:abstractNumId w:val="1"/>
  </w:num>
  <w:num w:numId="18" w16cid:durableId="1637103534">
    <w:abstractNumId w:val="11"/>
  </w:num>
  <w:num w:numId="19" w16cid:durableId="506409913">
    <w:abstractNumId w:val="16"/>
  </w:num>
  <w:num w:numId="20" w16cid:durableId="316108845">
    <w:abstractNumId w:val="22"/>
  </w:num>
  <w:num w:numId="21" w16cid:durableId="1549678948">
    <w:abstractNumId w:val="4"/>
  </w:num>
  <w:num w:numId="22" w16cid:durableId="174075156">
    <w:abstractNumId w:val="7"/>
  </w:num>
  <w:num w:numId="23" w16cid:durableId="951476846">
    <w:abstractNumId w:val="17"/>
  </w:num>
  <w:num w:numId="24" w16cid:durableId="121771251">
    <w:abstractNumId w:val="0"/>
  </w:num>
  <w:num w:numId="25" w16cid:durableId="509831595">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BF6"/>
    <w:rsid w:val="00002D0C"/>
    <w:rsid w:val="00002E4C"/>
    <w:rsid w:val="0000355E"/>
    <w:rsid w:val="000036F5"/>
    <w:rsid w:val="00003756"/>
    <w:rsid w:val="00003AD4"/>
    <w:rsid w:val="00003FA5"/>
    <w:rsid w:val="000040A8"/>
    <w:rsid w:val="000042D7"/>
    <w:rsid w:val="000044C3"/>
    <w:rsid w:val="0000478B"/>
    <w:rsid w:val="000047DC"/>
    <w:rsid w:val="00004A47"/>
    <w:rsid w:val="00004D7C"/>
    <w:rsid w:val="00004D7E"/>
    <w:rsid w:val="00004F7D"/>
    <w:rsid w:val="00004FB4"/>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47A"/>
    <w:rsid w:val="00007930"/>
    <w:rsid w:val="00007A59"/>
    <w:rsid w:val="00007B00"/>
    <w:rsid w:val="00007BA5"/>
    <w:rsid w:val="00007BA9"/>
    <w:rsid w:val="000101BA"/>
    <w:rsid w:val="000102C9"/>
    <w:rsid w:val="00010328"/>
    <w:rsid w:val="00010639"/>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022"/>
    <w:rsid w:val="000130C1"/>
    <w:rsid w:val="00013220"/>
    <w:rsid w:val="00013295"/>
    <w:rsid w:val="0001339A"/>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6DD"/>
    <w:rsid w:val="000216F3"/>
    <w:rsid w:val="000218DF"/>
    <w:rsid w:val="0002195A"/>
    <w:rsid w:val="000219BE"/>
    <w:rsid w:val="00021D30"/>
    <w:rsid w:val="00021FD3"/>
    <w:rsid w:val="00021FED"/>
    <w:rsid w:val="00022256"/>
    <w:rsid w:val="00022349"/>
    <w:rsid w:val="00022690"/>
    <w:rsid w:val="0002274E"/>
    <w:rsid w:val="000228CE"/>
    <w:rsid w:val="00022A61"/>
    <w:rsid w:val="0002304D"/>
    <w:rsid w:val="00023090"/>
    <w:rsid w:val="00023110"/>
    <w:rsid w:val="00023277"/>
    <w:rsid w:val="000232D9"/>
    <w:rsid w:val="0002375F"/>
    <w:rsid w:val="000237E5"/>
    <w:rsid w:val="000238CF"/>
    <w:rsid w:val="000238EE"/>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686"/>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DA2"/>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9CF"/>
    <w:rsid w:val="00047E2E"/>
    <w:rsid w:val="000500C4"/>
    <w:rsid w:val="0005023F"/>
    <w:rsid w:val="00050296"/>
    <w:rsid w:val="00050402"/>
    <w:rsid w:val="00050592"/>
    <w:rsid w:val="000506CB"/>
    <w:rsid w:val="0005083D"/>
    <w:rsid w:val="00050961"/>
    <w:rsid w:val="00050A13"/>
    <w:rsid w:val="00050BAC"/>
    <w:rsid w:val="00050BCC"/>
    <w:rsid w:val="00050D22"/>
    <w:rsid w:val="00050F3B"/>
    <w:rsid w:val="00050F4A"/>
    <w:rsid w:val="00051000"/>
    <w:rsid w:val="0005100D"/>
    <w:rsid w:val="0005113F"/>
    <w:rsid w:val="000511C7"/>
    <w:rsid w:val="000512CC"/>
    <w:rsid w:val="0005148A"/>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ACC"/>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18"/>
    <w:rsid w:val="00055349"/>
    <w:rsid w:val="000553D0"/>
    <w:rsid w:val="0005566E"/>
    <w:rsid w:val="00055789"/>
    <w:rsid w:val="00055891"/>
    <w:rsid w:val="00055AAF"/>
    <w:rsid w:val="00055ADA"/>
    <w:rsid w:val="00055B55"/>
    <w:rsid w:val="00055F4B"/>
    <w:rsid w:val="00055FB2"/>
    <w:rsid w:val="00056329"/>
    <w:rsid w:val="0005638B"/>
    <w:rsid w:val="0005638D"/>
    <w:rsid w:val="000566AA"/>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411B"/>
    <w:rsid w:val="0006419D"/>
    <w:rsid w:val="00064419"/>
    <w:rsid w:val="000646F9"/>
    <w:rsid w:val="00064810"/>
    <w:rsid w:val="00064A70"/>
    <w:rsid w:val="00064CBC"/>
    <w:rsid w:val="00064D55"/>
    <w:rsid w:val="00064FBC"/>
    <w:rsid w:val="0006502C"/>
    <w:rsid w:val="00065105"/>
    <w:rsid w:val="0006512B"/>
    <w:rsid w:val="00065352"/>
    <w:rsid w:val="000653B3"/>
    <w:rsid w:val="0006570C"/>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62A"/>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080"/>
    <w:rsid w:val="000742F0"/>
    <w:rsid w:val="00074381"/>
    <w:rsid w:val="000743F4"/>
    <w:rsid w:val="00074403"/>
    <w:rsid w:val="0007447B"/>
    <w:rsid w:val="000745D1"/>
    <w:rsid w:val="0007465F"/>
    <w:rsid w:val="0007479D"/>
    <w:rsid w:val="00074A02"/>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24"/>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7CC"/>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50F"/>
    <w:rsid w:val="0008495D"/>
    <w:rsid w:val="00084C17"/>
    <w:rsid w:val="00084EA5"/>
    <w:rsid w:val="000850EB"/>
    <w:rsid w:val="00085105"/>
    <w:rsid w:val="0008546D"/>
    <w:rsid w:val="00085675"/>
    <w:rsid w:val="00085687"/>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7DD"/>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147"/>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7F"/>
    <w:rsid w:val="00094AC7"/>
    <w:rsid w:val="00094CDC"/>
    <w:rsid w:val="000950F0"/>
    <w:rsid w:val="0009527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6F"/>
    <w:rsid w:val="00096FA5"/>
    <w:rsid w:val="00097189"/>
    <w:rsid w:val="00097593"/>
    <w:rsid w:val="0009773A"/>
    <w:rsid w:val="00097935"/>
    <w:rsid w:val="00097A20"/>
    <w:rsid w:val="00097AE7"/>
    <w:rsid w:val="00097BC8"/>
    <w:rsid w:val="00097C07"/>
    <w:rsid w:val="000A008C"/>
    <w:rsid w:val="000A0166"/>
    <w:rsid w:val="000A01CF"/>
    <w:rsid w:val="000A0210"/>
    <w:rsid w:val="000A04C2"/>
    <w:rsid w:val="000A04DF"/>
    <w:rsid w:val="000A05BB"/>
    <w:rsid w:val="000A060E"/>
    <w:rsid w:val="000A0BFC"/>
    <w:rsid w:val="000A0CFA"/>
    <w:rsid w:val="000A0FB7"/>
    <w:rsid w:val="000A10EF"/>
    <w:rsid w:val="000A10F8"/>
    <w:rsid w:val="000A110A"/>
    <w:rsid w:val="000A110F"/>
    <w:rsid w:val="000A118E"/>
    <w:rsid w:val="000A121A"/>
    <w:rsid w:val="000A14E2"/>
    <w:rsid w:val="000A155A"/>
    <w:rsid w:val="000A19DD"/>
    <w:rsid w:val="000A1E36"/>
    <w:rsid w:val="000A1F37"/>
    <w:rsid w:val="000A203F"/>
    <w:rsid w:val="000A20DE"/>
    <w:rsid w:val="000A223C"/>
    <w:rsid w:val="000A22E3"/>
    <w:rsid w:val="000A2349"/>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60"/>
    <w:rsid w:val="000A3ACD"/>
    <w:rsid w:val="000A3D78"/>
    <w:rsid w:val="000A3DB3"/>
    <w:rsid w:val="000A3FD2"/>
    <w:rsid w:val="000A41DF"/>
    <w:rsid w:val="000A4528"/>
    <w:rsid w:val="000A46F3"/>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AFF"/>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2FD5"/>
    <w:rsid w:val="000B30FA"/>
    <w:rsid w:val="000B315A"/>
    <w:rsid w:val="000B3226"/>
    <w:rsid w:val="000B3356"/>
    <w:rsid w:val="000B3974"/>
    <w:rsid w:val="000B3A1C"/>
    <w:rsid w:val="000B3A80"/>
    <w:rsid w:val="000B3F04"/>
    <w:rsid w:val="000B3FDC"/>
    <w:rsid w:val="000B41FB"/>
    <w:rsid w:val="000B423B"/>
    <w:rsid w:val="000B4667"/>
    <w:rsid w:val="000B471D"/>
    <w:rsid w:val="000B47E1"/>
    <w:rsid w:val="000B492D"/>
    <w:rsid w:val="000B4B49"/>
    <w:rsid w:val="000B4B81"/>
    <w:rsid w:val="000B4C14"/>
    <w:rsid w:val="000B4CD5"/>
    <w:rsid w:val="000B4D37"/>
    <w:rsid w:val="000B4DA7"/>
    <w:rsid w:val="000B4F35"/>
    <w:rsid w:val="000B51AB"/>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42C"/>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071"/>
    <w:rsid w:val="000C74AF"/>
    <w:rsid w:val="000C75D2"/>
    <w:rsid w:val="000C7917"/>
    <w:rsid w:val="000C7ADF"/>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3FE1"/>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5F83"/>
    <w:rsid w:val="000D603B"/>
    <w:rsid w:val="000D60FD"/>
    <w:rsid w:val="000D619E"/>
    <w:rsid w:val="000D622E"/>
    <w:rsid w:val="000D6508"/>
    <w:rsid w:val="000D6590"/>
    <w:rsid w:val="000D65AE"/>
    <w:rsid w:val="000D6BA5"/>
    <w:rsid w:val="000D6E9A"/>
    <w:rsid w:val="000D7292"/>
    <w:rsid w:val="000D72EE"/>
    <w:rsid w:val="000D7306"/>
    <w:rsid w:val="000D79E4"/>
    <w:rsid w:val="000D7A37"/>
    <w:rsid w:val="000E028F"/>
    <w:rsid w:val="000E0895"/>
    <w:rsid w:val="000E0AD8"/>
    <w:rsid w:val="000E0C2F"/>
    <w:rsid w:val="000E0C5F"/>
    <w:rsid w:val="000E0C69"/>
    <w:rsid w:val="000E0FEA"/>
    <w:rsid w:val="000E1050"/>
    <w:rsid w:val="000E11E3"/>
    <w:rsid w:val="000E12DA"/>
    <w:rsid w:val="000E14DF"/>
    <w:rsid w:val="000E15D5"/>
    <w:rsid w:val="000E186F"/>
    <w:rsid w:val="000E1A77"/>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8A0"/>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784"/>
    <w:rsid w:val="000E5E4B"/>
    <w:rsid w:val="000E5FE8"/>
    <w:rsid w:val="000E60F5"/>
    <w:rsid w:val="000E6152"/>
    <w:rsid w:val="000E6193"/>
    <w:rsid w:val="000E6209"/>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C1E"/>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03E"/>
    <w:rsid w:val="000F21EB"/>
    <w:rsid w:val="000F2402"/>
    <w:rsid w:val="000F2605"/>
    <w:rsid w:val="000F2766"/>
    <w:rsid w:val="000F28A9"/>
    <w:rsid w:val="000F2915"/>
    <w:rsid w:val="000F29F5"/>
    <w:rsid w:val="000F2ACC"/>
    <w:rsid w:val="000F2DD2"/>
    <w:rsid w:val="000F2F9F"/>
    <w:rsid w:val="000F310B"/>
    <w:rsid w:val="000F316B"/>
    <w:rsid w:val="000F32A8"/>
    <w:rsid w:val="000F32B6"/>
    <w:rsid w:val="000F364D"/>
    <w:rsid w:val="000F37F8"/>
    <w:rsid w:val="000F3A02"/>
    <w:rsid w:val="000F3AEA"/>
    <w:rsid w:val="000F3B8A"/>
    <w:rsid w:val="000F3D4B"/>
    <w:rsid w:val="000F3E04"/>
    <w:rsid w:val="000F3FA4"/>
    <w:rsid w:val="000F408B"/>
    <w:rsid w:val="000F40C3"/>
    <w:rsid w:val="000F48DE"/>
    <w:rsid w:val="000F4948"/>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CB0"/>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4AD"/>
    <w:rsid w:val="0010360B"/>
    <w:rsid w:val="0010361D"/>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5F8E"/>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171"/>
    <w:rsid w:val="0011142A"/>
    <w:rsid w:val="001114D4"/>
    <w:rsid w:val="001114E8"/>
    <w:rsid w:val="00111660"/>
    <w:rsid w:val="001118E9"/>
    <w:rsid w:val="00111A66"/>
    <w:rsid w:val="00111B27"/>
    <w:rsid w:val="00111D8A"/>
    <w:rsid w:val="00111E4B"/>
    <w:rsid w:val="00111F45"/>
    <w:rsid w:val="0011222E"/>
    <w:rsid w:val="0011233B"/>
    <w:rsid w:val="0011234B"/>
    <w:rsid w:val="001123A6"/>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47F"/>
    <w:rsid w:val="00117573"/>
    <w:rsid w:val="001176F5"/>
    <w:rsid w:val="001179BE"/>
    <w:rsid w:val="00117ACE"/>
    <w:rsid w:val="00117C54"/>
    <w:rsid w:val="00117DD2"/>
    <w:rsid w:val="00117EA4"/>
    <w:rsid w:val="00117F5F"/>
    <w:rsid w:val="0012005D"/>
    <w:rsid w:val="00120068"/>
    <w:rsid w:val="001200DF"/>
    <w:rsid w:val="00120380"/>
    <w:rsid w:val="001204E3"/>
    <w:rsid w:val="001204F2"/>
    <w:rsid w:val="0012076E"/>
    <w:rsid w:val="001209F3"/>
    <w:rsid w:val="00120A7B"/>
    <w:rsid w:val="00120A8B"/>
    <w:rsid w:val="00120B2F"/>
    <w:rsid w:val="00120C33"/>
    <w:rsid w:val="00120E0A"/>
    <w:rsid w:val="00120E2C"/>
    <w:rsid w:val="00121159"/>
    <w:rsid w:val="0012124D"/>
    <w:rsid w:val="00121523"/>
    <w:rsid w:val="00121622"/>
    <w:rsid w:val="0012174A"/>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365"/>
    <w:rsid w:val="00130576"/>
    <w:rsid w:val="00130578"/>
    <w:rsid w:val="001305E3"/>
    <w:rsid w:val="001306E6"/>
    <w:rsid w:val="001306F8"/>
    <w:rsid w:val="001307E4"/>
    <w:rsid w:val="00130B12"/>
    <w:rsid w:val="00130BE6"/>
    <w:rsid w:val="00130D3D"/>
    <w:rsid w:val="00130E12"/>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5BC"/>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19"/>
    <w:rsid w:val="00144D9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BB"/>
    <w:rsid w:val="001511ED"/>
    <w:rsid w:val="00151377"/>
    <w:rsid w:val="00151482"/>
    <w:rsid w:val="001514CF"/>
    <w:rsid w:val="001514EB"/>
    <w:rsid w:val="001515F8"/>
    <w:rsid w:val="0015170A"/>
    <w:rsid w:val="00151C2B"/>
    <w:rsid w:val="00151D2D"/>
    <w:rsid w:val="00151DBD"/>
    <w:rsid w:val="00152069"/>
    <w:rsid w:val="00152128"/>
    <w:rsid w:val="001523D3"/>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37"/>
    <w:rsid w:val="001654A8"/>
    <w:rsid w:val="001654E8"/>
    <w:rsid w:val="00165792"/>
    <w:rsid w:val="001659B3"/>
    <w:rsid w:val="00165A39"/>
    <w:rsid w:val="00165FAB"/>
    <w:rsid w:val="0016605D"/>
    <w:rsid w:val="00166102"/>
    <w:rsid w:val="00166933"/>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DC6"/>
    <w:rsid w:val="00171F3B"/>
    <w:rsid w:val="00171F7E"/>
    <w:rsid w:val="00171F8D"/>
    <w:rsid w:val="001720D5"/>
    <w:rsid w:val="00172443"/>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64A"/>
    <w:rsid w:val="001837F8"/>
    <w:rsid w:val="001838BA"/>
    <w:rsid w:val="001838E5"/>
    <w:rsid w:val="00183AC3"/>
    <w:rsid w:val="00183BAB"/>
    <w:rsid w:val="00183CA0"/>
    <w:rsid w:val="00183DD6"/>
    <w:rsid w:val="00183F2C"/>
    <w:rsid w:val="001841AD"/>
    <w:rsid w:val="00184556"/>
    <w:rsid w:val="001846AD"/>
    <w:rsid w:val="00184A2C"/>
    <w:rsid w:val="00184B0A"/>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14"/>
    <w:rsid w:val="001879E2"/>
    <w:rsid w:val="00187AFB"/>
    <w:rsid w:val="00187C50"/>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4B"/>
    <w:rsid w:val="001928E3"/>
    <w:rsid w:val="00192AD0"/>
    <w:rsid w:val="00192D8A"/>
    <w:rsid w:val="00192E60"/>
    <w:rsid w:val="00192FD5"/>
    <w:rsid w:val="0019319F"/>
    <w:rsid w:val="00193290"/>
    <w:rsid w:val="00193311"/>
    <w:rsid w:val="001933E1"/>
    <w:rsid w:val="001935FC"/>
    <w:rsid w:val="0019391E"/>
    <w:rsid w:val="00193997"/>
    <w:rsid w:val="00193DC9"/>
    <w:rsid w:val="00193FBE"/>
    <w:rsid w:val="00194083"/>
    <w:rsid w:val="0019429D"/>
    <w:rsid w:val="001942EC"/>
    <w:rsid w:val="001943A3"/>
    <w:rsid w:val="00194491"/>
    <w:rsid w:val="0019497F"/>
    <w:rsid w:val="00194B76"/>
    <w:rsid w:val="00194BA3"/>
    <w:rsid w:val="00194DC1"/>
    <w:rsid w:val="00195130"/>
    <w:rsid w:val="0019514A"/>
    <w:rsid w:val="00195208"/>
    <w:rsid w:val="00195441"/>
    <w:rsid w:val="0019544D"/>
    <w:rsid w:val="0019570F"/>
    <w:rsid w:val="00195901"/>
    <w:rsid w:val="001959BF"/>
    <w:rsid w:val="00195A24"/>
    <w:rsid w:val="00195FA1"/>
    <w:rsid w:val="001966F3"/>
    <w:rsid w:val="001967E1"/>
    <w:rsid w:val="001969B3"/>
    <w:rsid w:val="00196B86"/>
    <w:rsid w:val="00196E8F"/>
    <w:rsid w:val="00196F8B"/>
    <w:rsid w:val="0019713E"/>
    <w:rsid w:val="0019775D"/>
    <w:rsid w:val="00197850"/>
    <w:rsid w:val="001979EB"/>
    <w:rsid w:val="00197D5B"/>
    <w:rsid w:val="00197F57"/>
    <w:rsid w:val="001A0060"/>
    <w:rsid w:val="001A02F1"/>
    <w:rsid w:val="001A02F3"/>
    <w:rsid w:val="001A05DB"/>
    <w:rsid w:val="001A0629"/>
    <w:rsid w:val="001A0A5B"/>
    <w:rsid w:val="001A0E2E"/>
    <w:rsid w:val="001A0E57"/>
    <w:rsid w:val="001A0F20"/>
    <w:rsid w:val="001A10D1"/>
    <w:rsid w:val="001A1980"/>
    <w:rsid w:val="001A198A"/>
    <w:rsid w:val="001A19B9"/>
    <w:rsid w:val="001A1A13"/>
    <w:rsid w:val="001A1C15"/>
    <w:rsid w:val="001A1C6D"/>
    <w:rsid w:val="001A2123"/>
    <w:rsid w:val="001A2229"/>
    <w:rsid w:val="001A2395"/>
    <w:rsid w:val="001A2529"/>
    <w:rsid w:val="001A2629"/>
    <w:rsid w:val="001A26D0"/>
    <w:rsid w:val="001A2E70"/>
    <w:rsid w:val="001A38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C02"/>
    <w:rsid w:val="001A5C4C"/>
    <w:rsid w:val="001A5CE8"/>
    <w:rsid w:val="001A5E82"/>
    <w:rsid w:val="001A60BD"/>
    <w:rsid w:val="001A6126"/>
    <w:rsid w:val="001A6573"/>
    <w:rsid w:val="001A6620"/>
    <w:rsid w:val="001A66D1"/>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0D4C"/>
    <w:rsid w:val="001B127A"/>
    <w:rsid w:val="001B14ED"/>
    <w:rsid w:val="001B1637"/>
    <w:rsid w:val="001B192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1C9"/>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58"/>
    <w:rsid w:val="001D38F0"/>
    <w:rsid w:val="001D3B69"/>
    <w:rsid w:val="001D409E"/>
    <w:rsid w:val="001D4A2E"/>
    <w:rsid w:val="001D4D49"/>
    <w:rsid w:val="001D4FEA"/>
    <w:rsid w:val="001D51D4"/>
    <w:rsid w:val="001D52F5"/>
    <w:rsid w:val="001D539F"/>
    <w:rsid w:val="001D5413"/>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C2"/>
    <w:rsid w:val="001E01D3"/>
    <w:rsid w:val="001E0595"/>
    <w:rsid w:val="001E0973"/>
    <w:rsid w:val="001E09F4"/>
    <w:rsid w:val="001E0A8F"/>
    <w:rsid w:val="001E0C01"/>
    <w:rsid w:val="001E1A70"/>
    <w:rsid w:val="001E1B8E"/>
    <w:rsid w:val="001E1BF3"/>
    <w:rsid w:val="001E1C06"/>
    <w:rsid w:val="001E1C7E"/>
    <w:rsid w:val="001E1FF4"/>
    <w:rsid w:val="001E2059"/>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59A"/>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D7"/>
    <w:rsid w:val="001E5AFF"/>
    <w:rsid w:val="001E5D5F"/>
    <w:rsid w:val="001E5E0B"/>
    <w:rsid w:val="001E5F1A"/>
    <w:rsid w:val="001E5F23"/>
    <w:rsid w:val="001E63FB"/>
    <w:rsid w:val="001E64A6"/>
    <w:rsid w:val="001E64D4"/>
    <w:rsid w:val="001E6569"/>
    <w:rsid w:val="001E656B"/>
    <w:rsid w:val="001E666B"/>
    <w:rsid w:val="001E66D1"/>
    <w:rsid w:val="001E6991"/>
    <w:rsid w:val="001E69BE"/>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1D69"/>
    <w:rsid w:val="001F201B"/>
    <w:rsid w:val="001F2042"/>
    <w:rsid w:val="001F23DB"/>
    <w:rsid w:val="001F24E6"/>
    <w:rsid w:val="001F257E"/>
    <w:rsid w:val="001F2626"/>
    <w:rsid w:val="001F2D80"/>
    <w:rsid w:val="001F2D96"/>
    <w:rsid w:val="001F2E86"/>
    <w:rsid w:val="001F2EAD"/>
    <w:rsid w:val="001F2F48"/>
    <w:rsid w:val="001F2F93"/>
    <w:rsid w:val="001F3117"/>
    <w:rsid w:val="001F3249"/>
    <w:rsid w:val="001F34F8"/>
    <w:rsid w:val="001F350A"/>
    <w:rsid w:val="001F35B5"/>
    <w:rsid w:val="001F3E3C"/>
    <w:rsid w:val="001F4006"/>
    <w:rsid w:val="001F4165"/>
    <w:rsid w:val="001F41EC"/>
    <w:rsid w:val="001F42AE"/>
    <w:rsid w:val="001F435A"/>
    <w:rsid w:val="001F44E0"/>
    <w:rsid w:val="001F4530"/>
    <w:rsid w:val="001F4555"/>
    <w:rsid w:val="001F47FC"/>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A02"/>
    <w:rsid w:val="00202CAF"/>
    <w:rsid w:val="00202CF8"/>
    <w:rsid w:val="00202DBB"/>
    <w:rsid w:val="00203195"/>
    <w:rsid w:val="00203297"/>
    <w:rsid w:val="0020336B"/>
    <w:rsid w:val="00203398"/>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59B"/>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0E7"/>
    <w:rsid w:val="0021715A"/>
    <w:rsid w:val="00217254"/>
    <w:rsid w:val="00217522"/>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576"/>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49"/>
    <w:rsid w:val="002248E1"/>
    <w:rsid w:val="00224A65"/>
    <w:rsid w:val="00224BA1"/>
    <w:rsid w:val="00224D20"/>
    <w:rsid w:val="00224D4A"/>
    <w:rsid w:val="002250C4"/>
    <w:rsid w:val="00225148"/>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C0F"/>
    <w:rsid w:val="00227D2C"/>
    <w:rsid w:val="00227E3A"/>
    <w:rsid w:val="00227E88"/>
    <w:rsid w:val="00230125"/>
    <w:rsid w:val="002307F0"/>
    <w:rsid w:val="00230AE7"/>
    <w:rsid w:val="00230B87"/>
    <w:rsid w:val="00230D71"/>
    <w:rsid w:val="00230D8F"/>
    <w:rsid w:val="0023187E"/>
    <w:rsid w:val="00231E8C"/>
    <w:rsid w:val="00232030"/>
    <w:rsid w:val="002323FE"/>
    <w:rsid w:val="002326E6"/>
    <w:rsid w:val="0023286B"/>
    <w:rsid w:val="002328A1"/>
    <w:rsid w:val="002328D0"/>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224"/>
    <w:rsid w:val="0023447A"/>
    <w:rsid w:val="002344DE"/>
    <w:rsid w:val="00234552"/>
    <w:rsid w:val="002346ED"/>
    <w:rsid w:val="00234711"/>
    <w:rsid w:val="002349F3"/>
    <w:rsid w:val="00234A37"/>
    <w:rsid w:val="00234ADD"/>
    <w:rsid w:val="00234D37"/>
    <w:rsid w:val="00235176"/>
    <w:rsid w:val="0023535D"/>
    <w:rsid w:val="0023542D"/>
    <w:rsid w:val="0023544C"/>
    <w:rsid w:val="00235477"/>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79"/>
    <w:rsid w:val="00241C82"/>
    <w:rsid w:val="00241D97"/>
    <w:rsid w:val="00242025"/>
    <w:rsid w:val="00242297"/>
    <w:rsid w:val="0024233C"/>
    <w:rsid w:val="00242391"/>
    <w:rsid w:val="002423BB"/>
    <w:rsid w:val="002425F8"/>
    <w:rsid w:val="00242865"/>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A4"/>
    <w:rsid w:val="002444E9"/>
    <w:rsid w:val="002446F1"/>
    <w:rsid w:val="0024488F"/>
    <w:rsid w:val="00244893"/>
    <w:rsid w:val="002448BE"/>
    <w:rsid w:val="00244AEE"/>
    <w:rsid w:val="00244B5A"/>
    <w:rsid w:val="002450D9"/>
    <w:rsid w:val="00245104"/>
    <w:rsid w:val="00245373"/>
    <w:rsid w:val="00245417"/>
    <w:rsid w:val="002455F7"/>
    <w:rsid w:val="002459C6"/>
    <w:rsid w:val="00245A2B"/>
    <w:rsid w:val="00245C15"/>
    <w:rsid w:val="00245CC2"/>
    <w:rsid w:val="00245D14"/>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AC2"/>
    <w:rsid w:val="00247C82"/>
    <w:rsid w:val="00247F8F"/>
    <w:rsid w:val="00247FC0"/>
    <w:rsid w:val="00250129"/>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B12"/>
    <w:rsid w:val="00252DF9"/>
    <w:rsid w:val="002534A2"/>
    <w:rsid w:val="002536FE"/>
    <w:rsid w:val="0025370B"/>
    <w:rsid w:val="002537AE"/>
    <w:rsid w:val="002538B5"/>
    <w:rsid w:val="00253CC4"/>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6B52"/>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B58"/>
    <w:rsid w:val="00261C1A"/>
    <w:rsid w:val="00261CF4"/>
    <w:rsid w:val="00261DCA"/>
    <w:rsid w:val="00261EEC"/>
    <w:rsid w:val="00261F6F"/>
    <w:rsid w:val="0026210B"/>
    <w:rsid w:val="002623F0"/>
    <w:rsid w:val="002627DC"/>
    <w:rsid w:val="00262B23"/>
    <w:rsid w:val="00262C79"/>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E7"/>
    <w:rsid w:val="002678D9"/>
    <w:rsid w:val="00267C91"/>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2D7"/>
    <w:rsid w:val="002715C5"/>
    <w:rsid w:val="00271729"/>
    <w:rsid w:val="00271824"/>
    <w:rsid w:val="00271A87"/>
    <w:rsid w:val="00271C43"/>
    <w:rsid w:val="00271C66"/>
    <w:rsid w:val="00271D9B"/>
    <w:rsid w:val="00271DA4"/>
    <w:rsid w:val="00271EF5"/>
    <w:rsid w:val="002720BD"/>
    <w:rsid w:val="002721E6"/>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6E4B"/>
    <w:rsid w:val="0027725A"/>
    <w:rsid w:val="0027735F"/>
    <w:rsid w:val="00277384"/>
    <w:rsid w:val="00277626"/>
    <w:rsid w:val="002776FF"/>
    <w:rsid w:val="00277745"/>
    <w:rsid w:val="00277797"/>
    <w:rsid w:val="002777C5"/>
    <w:rsid w:val="002779FC"/>
    <w:rsid w:val="00277A3D"/>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1C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160"/>
    <w:rsid w:val="0028429B"/>
    <w:rsid w:val="00284440"/>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37"/>
    <w:rsid w:val="0028664A"/>
    <w:rsid w:val="0028679C"/>
    <w:rsid w:val="002868C4"/>
    <w:rsid w:val="00286A6C"/>
    <w:rsid w:val="00286DE2"/>
    <w:rsid w:val="00286EAE"/>
    <w:rsid w:val="00286F52"/>
    <w:rsid w:val="00287055"/>
    <w:rsid w:val="00287095"/>
    <w:rsid w:val="002870D1"/>
    <w:rsid w:val="002872AF"/>
    <w:rsid w:val="002872C7"/>
    <w:rsid w:val="002873CD"/>
    <w:rsid w:val="00287728"/>
    <w:rsid w:val="002878AC"/>
    <w:rsid w:val="00287BD6"/>
    <w:rsid w:val="00287C18"/>
    <w:rsid w:val="00287C56"/>
    <w:rsid w:val="00287CB5"/>
    <w:rsid w:val="00287E70"/>
    <w:rsid w:val="00287EF7"/>
    <w:rsid w:val="00287FD5"/>
    <w:rsid w:val="00290086"/>
    <w:rsid w:val="00290202"/>
    <w:rsid w:val="002903D6"/>
    <w:rsid w:val="00290677"/>
    <w:rsid w:val="00290943"/>
    <w:rsid w:val="00290F7D"/>
    <w:rsid w:val="00290F99"/>
    <w:rsid w:val="0029104A"/>
    <w:rsid w:val="002911E2"/>
    <w:rsid w:val="00291201"/>
    <w:rsid w:val="002914BA"/>
    <w:rsid w:val="00291953"/>
    <w:rsid w:val="00291A00"/>
    <w:rsid w:val="00291B72"/>
    <w:rsid w:val="00291BB3"/>
    <w:rsid w:val="00291CC0"/>
    <w:rsid w:val="00291D0A"/>
    <w:rsid w:val="00291DF7"/>
    <w:rsid w:val="00291EE5"/>
    <w:rsid w:val="00292050"/>
    <w:rsid w:val="002921D1"/>
    <w:rsid w:val="00292355"/>
    <w:rsid w:val="002925C6"/>
    <w:rsid w:val="002925DB"/>
    <w:rsid w:val="002929AA"/>
    <w:rsid w:val="002929F7"/>
    <w:rsid w:val="002929FD"/>
    <w:rsid w:val="00292B24"/>
    <w:rsid w:val="00292C31"/>
    <w:rsid w:val="00292C35"/>
    <w:rsid w:val="00292F98"/>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64"/>
    <w:rsid w:val="002950B4"/>
    <w:rsid w:val="00295484"/>
    <w:rsid w:val="00295559"/>
    <w:rsid w:val="0029599A"/>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28"/>
    <w:rsid w:val="002A0053"/>
    <w:rsid w:val="002A0093"/>
    <w:rsid w:val="002A01E9"/>
    <w:rsid w:val="002A0223"/>
    <w:rsid w:val="002A028D"/>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E55"/>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C"/>
    <w:rsid w:val="002A51C6"/>
    <w:rsid w:val="002A554D"/>
    <w:rsid w:val="002A581C"/>
    <w:rsid w:val="002A5824"/>
    <w:rsid w:val="002A5875"/>
    <w:rsid w:val="002A5E00"/>
    <w:rsid w:val="002A5F9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3D"/>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7205"/>
    <w:rsid w:val="002B731D"/>
    <w:rsid w:val="002B741A"/>
    <w:rsid w:val="002B7518"/>
    <w:rsid w:val="002B78AE"/>
    <w:rsid w:val="002B78BB"/>
    <w:rsid w:val="002B7936"/>
    <w:rsid w:val="002B7A39"/>
    <w:rsid w:val="002B7BD5"/>
    <w:rsid w:val="002B7C9C"/>
    <w:rsid w:val="002B7FEE"/>
    <w:rsid w:val="002C0061"/>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6C8"/>
    <w:rsid w:val="002C2777"/>
    <w:rsid w:val="002C27B8"/>
    <w:rsid w:val="002C2B3F"/>
    <w:rsid w:val="002C2D65"/>
    <w:rsid w:val="002C2D72"/>
    <w:rsid w:val="002C2EAF"/>
    <w:rsid w:val="002C2FB5"/>
    <w:rsid w:val="002C314C"/>
    <w:rsid w:val="002C3554"/>
    <w:rsid w:val="002C35D0"/>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612"/>
    <w:rsid w:val="002D384C"/>
    <w:rsid w:val="002D3A3D"/>
    <w:rsid w:val="002D3AC0"/>
    <w:rsid w:val="002D3AF6"/>
    <w:rsid w:val="002D3AFF"/>
    <w:rsid w:val="002D3BE3"/>
    <w:rsid w:val="002D3C1F"/>
    <w:rsid w:val="002D3C2C"/>
    <w:rsid w:val="002D3D6A"/>
    <w:rsid w:val="002D3FB3"/>
    <w:rsid w:val="002D44C4"/>
    <w:rsid w:val="002D4651"/>
    <w:rsid w:val="002D4865"/>
    <w:rsid w:val="002D4A0E"/>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26"/>
    <w:rsid w:val="002D7B7E"/>
    <w:rsid w:val="002D7E2A"/>
    <w:rsid w:val="002D7EDA"/>
    <w:rsid w:val="002E010F"/>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37"/>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22"/>
    <w:rsid w:val="002F0FCC"/>
    <w:rsid w:val="002F1878"/>
    <w:rsid w:val="002F2069"/>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9C2"/>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D8"/>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9DA"/>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EB5"/>
    <w:rsid w:val="00302F59"/>
    <w:rsid w:val="00302FE1"/>
    <w:rsid w:val="003032F4"/>
    <w:rsid w:val="00303309"/>
    <w:rsid w:val="003039AB"/>
    <w:rsid w:val="003039DB"/>
    <w:rsid w:val="00303C40"/>
    <w:rsid w:val="00303CD8"/>
    <w:rsid w:val="00303EEF"/>
    <w:rsid w:val="00304127"/>
    <w:rsid w:val="00304201"/>
    <w:rsid w:val="0030438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5E5"/>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04"/>
    <w:rsid w:val="003079A8"/>
    <w:rsid w:val="003079B3"/>
    <w:rsid w:val="00307E4C"/>
    <w:rsid w:val="00307E6F"/>
    <w:rsid w:val="00310310"/>
    <w:rsid w:val="00310463"/>
    <w:rsid w:val="003104FC"/>
    <w:rsid w:val="00310942"/>
    <w:rsid w:val="00310A4F"/>
    <w:rsid w:val="00310A88"/>
    <w:rsid w:val="00310B32"/>
    <w:rsid w:val="00310B75"/>
    <w:rsid w:val="00310B86"/>
    <w:rsid w:val="00310E7E"/>
    <w:rsid w:val="00310F50"/>
    <w:rsid w:val="003111F9"/>
    <w:rsid w:val="0031123E"/>
    <w:rsid w:val="0031131C"/>
    <w:rsid w:val="00311475"/>
    <w:rsid w:val="0031155F"/>
    <w:rsid w:val="0031168E"/>
    <w:rsid w:val="003117B7"/>
    <w:rsid w:val="00311912"/>
    <w:rsid w:val="00311A83"/>
    <w:rsid w:val="00311EB2"/>
    <w:rsid w:val="00311ECA"/>
    <w:rsid w:val="00311EE9"/>
    <w:rsid w:val="00311F92"/>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2D1"/>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55B"/>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6F9"/>
    <w:rsid w:val="00321773"/>
    <w:rsid w:val="003218B5"/>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377"/>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CDB"/>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08"/>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7E1"/>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C9A"/>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515"/>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DE8"/>
    <w:rsid w:val="00362F87"/>
    <w:rsid w:val="00362FA9"/>
    <w:rsid w:val="003633A3"/>
    <w:rsid w:val="003633F5"/>
    <w:rsid w:val="0036369C"/>
    <w:rsid w:val="0036398B"/>
    <w:rsid w:val="00363CB9"/>
    <w:rsid w:val="00363CBC"/>
    <w:rsid w:val="00363DB6"/>
    <w:rsid w:val="00364259"/>
    <w:rsid w:val="00364341"/>
    <w:rsid w:val="00364955"/>
    <w:rsid w:val="003649C0"/>
    <w:rsid w:val="00364A48"/>
    <w:rsid w:val="00364C47"/>
    <w:rsid w:val="00364E9D"/>
    <w:rsid w:val="00365521"/>
    <w:rsid w:val="0036562D"/>
    <w:rsid w:val="00365697"/>
    <w:rsid w:val="003658E6"/>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C0"/>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915"/>
    <w:rsid w:val="00377B28"/>
    <w:rsid w:val="00377CE7"/>
    <w:rsid w:val="00377D7B"/>
    <w:rsid w:val="00377E4B"/>
    <w:rsid w:val="00377FB5"/>
    <w:rsid w:val="0038017F"/>
    <w:rsid w:val="003801EA"/>
    <w:rsid w:val="0038021F"/>
    <w:rsid w:val="003802C6"/>
    <w:rsid w:val="0038051E"/>
    <w:rsid w:val="003807D4"/>
    <w:rsid w:val="003808DE"/>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6F"/>
    <w:rsid w:val="00387580"/>
    <w:rsid w:val="003875E3"/>
    <w:rsid w:val="003878EF"/>
    <w:rsid w:val="00387A1E"/>
    <w:rsid w:val="00387A6A"/>
    <w:rsid w:val="00390236"/>
    <w:rsid w:val="00390430"/>
    <w:rsid w:val="00390477"/>
    <w:rsid w:val="003905C5"/>
    <w:rsid w:val="003906ED"/>
    <w:rsid w:val="00390824"/>
    <w:rsid w:val="00390A02"/>
    <w:rsid w:val="00390A62"/>
    <w:rsid w:val="00390B39"/>
    <w:rsid w:val="00390D07"/>
    <w:rsid w:val="00390E2E"/>
    <w:rsid w:val="00391001"/>
    <w:rsid w:val="003911F1"/>
    <w:rsid w:val="003917A1"/>
    <w:rsid w:val="00391855"/>
    <w:rsid w:val="00391871"/>
    <w:rsid w:val="00391D30"/>
    <w:rsid w:val="00391E51"/>
    <w:rsid w:val="00391EAB"/>
    <w:rsid w:val="00391EC6"/>
    <w:rsid w:val="00391F9B"/>
    <w:rsid w:val="003924C2"/>
    <w:rsid w:val="003924C8"/>
    <w:rsid w:val="0039275D"/>
    <w:rsid w:val="003929CC"/>
    <w:rsid w:val="00392A89"/>
    <w:rsid w:val="00392C56"/>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1D"/>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745"/>
    <w:rsid w:val="003A1BD6"/>
    <w:rsid w:val="003A1EDF"/>
    <w:rsid w:val="003A204B"/>
    <w:rsid w:val="003A204D"/>
    <w:rsid w:val="003A22CB"/>
    <w:rsid w:val="003A24C7"/>
    <w:rsid w:val="003A24F4"/>
    <w:rsid w:val="003A253E"/>
    <w:rsid w:val="003A26AA"/>
    <w:rsid w:val="003A2A3E"/>
    <w:rsid w:val="003A2B0D"/>
    <w:rsid w:val="003A2CA4"/>
    <w:rsid w:val="003A3080"/>
    <w:rsid w:val="003A3107"/>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5FB"/>
    <w:rsid w:val="003B06E2"/>
    <w:rsid w:val="003B0C41"/>
    <w:rsid w:val="003B114F"/>
    <w:rsid w:val="003B178C"/>
    <w:rsid w:val="003B19B6"/>
    <w:rsid w:val="003B1A97"/>
    <w:rsid w:val="003B2043"/>
    <w:rsid w:val="003B2306"/>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5074"/>
    <w:rsid w:val="003B50E4"/>
    <w:rsid w:val="003B5420"/>
    <w:rsid w:val="003B55DA"/>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B61"/>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8C"/>
    <w:rsid w:val="003C70B2"/>
    <w:rsid w:val="003C7118"/>
    <w:rsid w:val="003C71F1"/>
    <w:rsid w:val="003C73C3"/>
    <w:rsid w:val="003C7545"/>
    <w:rsid w:val="003C76D8"/>
    <w:rsid w:val="003C7722"/>
    <w:rsid w:val="003C7736"/>
    <w:rsid w:val="003C7872"/>
    <w:rsid w:val="003C7915"/>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592"/>
    <w:rsid w:val="003D174C"/>
    <w:rsid w:val="003D1758"/>
    <w:rsid w:val="003D19A4"/>
    <w:rsid w:val="003D1C00"/>
    <w:rsid w:val="003D1EEC"/>
    <w:rsid w:val="003D1FD2"/>
    <w:rsid w:val="003D2204"/>
    <w:rsid w:val="003D22A7"/>
    <w:rsid w:val="003D2529"/>
    <w:rsid w:val="003D2632"/>
    <w:rsid w:val="003D26CE"/>
    <w:rsid w:val="003D279C"/>
    <w:rsid w:val="003D2869"/>
    <w:rsid w:val="003D28F9"/>
    <w:rsid w:val="003D2C85"/>
    <w:rsid w:val="003D2E23"/>
    <w:rsid w:val="003D2E61"/>
    <w:rsid w:val="003D3453"/>
    <w:rsid w:val="003D357C"/>
    <w:rsid w:val="003D35C0"/>
    <w:rsid w:val="003D3836"/>
    <w:rsid w:val="003D389C"/>
    <w:rsid w:val="003D3B04"/>
    <w:rsid w:val="003D3B54"/>
    <w:rsid w:val="003D402A"/>
    <w:rsid w:val="003D4439"/>
    <w:rsid w:val="003D470F"/>
    <w:rsid w:val="003D4730"/>
    <w:rsid w:val="003D4920"/>
    <w:rsid w:val="003D4AE6"/>
    <w:rsid w:val="003D4AF9"/>
    <w:rsid w:val="003D4D73"/>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5A"/>
    <w:rsid w:val="003D6490"/>
    <w:rsid w:val="003D65D1"/>
    <w:rsid w:val="003D66FB"/>
    <w:rsid w:val="003D68EF"/>
    <w:rsid w:val="003D69E8"/>
    <w:rsid w:val="003D6A7A"/>
    <w:rsid w:val="003D6AE5"/>
    <w:rsid w:val="003D6E6D"/>
    <w:rsid w:val="003D6FAA"/>
    <w:rsid w:val="003D728B"/>
    <w:rsid w:val="003D72D0"/>
    <w:rsid w:val="003D78AF"/>
    <w:rsid w:val="003D7977"/>
    <w:rsid w:val="003D7A3A"/>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8"/>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67F"/>
    <w:rsid w:val="003E5702"/>
    <w:rsid w:val="003E57DB"/>
    <w:rsid w:val="003E589C"/>
    <w:rsid w:val="003E5925"/>
    <w:rsid w:val="003E5E7A"/>
    <w:rsid w:val="003E5FF1"/>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F83"/>
    <w:rsid w:val="003F00CC"/>
    <w:rsid w:val="003F01C6"/>
    <w:rsid w:val="003F0551"/>
    <w:rsid w:val="003F0729"/>
    <w:rsid w:val="003F07B1"/>
    <w:rsid w:val="003F07D1"/>
    <w:rsid w:val="003F0930"/>
    <w:rsid w:val="003F0BF6"/>
    <w:rsid w:val="003F0CBC"/>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C25"/>
    <w:rsid w:val="003F3E8A"/>
    <w:rsid w:val="003F4141"/>
    <w:rsid w:val="003F4222"/>
    <w:rsid w:val="003F4588"/>
    <w:rsid w:val="003F4794"/>
    <w:rsid w:val="003F4913"/>
    <w:rsid w:val="003F4AD0"/>
    <w:rsid w:val="003F4B37"/>
    <w:rsid w:val="003F4B3B"/>
    <w:rsid w:val="003F4EE1"/>
    <w:rsid w:val="003F5062"/>
    <w:rsid w:val="003F52F1"/>
    <w:rsid w:val="003F5391"/>
    <w:rsid w:val="003F55C0"/>
    <w:rsid w:val="003F55F1"/>
    <w:rsid w:val="003F5A4A"/>
    <w:rsid w:val="003F5AA8"/>
    <w:rsid w:val="003F5C6A"/>
    <w:rsid w:val="003F6061"/>
    <w:rsid w:val="003F638D"/>
    <w:rsid w:val="003F6452"/>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EB"/>
    <w:rsid w:val="00401326"/>
    <w:rsid w:val="004013B0"/>
    <w:rsid w:val="004015EF"/>
    <w:rsid w:val="00401711"/>
    <w:rsid w:val="00401A39"/>
    <w:rsid w:val="00401E74"/>
    <w:rsid w:val="00401F1D"/>
    <w:rsid w:val="00402197"/>
    <w:rsid w:val="004021C0"/>
    <w:rsid w:val="00402486"/>
    <w:rsid w:val="00402516"/>
    <w:rsid w:val="0040266A"/>
    <w:rsid w:val="00402691"/>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789"/>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3FA2"/>
    <w:rsid w:val="00413FAC"/>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625"/>
    <w:rsid w:val="0041778C"/>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32D"/>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9D7"/>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D1"/>
    <w:rsid w:val="004275E5"/>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753"/>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846"/>
    <w:rsid w:val="00442AD1"/>
    <w:rsid w:val="00442B70"/>
    <w:rsid w:val="00442C6F"/>
    <w:rsid w:val="00442E43"/>
    <w:rsid w:val="00442E55"/>
    <w:rsid w:val="00442FF3"/>
    <w:rsid w:val="004431B4"/>
    <w:rsid w:val="004431F7"/>
    <w:rsid w:val="004432AE"/>
    <w:rsid w:val="00443406"/>
    <w:rsid w:val="00443AFC"/>
    <w:rsid w:val="00443C7F"/>
    <w:rsid w:val="00443EA1"/>
    <w:rsid w:val="00443F98"/>
    <w:rsid w:val="004441F9"/>
    <w:rsid w:val="00444713"/>
    <w:rsid w:val="0044486C"/>
    <w:rsid w:val="004449B9"/>
    <w:rsid w:val="00444C25"/>
    <w:rsid w:val="00444D8D"/>
    <w:rsid w:val="00444F08"/>
    <w:rsid w:val="00445276"/>
    <w:rsid w:val="004452E4"/>
    <w:rsid w:val="00445392"/>
    <w:rsid w:val="004454B4"/>
    <w:rsid w:val="00445700"/>
    <w:rsid w:val="00445906"/>
    <w:rsid w:val="0044599E"/>
    <w:rsid w:val="004459B0"/>
    <w:rsid w:val="00445C6A"/>
    <w:rsid w:val="00445C98"/>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301"/>
    <w:rsid w:val="0045431E"/>
    <w:rsid w:val="00454343"/>
    <w:rsid w:val="00454602"/>
    <w:rsid w:val="00454779"/>
    <w:rsid w:val="0045485E"/>
    <w:rsid w:val="00454A2C"/>
    <w:rsid w:val="00454A8C"/>
    <w:rsid w:val="00454DCF"/>
    <w:rsid w:val="00454E1A"/>
    <w:rsid w:val="00454FE1"/>
    <w:rsid w:val="00455209"/>
    <w:rsid w:val="0045533F"/>
    <w:rsid w:val="00455573"/>
    <w:rsid w:val="00455780"/>
    <w:rsid w:val="004558F6"/>
    <w:rsid w:val="0045598B"/>
    <w:rsid w:val="00455AE7"/>
    <w:rsid w:val="00455DFA"/>
    <w:rsid w:val="004560D1"/>
    <w:rsid w:val="004561BD"/>
    <w:rsid w:val="004561FB"/>
    <w:rsid w:val="00456247"/>
    <w:rsid w:val="0045629D"/>
    <w:rsid w:val="0045676B"/>
    <w:rsid w:val="004569FA"/>
    <w:rsid w:val="00456B4E"/>
    <w:rsid w:val="00456DAA"/>
    <w:rsid w:val="00456F96"/>
    <w:rsid w:val="004570C7"/>
    <w:rsid w:val="00457194"/>
    <w:rsid w:val="004571D6"/>
    <w:rsid w:val="004573F7"/>
    <w:rsid w:val="0045773E"/>
    <w:rsid w:val="0045776F"/>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0E5A"/>
    <w:rsid w:val="004610B1"/>
    <w:rsid w:val="00461430"/>
    <w:rsid w:val="004614D1"/>
    <w:rsid w:val="0046158F"/>
    <w:rsid w:val="0046163C"/>
    <w:rsid w:val="0046185F"/>
    <w:rsid w:val="004618CD"/>
    <w:rsid w:val="004619FC"/>
    <w:rsid w:val="00461B5F"/>
    <w:rsid w:val="00461BC4"/>
    <w:rsid w:val="00461C9B"/>
    <w:rsid w:val="00461DCA"/>
    <w:rsid w:val="00461E64"/>
    <w:rsid w:val="00461EB3"/>
    <w:rsid w:val="0046204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44F"/>
    <w:rsid w:val="00464609"/>
    <w:rsid w:val="004647A0"/>
    <w:rsid w:val="00464890"/>
    <w:rsid w:val="004649F1"/>
    <w:rsid w:val="00464BE4"/>
    <w:rsid w:val="00464CD6"/>
    <w:rsid w:val="00464E31"/>
    <w:rsid w:val="00464FA2"/>
    <w:rsid w:val="00465337"/>
    <w:rsid w:val="004653A1"/>
    <w:rsid w:val="004655FD"/>
    <w:rsid w:val="00465B0D"/>
    <w:rsid w:val="00465CF6"/>
    <w:rsid w:val="00465DC6"/>
    <w:rsid w:val="00465E54"/>
    <w:rsid w:val="00466309"/>
    <w:rsid w:val="004664B8"/>
    <w:rsid w:val="0046692E"/>
    <w:rsid w:val="00466978"/>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BA1"/>
    <w:rsid w:val="00471E07"/>
    <w:rsid w:val="00471F74"/>
    <w:rsid w:val="004721E9"/>
    <w:rsid w:val="00472214"/>
    <w:rsid w:val="00472437"/>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8B3"/>
    <w:rsid w:val="00474B22"/>
    <w:rsid w:val="00474E51"/>
    <w:rsid w:val="00474FA4"/>
    <w:rsid w:val="00475020"/>
    <w:rsid w:val="004753C9"/>
    <w:rsid w:val="004756A9"/>
    <w:rsid w:val="00475871"/>
    <w:rsid w:val="00475A72"/>
    <w:rsid w:val="00475B13"/>
    <w:rsid w:val="00475BE3"/>
    <w:rsid w:val="00475BF7"/>
    <w:rsid w:val="00475E34"/>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8A"/>
    <w:rsid w:val="00480197"/>
    <w:rsid w:val="004801DD"/>
    <w:rsid w:val="0048047F"/>
    <w:rsid w:val="00480546"/>
    <w:rsid w:val="00480970"/>
    <w:rsid w:val="004809AF"/>
    <w:rsid w:val="00480D4C"/>
    <w:rsid w:val="00480EC5"/>
    <w:rsid w:val="00480FAB"/>
    <w:rsid w:val="0048107C"/>
    <w:rsid w:val="004814A3"/>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73"/>
    <w:rsid w:val="00484AD0"/>
    <w:rsid w:val="00485325"/>
    <w:rsid w:val="00485368"/>
    <w:rsid w:val="004853D2"/>
    <w:rsid w:val="0048544E"/>
    <w:rsid w:val="00485495"/>
    <w:rsid w:val="00485541"/>
    <w:rsid w:val="00485641"/>
    <w:rsid w:val="0048566C"/>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61E"/>
    <w:rsid w:val="004917EA"/>
    <w:rsid w:val="0049188A"/>
    <w:rsid w:val="004919B5"/>
    <w:rsid w:val="00491D58"/>
    <w:rsid w:val="00491E57"/>
    <w:rsid w:val="00491EB9"/>
    <w:rsid w:val="00491F74"/>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EA"/>
    <w:rsid w:val="004974BD"/>
    <w:rsid w:val="0049752C"/>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2E2"/>
    <w:rsid w:val="004A34D8"/>
    <w:rsid w:val="004A3990"/>
    <w:rsid w:val="004A3FA3"/>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6"/>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022"/>
    <w:rsid w:val="004B215D"/>
    <w:rsid w:val="004B230D"/>
    <w:rsid w:val="004B2427"/>
    <w:rsid w:val="004B244C"/>
    <w:rsid w:val="004B2461"/>
    <w:rsid w:val="004B272F"/>
    <w:rsid w:val="004B27A0"/>
    <w:rsid w:val="004B28B8"/>
    <w:rsid w:val="004B2A32"/>
    <w:rsid w:val="004B2CC0"/>
    <w:rsid w:val="004B2EBA"/>
    <w:rsid w:val="004B3063"/>
    <w:rsid w:val="004B316F"/>
    <w:rsid w:val="004B37B3"/>
    <w:rsid w:val="004B398F"/>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3D"/>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415"/>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B4"/>
    <w:rsid w:val="004C62C9"/>
    <w:rsid w:val="004C655C"/>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A6B"/>
    <w:rsid w:val="004D0BDC"/>
    <w:rsid w:val="004D0C91"/>
    <w:rsid w:val="004D0CE5"/>
    <w:rsid w:val="004D0E00"/>
    <w:rsid w:val="004D10CE"/>
    <w:rsid w:val="004D113E"/>
    <w:rsid w:val="004D1326"/>
    <w:rsid w:val="004D1406"/>
    <w:rsid w:val="004D1666"/>
    <w:rsid w:val="004D1736"/>
    <w:rsid w:val="004D1A34"/>
    <w:rsid w:val="004D1C6D"/>
    <w:rsid w:val="004D1D12"/>
    <w:rsid w:val="004D1D19"/>
    <w:rsid w:val="004D1D23"/>
    <w:rsid w:val="004D1F4B"/>
    <w:rsid w:val="004D2007"/>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AD"/>
    <w:rsid w:val="004D45D8"/>
    <w:rsid w:val="004D45F9"/>
    <w:rsid w:val="004D467B"/>
    <w:rsid w:val="004D474C"/>
    <w:rsid w:val="004D478C"/>
    <w:rsid w:val="004D4AB6"/>
    <w:rsid w:val="004D4B4E"/>
    <w:rsid w:val="004D4BB3"/>
    <w:rsid w:val="004D4BE6"/>
    <w:rsid w:val="004D4C8D"/>
    <w:rsid w:val="004D4E93"/>
    <w:rsid w:val="004D4F12"/>
    <w:rsid w:val="004D51E2"/>
    <w:rsid w:val="004D544D"/>
    <w:rsid w:val="004D554F"/>
    <w:rsid w:val="004D57FE"/>
    <w:rsid w:val="004D58F7"/>
    <w:rsid w:val="004D5B34"/>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020"/>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1EDE"/>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4EA"/>
    <w:rsid w:val="004F05E5"/>
    <w:rsid w:val="004F0661"/>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14"/>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8D0"/>
    <w:rsid w:val="004F4A11"/>
    <w:rsid w:val="004F4A83"/>
    <w:rsid w:val="004F4C75"/>
    <w:rsid w:val="004F4EDE"/>
    <w:rsid w:val="004F530A"/>
    <w:rsid w:val="004F58FC"/>
    <w:rsid w:val="004F5A1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6F17"/>
    <w:rsid w:val="004F7197"/>
    <w:rsid w:val="004F7211"/>
    <w:rsid w:val="004F73AE"/>
    <w:rsid w:val="004F7528"/>
    <w:rsid w:val="004F770E"/>
    <w:rsid w:val="004F77FA"/>
    <w:rsid w:val="004F7850"/>
    <w:rsid w:val="004F7927"/>
    <w:rsid w:val="004F795D"/>
    <w:rsid w:val="004F7C40"/>
    <w:rsid w:val="004F7F56"/>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35F"/>
    <w:rsid w:val="00502647"/>
    <w:rsid w:val="005029CF"/>
    <w:rsid w:val="00502BE6"/>
    <w:rsid w:val="00502D4D"/>
    <w:rsid w:val="00502DD6"/>
    <w:rsid w:val="00503047"/>
    <w:rsid w:val="005035E6"/>
    <w:rsid w:val="005036F1"/>
    <w:rsid w:val="005036F7"/>
    <w:rsid w:val="0050399A"/>
    <w:rsid w:val="005039B6"/>
    <w:rsid w:val="00503A6B"/>
    <w:rsid w:val="00503BB0"/>
    <w:rsid w:val="00503C76"/>
    <w:rsid w:val="00503D7D"/>
    <w:rsid w:val="00503EB1"/>
    <w:rsid w:val="00503EC0"/>
    <w:rsid w:val="00503EFF"/>
    <w:rsid w:val="00504081"/>
    <w:rsid w:val="005040F3"/>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39F"/>
    <w:rsid w:val="00505590"/>
    <w:rsid w:val="00505B2B"/>
    <w:rsid w:val="00505BDC"/>
    <w:rsid w:val="00505E6F"/>
    <w:rsid w:val="005062FD"/>
    <w:rsid w:val="0050633E"/>
    <w:rsid w:val="00506461"/>
    <w:rsid w:val="005064D0"/>
    <w:rsid w:val="005067FE"/>
    <w:rsid w:val="00506982"/>
    <w:rsid w:val="00506B5D"/>
    <w:rsid w:val="00506CFA"/>
    <w:rsid w:val="00507106"/>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898"/>
    <w:rsid w:val="00511907"/>
    <w:rsid w:val="00511BA3"/>
    <w:rsid w:val="00511C17"/>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981"/>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2F9"/>
    <w:rsid w:val="005265FF"/>
    <w:rsid w:val="00526713"/>
    <w:rsid w:val="00526875"/>
    <w:rsid w:val="0052691D"/>
    <w:rsid w:val="00526AA6"/>
    <w:rsid w:val="00526B0D"/>
    <w:rsid w:val="00526B5B"/>
    <w:rsid w:val="00526C70"/>
    <w:rsid w:val="0052714C"/>
    <w:rsid w:val="00527499"/>
    <w:rsid w:val="00527716"/>
    <w:rsid w:val="00527719"/>
    <w:rsid w:val="0052778A"/>
    <w:rsid w:val="00527852"/>
    <w:rsid w:val="00527DE4"/>
    <w:rsid w:val="00527DFB"/>
    <w:rsid w:val="00527E4A"/>
    <w:rsid w:val="00527ECA"/>
    <w:rsid w:val="00527F68"/>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5D3"/>
    <w:rsid w:val="0053286E"/>
    <w:rsid w:val="00532AE3"/>
    <w:rsid w:val="00532DE9"/>
    <w:rsid w:val="00533066"/>
    <w:rsid w:val="00533123"/>
    <w:rsid w:val="00533405"/>
    <w:rsid w:val="005335A4"/>
    <w:rsid w:val="00533727"/>
    <w:rsid w:val="005337B9"/>
    <w:rsid w:val="0053389F"/>
    <w:rsid w:val="005339FF"/>
    <w:rsid w:val="00533C3C"/>
    <w:rsid w:val="00533F2F"/>
    <w:rsid w:val="00534041"/>
    <w:rsid w:val="0053415A"/>
    <w:rsid w:val="005342A7"/>
    <w:rsid w:val="00534676"/>
    <w:rsid w:val="005347A5"/>
    <w:rsid w:val="0053484D"/>
    <w:rsid w:val="00534A08"/>
    <w:rsid w:val="00534AD1"/>
    <w:rsid w:val="00534B0F"/>
    <w:rsid w:val="00534C70"/>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51"/>
    <w:rsid w:val="00541781"/>
    <w:rsid w:val="00541BBB"/>
    <w:rsid w:val="00541E72"/>
    <w:rsid w:val="00542082"/>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3B"/>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C6C"/>
    <w:rsid w:val="00561D61"/>
    <w:rsid w:val="00561D93"/>
    <w:rsid w:val="00561EBA"/>
    <w:rsid w:val="00561EFF"/>
    <w:rsid w:val="0056204E"/>
    <w:rsid w:val="0056205F"/>
    <w:rsid w:val="00562176"/>
    <w:rsid w:val="0056228A"/>
    <w:rsid w:val="005622B8"/>
    <w:rsid w:val="005622FA"/>
    <w:rsid w:val="0056247B"/>
    <w:rsid w:val="0056263E"/>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1E7"/>
    <w:rsid w:val="0057265F"/>
    <w:rsid w:val="005728FA"/>
    <w:rsid w:val="00572AE8"/>
    <w:rsid w:val="00572AEC"/>
    <w:rsid w:val="00572B3F"/>
    <w:rsid w:val="00572D3B"/>
    <w:rsid w:val="00573058"/>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218"/>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DAE"/>
    <w:rsid w:val="00580FC3"/>
    <w:rsid w:val="00581284"/>
    <w:rsid w:val="0058140D"/>
    <w:rsid w:val="005814EB"/>
    <w:rsid w:val="00581B24"/>
    <w:rsid w:val="00581C11"/>
    <w:rsid w:val="00581C7C"/>
    <w:rsid w:val="00581D84"/>
    <w:rsid w:val="00582100"/>
    <w:rsid w:val="00582369"/>
    <w:rsid w:val="00582CF3"/>
    <w:rsid w:val="00582E32"/>
    <w:rsid w:val="0058320D"/>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2F4"/>
    <w:rsid w:val="005865A4"/>
    <w:rsid w:val="005868E7"/>
    <w:rsid w:val="00586A64"/>
    <w:rsid w:val="00586B89"/>
    <w:rsid w:val="00586D8D"/>
    <w:rsid w:val="00586ED4"/>
    <w:rsid w:val="00586EE4"/>
    <w:rsid w:val="00586F8B"/>
    <w:rsid w:val="00587232"/>
    <w:rsid w:val="0058725B"/>
    <w:rsid w:val="00587367"/>
    <w:rsid w:val="00587778"/>
    <w:rsid w:val="00587B6E"/>
    <w:rsid w:val="00587B7C"/>
    <w:rsid w:val="00587E21"/>
    <w:rsid w:val="00587F3B"/>
    <w:rsid w:val="005902E7"/>
    <w:rsid w:val="005905CA"/>
    <w:rsid w:val="0059072F"/>
    <w:rsid w:val="005908F8"/>
    <w:rsid w:val="00590DC6"/>
    <w:rsid w:val="00590EC7"/>
    <w:rsid w:val="0059107E"/>
    <w:rsid w:val="005911A8"/>
    <w:rsid w:val="005911EB"/>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4E"/>
    <w:rsid w:val="00593C59"/>
    <w:rsid w:val="00593D04"/>
    <w:rsid w:val="00593DEB"/>
    <w:rsid w:val="00593F38"/>
    <w:rsid w:val="0059403C"/>
    <w:rsid w:val="0059427E"/>
    <w:rsid w:val="005943D6"/>
    <w:rsid w:val="00594570"/>
    <w:rsid w:val="00594597"/>
    <w:rsid w:val="005945D6"/>
    <w:rsid w:val="0059469F"/>
    <w:rsid w:val="0059494D"/>
    <w:rsid w:val="00594B41"/>
    <w:rsid w:val="00594EA8"/>
    <w:rsid w:val="00594EF9"/>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088"/>
    <w:rsid w:val="005A23AB"/>
    <w:rsid w:val="005A2540"/>
    <w:rsid w:val="005A2967"/>
    <w:rsid w:val="005A29E0"/>
    <w:rsid w:val="005A2DD8"/>
    <w:rsid w:val="005A2DE3"/>
    <w:rsid w:val="005A317D"/>
    <w:rsid w:val="005A3214"/>
    <w:rsid w:val="005A3315"/>
    <w:rsid w:val="005A3341"/>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A7F66"/>
    <w:rsid w:val="005B000A"/>
    <w:rsid w:val="005B0076"/>
    <w:rsid w:val="005B00FC"/>
    <w:rsid w:val="005B0100"/>
    <w:rsid w:val="005B0290"/>
    <w:rsid w:val="005B0614"/>
    <w:rsid w:val="005B0760"/>
    <w:rsid w:val="005B0761"/>
    <w:rsid w:val="005B07CD"/>
    <w:rsid w:val="005B07E0"/>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C19"/>
    <w:rsid w:val="005B6D05"/>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A88"/>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0DA"/>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0D"/>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120"/>
    <w:rsid w:val="005D2262"/>
    <w:rsid w:val="005D22D4"/>
    <w:rsid w:val="005D258E"/>
    <w:rsid w:val="005D2649"/>
    <w:rsid w:val="005D2773"/>
    <w:rsid w:val="005D2783"/>
    <w:rsid w:val="005D2814"/>
    <w:rsid w:val="005D28FF"/>
    <w:rsid w:val="005D2B82"/>
    <w:rsid w:val="005D2BB2"/>
    <w:rsid w:val="005D2C6F"/>
    <w:rsid w:val="005D310F"/>
    <w:rsid w:val="005D338E"/>
    <w:rsid w:val="005D34F4"/>
    <w:rsid w:val="005D3637"/>
    <w:rsid w:val="005D36A1"/>
    <w:rsid w:val="005D36C1"/>
    <w:rsid w:val="005D3761"/>
    <w:rsid w:val="005D3898"/>
    <w:rsid w:val="005D3938"/>
    <w:rsid w:val="005D3BBB"/>
    <w:rsid w:val="005D3EBB"/>
    <w:rsid w:val="005D3F63"/>
    <w:rsid w:val="005D3FB2"/>
    <w:rsid w:val="005D41F0"/>
    <w:rsid w:val="005D4772"/>
    <w:rsid w:val="005D47C7"/>
    <w:rsid w:val="005D48DD"/>
    <w:rsid w:val="005D4916"/>
    <w:rsid w:val="005D49E8"/>
    <w:rsid w:val="005D4A57"/>
    <w:rsid w:val="005D4AAB"/>
    <w:rsid w:val="005D4F0A"/>
    <w:rsid w:val="005D5013"/>
    <w:rsid w:val="005D509B"/>
    <w:rsid w:val="005D5210"/>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0FBE"/>
    <w:rsid w:val="005E126D"/>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80A"/>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92"/>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A6A"/>
    <w:rsid w:val="005F7AC4"/>
    <w:rsid w:val="005F7C0A"/>
    <w:rsid w:val="005F7D21"/>
    <w:rsid w:val="005F7DB7"/>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9D"/>
    <w:rsid w:val="006032B3"/>
    <w:rsid w:val="0060373C"/>
    <w:rsid w:val="00603883"/>
    <w:rsid w:val="00603938"/>
    <w:rsid w:val="00603ADC"/>
    <w:rsid w:val="00603BFE"/>
    <w:rsid w:val="00603C65"/>
    <w:rsid w:val="00603DFC"/>
    <w:rsid w:val="006042AF"/>
    <w:rsid w:val="00604429"/>
    <w:rsid w:val="00604494"/>
    <w:rsid w:val="006044D1"/>
    <w:rsid w:val="00604518"/>
    <w:rsid w:val="006045B8"/>
    <w:rsid w:val="0060464F"/>
    <w:rsid w:val="0060477F"/>
    <w:rsid w:val="006049DC"/>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5C"/>
    <w:rsid w:val="006074A3"/>
    <w:rsid w:val="0060759E"/>
    <w:rsid w:val="006076E8"/>
    <w:rsid w:val="00607820"/>
    <w:rsid w:val="00607CA6"/>
    <w:rsid w:val="00607CBD"/>
    <w:rsid w:val="00607F1E"/>
    <w:rsid w:val="00607FE8"/>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78"/>
    <w:rsid w:val="006118C3"/>
    <w:rsid w:val="006121FF"/>
    <w:rsid w:val="0061221E"/>
    <w:rsid w:val="00612291"/>
    <w:rsid w:val="006126CD"/>
    <w:rsid w:val="006126D3"/>
    <w:rsid w:val="006128D5"/>
    <w:rsid w:val="00612A65"/>
    <w:rsid w:val="00612CFC"/>
    <w:rsid w:val="00612D46"/>
    <w:rsid w:val="00612E0F"/>
    <w:rsid w:val="00612E6C"/>
    <w:rsid w:val="00613158"/>
    <w:rsid w:val="00613362"/>
    <w:rsid w:val="00613441"/>
    <w:rsid w:val="00613477"/>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19A"/>
    <w:rsid w:val="0061729C"/>
    <w:rsid w:val="006175D9"/>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BE9"/>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636"/>
    <w:rsid w:val="00631709"/>
    <w:rsid w:val="006317C4"/>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91F"/>
    <w:rsid w:val="0063595A"/>
    <w:rsid w:val="0063596F"/>
    <w:rsid w:val="00635D95"/>
    <w:rsid w:val="00635E2C"/>
    <w:rsid w:val="00635E73"/>
    <w:rsid w:val="0063631A"/>
    <w:rsid w:val="006363C6"/>
    <w:rsid w:val="006364AC"/>
    <w:rsid w:val="006364BF"/>
    <w:rsid w:val="00636579"/>
    <w:rsid w:val="006366A8"/>
    <w:rsid w:val="006367B5"/>
    <w:rsid w:val="00636866"/>
    <w:rsid w:val="00636A16"/>
    <w:rsid w:val="00636A97"/>
    <w:rsid w:val="00636B66"/>
    <w:rsid w:val="00637176"/>
    <w:rsid w:val="006371AF"/>
    <w:rsid w:val="0063722B"/>
    <w:rsid w:val="00637364"/>
    <w:rsid w:val="006375BA"/>
    <w:rsid w:val="00637769"/>
    <w:rsid w:val="00637877"/>
    <w:rsid w:val="0063787B"/>
    <w:rsid w:val="00637C67"/>
    <w:rsid w:val="00637DBD"/>
    <w:rsid w:val="00637E9A"/>
    <w:rsid w:val="00640030"/>
    <w:rsid w:val="00640469"/>
    <w:rsid w:val="0064060A"/>
    <w:rsid w:val="00640AFB"/>
    <w:rsid w:val="00640E37"/>
    <w:rsid w:val="00640F70"/>
    <w:rsid w:val="006410EA"/>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23"/>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39"/>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88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547"/>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65B"/>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6C"/>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97"/>
    <w:rsid w:val="00680EDD"/>
    <w:rsid w:val="00681290"/>
    <w:rsid w:val="0068143A"/>
    <w:rsid w:val="0068146F"/>
    <w:rsid w:val="0068147B"/>
    <w:rsid w:val="006816CB"/>
    <w:rsid w:val="00681AB4"/>
    <w:rsid w:val="00682573"/>
    <w:rsid w:val="0068269A"/>
    <w:rsid w:val="00682AD8"/>
    <w:rsid w:val="00682F69"/>
    <w:rsid w:val="00683195"/>
    <w:rsid w:val="006831C9"/>
    <w:rsid w:val="00683239"/>
    <w:rsid w:val="00683359"/>
    <w:rsid w:val="006834AD"/>
    <w:rsid w:val="00683520"/>
    <w:rsid w:val="00683538"/>
    <w:rsid w:val="00683594"/>
    <w:rsid w:val="00683630"/>
    <w:rsid w:val="006837F3"/>
    <w:rsid w:val="00683893"/>
    <w:rsid w:val="0068399F"/>
    <w:rsid w:val="00683A17"/>
    <w:rsid w:val="00683AA5"/>
    <w:rsid w:val="00683B48"/>
    <w:rsid w:val="00683C58"/>
    <w:rsid w:val="00683CCC"/>
    <w:rsid w:val="00683CE4"/>
    <w:rsid w:val="00683DCF"/>
    <w:rsid w:val="00684056"/>
    <w:rsid w:val="0068483F"/>
    <w:rsid w:val="006848CB"/>
    <w:rsid w:val="00684975"/>
    <w:rsid w:val="00684D41"/>
    <w:rsid w:val="00684D52"/>
    <w:rsid w:val="006850A0"/>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6F5E"/>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906"/>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47"/>
    <w:rsid w:val="006943C5"/>
    <w:rsid w:val="00694627"/>
    <w:rsid w:val="00694A20"/>
    <w:rsid w:val="00694AA6"/>
    <w:rsid w:val="00694B49"/>
    <w:rsid w:val="00694B64"/>
    <w:rsid w:val="00694D70"/>
    <w:rsid w:val="00694E44"/>
    <w:rsid w:val="00694E47"/>
    <w:rsid w:val="00694EC5"/>
    <w:rsid w:val="00695067"/>
    <w:rsid w:val="00695168"/>
    <w:rsid w:val="0069525D"/>
    <w:rsid w:val="006954CD"/>
    <w:rsid w:val="00695537"/>
    <w:rsid w:val="0069576B"/>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133"/>
    <w:rsid w:val="006A1218"/>
    <w:rsid w:val="006A1226"/>
    <w:rsid w:val="006A12B4"/>
    <w:rsid w:val="006A1735"/>
    <w:rsid w:val="006A17CE"/>
    <w:rsid w:val="006A1948"/>
    <w:rsid w:val="006A1F70"/>
    <w:rsid w:val="006A22FF"/>
    <w:rsid w:val="006A23C5"/>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ED2"/>
    <w:rsid w:val="006A3F30"/>
    <w:rsid w:val="006A46A9"/>
    <w:rsid w:val="006A4765"/>
    <w:rsid w:val="006A4B88"/>
    <w:rsid w:val="006A4C66"/>
    <w:rsid w:val="006A4DBD"/>
    <w:rsid w:val="006A4DD7"/>
    <w:rsid w:val="006A4FDF"/>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9C0"/>
    <w:rsid w:val="006B4B21"/>
    <w:rsid w:val="006B4B73"/>
    <w:rsid w:val="006B4D24"/>
    <w:rsid w:val="006B4DA4"/>
    <w:rsid w:val="006B4EA9"/>
    <w:rsid w:val="006B4FFA"/>
    <w:rsid w:val="006B510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910"/>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1EE"/>
    <w:rsid w:val="006C348F"/>
    <w:rsid w:val="006C355C"/>
    <w:rsid w:val="006C35FA"/>
    <w:rsid w:val="006C39B0"/>
    <w:rsid w:val="006C3ABD"/>
    <w:rsid w:val="006C3D0B"/>
    <w:rsid w:val="006C3F10"/>
    <w:rsid w:val="006C46B5"/>
    <w:rsid w:val="006C495B"/>
    <w:rsid w:val="006C4F2C"/>
    <w:rsid w:val="006C4FB4"/>
    <w:rsid w:val="006C5060"/>
    <w:rsid w:val="006C5071"/>
    <w:rsid w:val="006C5114"/>
    <w:rsid w:val="006C512B"/>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4BD"/>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C3"/>
    <w:rsid w:val="006D27D5"/>
    <w:rsid w:val="006D27FD"/>
    <w:rsid w:val="006D2A0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2D7"/>
    <w:rsid w:val="006D6415"/>
    <w:rsid w:val="006D65F0"/>
    <w:rsid w:val="006D6692"/>
    <w:rsid w:val="006D67D8"/>
    <w:rsid w:val="006D6844"/>
    <w:rsid w:val="006D6937"/>
    <w:rsid w:val="006D69CE"/>
    <w:rsid w:val="006D6A8E"/>
    <w:rsid w:val="006D6C44"/>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23"/>
    <w:rsid w:val="006E16CF"/>
    <w:rsid w:val="006E186C"/>
    <w:rsid w:val="006E1ADD"/>
    <w:rsid w:val="006E1C3F"/>
    <w:rsid w:val="006E1FEB"/>
    <w:rsid w:val="006E2177"/>
    <w:rsid w:val="006E21BE"/>
    <w:rsid w:val="006E2290"/>
    <w:rsid w:val="006E2315"/>
    <w:rsid w:val="006E2B49"/>
    <w:rsid w:val="006E2F0B"/>
    <w:rsid w:val="006E2FB6"/>
    <w:rsid w:val="006E3009"/>
    <w:rsid w:val="006E3081"/>
    <w:rsid w:val="006E310F"/>
    <w:rsid w:val="006E312F"/>
    <w:rsid w:val="006E33BA"/>
    <w:rsid w:val="006E36C6"/>
    <w:rsid w:val="006E370E"/>
    <w:rsid w:val="006E3787"/>
    <w:rsid w:val="006E390C"/>
    <w:rsid w:val="006E39D5"/>
    <w:rsid w:val="006E39F0"/>
    <w:rsid w:val="006E3A0F"/>
    <w:rsid w:val="006E3BC1"/>
    <w:rsid w:val="006E3C46"/>
    <w:rsid w:val="006E3E92"/>
    <w:rsid w:val="006E3EF6"/>
    <w:rsid w:val="006E3FBB"/>
    <w:rsid w:val="006E414C"/>
    <w:rsid w:val="006E41F2"/>
    <w:rsid w:val="006E420D"/>
    <w:rsid w:val="006E4237"/>
    <w:rsid w:val="006E43A9"/>
    <w:rsid w:val="006E491B"/>
    <w:rsid w:val="006E4B54"/>
    <w:rsid w:val="006E4CC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AA0"/>
    <w:rsid w:val="006F1B0E"/>
    <w:rsid w:val="006F1CDA"/>
    <w:rsid w:val="006F1DE0"/>
    <w:rsid w:val="006F1F79"/>
    <w:rsid w:val="006F1FBB"/>
    <w:rsid w:val="006F226E"/>
    <w:rsid w:val="006F22F2"/>
    <w:rsid w:val="006F23CC"/>
    <w:rsid w:val="006F23EB"/>
    <w:rsid w:val="006F2701"/>
    <w:rsid w:val="006F2784"/>
    <w:rsid w:val="006F27AF"/>
    <w:rsid w:val="006F2944"/>
    <w:rsid w:val="006F2AC0"/>
    <w:rsid w:val="006F2B54"/>
    <w:rsid w:val="006F2D52"/>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39"/>
    <w:rsid w:val="00700391"/>
    <w:rsid w:val="00700B5D"/>
    <w:rsid w:val="00700F3A"/>
    <w:rsid w:val="00700F85"/>
    <w:rsid w:val="007013F4"/>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28"/>
    <w:rsid w:val="00704C5A"/>
    <w:rsid w:val="00704F80"/>
    <w:rsid w:val="007051A0"/>
    <w:rsid w:val="00705253"/>
    <w:rsid w:val="00705589"/>
    <w:rsid w:val="007057AC"/>
    <w:rsid w:val="00705AE1"/>
    <w:rsid w:val="00705B27"/>
    <w:rsid w:val="00705E28"/>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9D"/>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4EE"/>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172"/>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B1B"/>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4AB"/>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1E2B"/>
    <w:rsid w:val="007420DC"/>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3F2D"/>
    <w:rsid w:val="0074418F"/>
    <w:rsid w:val="007443CB"/>
    <w:rsid w:val="00744795"/>
    <w:rsid w:val="007448C4"/>
    <w:rsid w:val="007448E9"/>
    <w:rsid w:val="00744ADD"/>
    <w:rsid w:val="00744AE1"/>
    <w:rsid w:val="00744B4C"/>
    <w:rsid w:val="00744B4F"/>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718"/>
    <w:rsid w:val="007468B7"/>
    <w:rsid w:val="007468D3"/>
    <w:rsid w:val="00746ABA"/>
    <w:rsid w:val="00746BE6"/>
    <w:rsid w:val="00746DA5"/>
    <w:rsid w:val="00746DBE"/>
    <w:rsid w:val="00746EA6"/>
    <w:rsid w:val="00747068"/>
    <w:rsid w:val="0074718A"/>
    <w:rsid w:val="00747237"/>
    <w:rsid w:val="0074741C"/>
    <w:rsid w:val="00747AA6"/>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028"/>
    <w:rsid w:val="007551CD"/>
    <w:rsid w:val="00755215"/>
    <w:rsid w:val="00755291"/>
    <w:rsid w:val="007552AD"/>
    <w:rsid w:val="00755429"/>
    <w:rsid w:val="007557B6"/>
    <w:rsid w:val="00755871"/>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9B"/>
    <w:rsid w:val="007629A7"/>
    <w:rsid w:val="00762B63"/>
    <w:rsid w:val="00762BA7"/>
    <w:rsid w:val="00762C7B"/>
    <w:rsid w:val="00762D60"/>
    <w:rsid w:val="00762E48"/>
    <w:rsid w:val="00762F11"/>
    <w:rsid w:val="00763002"/>
    <w:rsid w:val="0076340F"/>
    <w:rsid w:val="007634DA"/>
    <w:rsid w:val="00763792"/>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32"/>
    <w:rsid w:val="00765DD5"/>
    <w:rsid w:val="00765DF2"/>
    <w:rsid w:val="00765F6C"/>
    <w:rsid w:val="007660B0"/>
    <w:rsid w:val="007662AF"/>
    <w:rsid w:val="00766432"/>
    <w:rsid w:val="00766551"/>
    <w:rsid w:val="007665E2"/>
    <w:rsid w:val="00766681"/>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1C5"/>
    <w:rsid w:val="0077142B"/>
    <w:rsid w:val="00771466"/>
    <w:rsid w:val="0077157F"/>
    <w:rsid w:val="0077171B"/>
    <w:rsid w:val="0077183E"/>
    <w:rsid w:val="007719F5"/>
    <w:rsid w:val="00771A14"/>
    <w:rsid w:val="00771B23"/>
    <w:rsid w:val="0077201F"/>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C10"/>
    <w:rsid w:val="00773D8A"/>
    <w:rsid w:val="00773F5B"/>
    <w:rsid w:val="00774178"/>
    <w:rsid w:val="0077426A"/>
    <w:rsid w:val="00774296"/>
    <w:rsid w:val="007742AB"/>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033"/>
    <w:rsid w:val="0077718F"/>
    <w:rsid w:val="007771BE"/>
    <w:rsid w:val="007772DB"/>
    <w:rsid w:val="0077776E"/>
    <w:rsid w:val="00777796"/>
    <w:rsid w:val="0077794C"/>
    <w:rsid w:val="00777B8D"/>
    <w:rsid w:val="007800A0"/>
    <w:rsid w:val="007800FA"/>
    <w:rsid w:val="00780273"/>
    <w:rsid w:val="00780299"/>
    <w:rsid w:val="00780408"/>
    <w:rsid w:val="007805B1"/>
    <w:rsid w:val="0078063B"/>
    <w:rsid w:val="00780734"/>
    <w:rsid w:val="00780758"/>
    <w:rsid w:val="00780783"/>
    <w:rsid w:val="00780786"/>
    <w:rsid w:val="007807B5"/>
    <w:rsid w:val="00780953"/>
    <w:rsid w:val="00780C42"/>
    <w:rsid w:val="00780E1C"/>
    <w:rsid w:val="00780E27"/>
    <w:rsid w:val="00780E7E"/>
    <w:rsid w:val="00780F21"/>
    <w:rsid w:val="00781094"/>
    <w:rsid w:val="007813E3"/>
    <w:rsid w:val="00781752"/>
    <w:rsid w:val="0078180D"/>
    <w:rsid w:val="00781848"/>
    <w:rsid w:val="00781865"/>
    <w:rsid w:val="00781932"/>
    <w:rsid w:val="00781F47"/>
    <w:rsid w:val="00782013"/>
    <w:rsid w:val="00782092"/>
    <w:rsid w:val="007821B4"/>
    <w:rsid w:val="007824C0"/>
    <w:rsid w:val="007826E3"/>
    <w:rsid w:val="007826FF"/>
    <w:rsid w:val="00782942"/>
    <w:rsid w:val="00782A0B"/>
    <w:rsid w:val="00782B14"/>
    <w:rsid w:val="00782C46"/>
    <w:rsid w:val="00782D19"/>
    <w:rsid w:val="00782DC6"/>
    <w:rsid w:val="00782DCA"/>
    <w:rsid w:val="007835FA"/>
    <w:rsid w:val="0078376B"/>
    <w:rsid w:val="007838FB"/>
    <w:rsid w:val="00783D15"/>
    <w:rsid w:val="00783ED8"/>
    <w:rsid w:val="00783F13"/>
    <w:rsid w:val="00783F55"/>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AD4"/>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180F"/>
    <w:rsid w:val="007A2003"/>
    <w:rsid w:val="007A2036"/>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5045"/>
    <w:rsid w:val="007A5141"/>
    <w:rsid w:val="007A5244"/>
    <w:rsid w:val="007A52E2"/>
    <w:rsid w:val="007A534F"/>
    <w:rsid w:val="007A53BB"/>
    <w:rsid w:val="007A56DA"/>
    <w:rsid w:val="007A5735"/>
    <w:rsid w:val="007A5A38"/>
    <w:rsid w:val="007A5A44"/>
    <w:rsid w:val="007A5ADC"/>
    <w:rsid w:val="007A5B2A"/>
    <w:rsid w:val="007A5B83"/>
    <w:rsid w:val="007A613D"/>
    <w:rsid w:val="007A6399"/>
    <w:rsid w:val="007A63E9"/>
    <w:rsid w:val="007A66AC"/>
    <w:rsid w:val="007A6883"/>
    <w:rsid w:val="007A693D"/>
    <w:rsid w:val="007A6944"/>
    <w:rsid w:val="007A69A8"/>
    <w:rsid w:val="007A69B5"/>
    <w:rsid w:val="007A6B9C"/>
    <w:rsid w:val="007A6FB3"/>
    <w:rsid w:val="007A723B"/>
    <w:rsid w:val="007A7259"/>
    <w:rsid w:val="007A7480"/>
    <w:rsid w:val="007A7493"/>
    <w:rsid w:val="007A7630"/>
    <w:rsid w:val="007A76DD"/>
    <w:rsid w:val="007A7708"/>
    <w:rsid w:val="007A772F"/>
    <w:rsid w:val="007A77C3"/>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7C"/>
    <w:rsid w:val="007B1A9C"/>
    <w:rsid w:val="007B1B1F"/>
    <w:rsid w:val="007B1D50"/>
    <w:rsid w:val="007B1D81"/>
    <w:rsid w:val="007B1F5A"/>
    <w:rsid w:val="007B1FCA"/>
    <w:rsid w:val="007B2054"/>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185"/>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598"/>
    <w:rsid w:val="007C0829"/>
    <w:rsid w:val="007C08AA"/>
    <w:rsid w:val="007C099F"/>
    <w:rsid w:val="007C0AFA"/>
    <w:rsid w:val="007C0B7D"/>
    <w:rsid w:val="007C0B8E"/>
    <w:rsid w:val="007C0D43"/>
    <w:rsid w:val="007C0F74"/>
    <w:rsid w:val="007C0FB9"/>
    <w:rsid w:val="007C0FD9"/>
    <w:rsid w:val="007C1227"/>
    <w:rsid w:val="007C135D"/>
    <w:rsid w:val="007C148B"/>
    <w:rsid w:val="007C155E"/>
    <w:rsid w:val="007C17E4"/>
    <w:rsid w:val="007C186E"/>
    <w:rsid w:val="007C1916"/>
    <w:rsid w:val="007C19AF"/>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564"/>
    <w:rsid w:val="007C46AD"/>
    <w:rsid w:val="007C470A"/>
    <w:rsid w:val="007C498B"/>
    <w:rsid w:val="007C4AF9"/>
    <w:rsid w:val="007C4F02"/>
    <w:rsid w:val="007C4F15"/>
    <w:rsid w:val="007C5080"/>
    <w:rsid w:val="007C51A4"/>
    <w:rsid w:val="007C5207"/>
    <w:rsid w:val="007C5292"/>
    <w:rsid w:val="007C54E3"/>
    <w:rsid w:val="007C54E4"/>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74D"/>
    <w:rsid w:val="007D4771"/>
    <w:rsid w:val="007D495B"/>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BC"/>
    <w:rsid w:val="007D6412"/>
    <w:rsid w:val="007D663A"/>
    <w:rsid w:val="007D6675"/>
    <w:rsid w:val="007D66C1"/>
    <w:rsid w:val="007D6D9C"/>
    <w:rsid w:val="007D6DBF"/>
    <w:rsid w:val="007D6EF8"/>
    <w:rsid w:val="007D70C3"/>
    <w:rsid w:val="007D7134"/>
    <w:rsid w:val="007D7B7B"/>
    <w:rsid w:val="007D7EC6"/>
    <w:rsid w:val="007E017B"/>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A2F"/>
    <w:rsid w:val="007E5AE9"/>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082"/>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0EA2"/>
    <w:rsid w:val="007F10BB"/>
    <w:rsid w:val="007F13E9"/>
    <w:rsid w:val="007F1610"/>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8C"/>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09"/>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AD4"/>
    <w:rsid w:val="00800C2A"/>
    <w:rsid w:val="00800D98"/>
    <w:rsid w:val="00800E22"/>
    <w:rsid w:val="00800F51"/>
    <w:rsid w:val="00800F5C"/>
    <w:rsid w:val="008011F0"/>
    <w:rsid w:val="0080120E"/>
    <w:rsid w:val="00801300"/>
    <w:rsid w:val="00801406"/>
    <w:rsid w:val="0080161F"/>
    <w:rsid w:val="0080164F"/>
    <w:rsid w:val="008016D1"/>
    <w:rsid w:val="008018EC"/>
    <w:rsid w:val="00801D83"/>
    <w:rsid w:val="00801E6B"/>
    <w:rsid w:val="00802088"/>
    <w:rsid w:val="0080234F"/>
    <w:rsid w:val="00802C77"/>
    <w:rsid w:val="00802CCF"/>
    <w:rsid w:val="00802F7D"/>
    <w:rsid w:val="008030D0"/>
    <w:rsid w:val="0080313B"/>
    <w:rsid w:val="00803425"/>
    <w:rsid w:val="00803510"/>
    <w:rsid w:val="00803641"/>
    <w:rsid w:val="008037B3"/>
    <w:rsid w:val="00803A91"/>
    <w:rsid w:val="00803D0A"/>
    <w:rsid w:val="00803D9D"/>
    <w:rsid w:val="00803DF8"/>
    <w:rsid w:val="00803F63"/>
    <w:rsid w:val="00803F76"/>
    <w:rsid w:val="00803FB7"/>
    <w:rsid w:val="00804261"/>
    <w:rsid w:val="0080444C"/>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20"/>
    <w:rsid w:val="00806421"/>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A70"/>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EF4"/>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8A0"/>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A8A"/>
    <w:rsid w:val="00822B84"/>
    <w:rsid w:val="0082328A"/>
    <w:rsid w:val="008232AD"/>
    <w:rsid w:val="008236E5"/>
    <w:rsid w:val="0082379E"/>
    <w:rsid w:val="008237BE"/>
    <w:rsid w:val="00823860"/>
    <w:rsid w:val="00823AC6"/>
    <w:rsid w:val="00823C83"/>
    <w:rsid w:val="00823CF0"/>
    <w:rsid w:val="00823E3B"/>
    <w:rsid w:val="00823F43"/>
    <w:rsid w:val="0082412D"/>
    <w:rsid w:val="00824329"/>
    <w:rsid w:val="0082456E"/>
    <w:rsid w:val="008245D2"/>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0FC8"/>
    <w:rsid w:val="00841117"/>
    <w:rsid w:val="008411DC"/>
    <w:rsid w:val="0084127F"/>
    <w:rsid w:val="008413A1"/>
    <w:rsid w:val="0084148C"/>
    <w:rsid w:val="008414EA"/>
    <w:rsid w:val="00841611"/>
    <w:rsid w:val="00841718"/>
    <w:rsid w:val="00841C56"/>
    <w:rsid w:val="00841D13"/>
    <w:rsid w:val="00841EA8"/>
    <w:rsid w:val="00841F8E"/>
    <w:rsid w:val="00841FCB"/>
    <w:rsid w:val="00842689"/>
    <w:rsid w:val="00842886"/>
    <w:rsid w:val="00842904"/>
    <w:rsid w:val="00842B0E"/>
    <w:rsid w:val="00842B37"/>
    <w:rsid w:val="00843007"/>
    <w:rsid w:val="008434AD"/>
    <w:rsid w:val="00843507"/>
    <w:rsid w:val="008436DC"/>
    <w:rsid w:val="0084391A"/>
    <w:rsid w:val="00843B97"/>
    <w:rsid w:val="00843BEF"/>
    <w:rsid w:val="00843E8C"/>
    <w:rsid w:val="0084402A"/>
    <w:rsid w:val="00844219"/>
    <w:rsid w:val="0084434D"/>
    <w:rsid w:val="008443C9"/>
    <w:rsid w:val="008443F5"/>
    <w:rsid w:val="0084450D"/>
    <w:rsid w:val="00844680"/>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CBE"/>
    <w:rsid w:val="00851E77"/>
    <w:rsid w:val="0085204D"/>
    <w:rsid w:val="0085222F"/>
    <w:rsid w:val="00852381"/>
    <w:rsid w:val="008524B7"/>
    <w:rsid w:val="00852726"/>
    <w:rsid w:val="0085293B"/>
    <w:rsid w:val="0085299D"/>
    <w:rsid w:val="00852C02"/>
    <w:rsid w:val="00852CCA"/>
    <w:rsid w:val="00852DCE"/>
    <w:rsid w:val="00852F41"/>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969"/>
    <w:rsid w:val="00855B52"/>
    <w:rsid w:val="00855BA5"/>
    <w:rsid w:val="00855D85"/>
    <w:rsid w:val="008560C2"/>
    <w:rsid w:val="00856118"/>
    <w:rsid w:val="00856167"/>
    <w:rsid w:val="00856193"/>
    <w:rsid w:val="00856203"/>
    <w:rsid w:val="00856232"/>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43"/>
    <w:rsid w:val="008622DD"/>
    <w:rsid w:val="0086276A"/>
    <w:rsid w:val="00862784"/>
    <w:rsid w:val="0086279E"/>
    <w:rsid w:val="00862947"/>
    <w:rsid w:val="00862B1D"/>
    <w:rsid w:val="00862B3C"/>
    <w:rsid w:val="00862C3D"/>
    <w:rsid w:val="00862C45"/>
    <w:rsid w:val="00862D7C"/>
    <w:rsid w:val="00862DC4"/>
    <w:rsid w:val="00862DD5"/>
    <w:rsid w:val="00862EEE"/>
    <w:rsid w:val="008630FC"/>
    <w:rsid w:val="00863764"/>
    <w:rsid w:val="008637A3"/>
    <w:rsid w:val="008637CB"/>
    <w:rsid w:val="0086399C"/>
    <w:rsid w:val="00863B07"/>
    <w:rsid w:val="00863B98"/>
    <w:rsid w:val="00863CD8"/>
    <w:rsid w:val="0086400E"/>
    <w:rsid w:val="008640E5"/>
    <w:rsid w:val="008641A6"/>
    <w:rsid w:val="00864456"/>
    <w:rsid w:val="008646AD"/>
    <w:rsid w:val="008646C0"/>
    <w:rsid w:val="008646F5"/>
    <w:rsid w:val="00864773"/>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253"/>
    <w:rsid w:val="008663D3"/>
    <w:rsid w:val="008663FA"/>
    <w:rsid w:val="00866689"/>
    <w:rsid w:val="0086695D"/>
    <w:rsid w:val="00866A26"/>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9E6"/>
    <w:rsid w:val="00873F92"/>
    <w:rsid w:val="0087406D"/>
    <w:rsid w:val="008740C8"/>
    <w:rsid w:val="008740C9"/>
    <w:rsid w:val="008741D4"/>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758"/>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7D8"/>
    <w:rsid w:val="00885888"/>
    <w:rsid w:val="008858B5"/>
    <w:rsid w:val="00885A1F"/>
    <w:rsid w:val="00885E43"/>
    <w:rsid w:val="00885E7C"/>
    <w:rsid w:val="00885F6C"/>
    <w:rsid w:val="00886014"/>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97E82"/>
    <w:rsid w:val="008A00B0"/>
    <w:rsid w:val="008A0335"/>
    <w:rsid w:val="008A0411"/>
    <w:rsid w:val="008A0473"/>
    <w:rsid w:val="008A04EB"/>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ABA"/>
    <w:rsid w:val="008A2C2E"/>
    <w:rsid w:val="008A2CC4"/>
    <w:rsid w:val="008A2D16"/>
    <w:rsid w:val="008A2D97"/>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DB"/>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851"/>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77"/>
    <w:rsid w:val="008C57F6"/>
    <w:rsid w:val="008C586C"/>
    <w:rsid w:val="008C58E9"/>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A97"/>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66"/>
    <w:rsid w:val="008D15E0"/>
    <w:rsid w:val="008D1724"/>
    <w:rsid w:val="008D17C1"/>
    <w:rsid w:val="008D19B2"/>
    <w:rsid w:val="008D19E1"/>
    <w:rsid w:val="008D1A95"/>
    <w:rsid w:val="008D1C6C"/>
    <w:rsid w:val="008D20B1"/>
    <w:rsid w:val="008D2152"/>
    <w:rsid w:val="008D2342"/>
    <w:rsid w:val="008D25AE"/>
    <w:rsid w:val="008D2A05"/>
    <w:rsid w:val="008D2ABD"/>
    <w:rsid w:val="008D2B74"/>
    <w:rsid w:val="008D2B99"/>
    <w:rsid w:val="008D3423"/>
    <w:rsid w:val="008D3488"/>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1A1"/>
    <w:rsid w:val="008D5387"/>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59"/>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2F8"/>
    <w:rsid w:val="008E3412"/>
    <w:rsid w:val="008E38F0"/>
    <w:rsid w:val="008E3D61"/>
    <w:rsid w:val="008E3ECA"/>
    <w:rsid w:val="008E3F17"/>
    <w:rsid w:val="008E405F"/>
    <w:rsid w:val="008E406F"/>
    <w:rsid w:val="008E41A5"/>
    <w:rsid w:val="008E41ED"/>
    <w:rsid w:val="008E420C"/>
    <w:rsid w:val="008E4242"/>
    <w:rsid w:val="008E4288"/>
    <w:rsid w:val="008E42BE"/>
    <w:rsid w:val="008E44A0"/>
    <w:rsid w:val="008E46D0"/>
    <w:rsid w:val="008E476C"/>
    <w:rsid w:val="008E491E"/>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A4"/>
    <w:rsid w:val="008F0DFD"/>
    <w:rsid w:val="008F1118"/>
    <w:rsid w:val="008F1173"/>
    <w:rsid w:val="008F1195"/>
    <w:rsid w:val="008F12A6"/>
    <w:rsid w:val="008F16B9"/>
    <w:rsid w:val="008F1A66"/>
    <w:rsid w:val="008F1ABF"/>
    <w:rsid w:val="008F1B22"/>
    <w:rsid w:val="008F2390"/>
    <w:rsid w:val="008F23DF"/>
    <w:rsid w:val="008F2546"/>
    <w:rsid w:val="008F2554"/>
    <w:rsid w:val="008F2735"/>
    <w:rsid w:val="008F27F5"/>
    <w:rsid w:val="008F2A87"/>
    <w:rsid w:val="008F2C0C"/>
    <w:rsid w:val="008F2C53"/>
    <w:rsid w:val="008F2CC4"/>
    <w:rsid w:val="008F2D40"/>
    <w:rsid w:val="008F2D91"/>
    <w:rsid w:val="008F2F53"/>
    <w:rsid w:val="008F30B0"/>
    <w:rsid w:val="008F30B8"/>
    <w:rsid w:val="008F3569"/>
    <w:rsid w:val="008F3607"/>
    <w:rsid w:val="008F3C9A"/>
    <w:rsid w:val="008F3CF5"/>
    <w:rsid w:val="008F3D9F"/>
    <w:rsid w:val="008F4238"/>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CC0"/>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0CC"/>
    <w:rsid w:val="0090411E"/>
    <w:rsid w:val="009042BF"/>
    <w:rsid w:val="009043BB"/>
    <w:rsid w:val="00904589"/>
    <w:rsid w:val="0090475A"/>
    <w:rsid w:val="0090496B"/>
    <w:rsid w:val="009049C2"/>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F33"/>
    <w:rsid w:val="0090607D"/>
    <w:rsid w:val="00906094"/>
    <w:rsid w:val="009061B8"/>
    <w:rsid w:val="009061EA"/>
    <w:rsid w:val="00906293"/>
    <w:rsid w:val="009065A4"/>
    <w:rsid w:val="00906A15"/>
    <w:rsid w:val="00906B0A"/>
    <w:rsid w:val="00906D8C"/>
    <w:rsid w:val="00906DF5"/>
    <w:rsid w:val="00906F39"/>
    <w:rsid w:val="00907162"/>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28"/>
    <w:rsid w:val="0091170F"/>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40E"/>
    <w:rsid w:val="0091458E"/>
    <w:rsid w:val="0091466C"/>
    <w:rsid w:val="00914714"/>
    <w:rsid w:val="00914960"/>
    <w:rsid w:val="00914A09"/>
    <w:rsid w:val="00914A78"/>
    <w:rsid w:val="00914A7D"/>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5EF1"/>
    <w:rsid w:val="009161E1"/>
    <w:rsid w:val="009161EF"/>
    <w:rsid w:val="0091627F"/>
    <w:rsid w:val="00916486"/>
    <w:rsid w:val="00916552"/>
    <w:rsid w:val="009167B5"/>
    <w:rsid w:val="0091685B"/>
    <w:rsid w:val="009169F8"/>
    <w:rsid w:val="00916C57"/>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C4"/>
    <w:rsid w:val="00920BEF"/>
    <w:rsid w:val="00920C63"/>
    <w:rsid w:val="00920CC5"/>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416"/>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1F"/>
    <w:rsid w:val="009315C2"/>
    <w:rsid w:val="009315E4"/>
    <w:rsid w:val="009317F4"/>
    <w:rsid w:val="0093193A"/>
    <w:rsid w:val="00931D5B"/>
    <w:rsid w:val="00931DF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17B"/>
    <w:rsid w:val="0093317F"/>
    <w:rsid w:val="009332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7C"/>
    <w:rsid w:val="00940280"/>
    <w:rsid w:val="00940469"/>
    <w:rsid w:val="00940510"/>
    <w:rsid w:val="00940514"/>
    <w:rsid w:val="00940519"/>
    <w:rsid w:val="00940598"/>
    <w:rsid w:val="00940680"/>
    <w:rsid w:val="009408A8"/>
    <w:rsid w:val="0094093A"/>
    <w:rsid w:val="0094094B"/>
    <w:rsid w:val="00940CE1"/>
    <w:rsid w:val="00940DA0"/>
    <w:rsid w:val="0094130B"/>
    <w:rsid w:val="0094130D"/>
    <w:rsid w:val="0094167C"/>
    <w:rsid w:val="009416EA"/>
    <w:rsid w:val="009418B3"/>
    <w:rsid w:val="00941D17"/>
    <w:rsid w:val="00941F17"/>
    <w:rsid w:val="0094200C"/>
    <w:rsid w:val="00942094"/>
    <w:rsid w:val="009421CA"/>
    <w:rsid w:val="0094220E"/>
    <w:rsid w:val="00942274"/>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10A"/>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7E2"/>
    <w:rsid w:val="0095082E"/>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1B1"/>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CCD"/>
    <w:rsid w:val="00953DDC"/>
    <w:rsid w:val="00953E05"/>
    <w:rsid w:val="00954009"/>
    <w:rsid w:val="00954021"/>
    <w:rsid w:val="0095404E"/>
    <w:rsid w:val="00954053"/>
    <w:rsid w:val="009542ED"/>
    <w:rsid w:val="0095437F"/>
    <w:rsid w:val="00954508"/>
    <w:rsid w:val="00954BE3"/>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12E"/>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AD9"/>
    <w:rsid w:val="00962B95"/>
    <w:rsid w:val="00962E47"/>
    <w:rsid w:val="00962E88"/>
    <w:rsid w:val="00962EB2"/>
    <w:rsid w:val="00962EED"/>
    <w:rsid w:val="00962F88"/>
    <w:rsid w:val="00963053"/>
    <w:rsid w:val="0096314B"/>
    <w:rsid w:val="00963350"/>
    <w:rsid w:val="009635FB"/>
    <w:rsid w:val="009637A0"/>
    <w:rsid w:val="0096404D"/>
    <w:rsid w:val="009640AF"/>
    <w:rsid w:val="00964194"/>
    <w:rsid w:val="009641D3"/>
    <w:rsid w:val="00964591"/>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AB9"/>
    <w:rsid w:val="00965AE7"/>
    <w:rsid w:val="00965B99"/>
    <w:rsid w:val="00965C16"/>
    <w:rsid w:val="00965C69"/>
    <w:rsid w:val="00965D2C"/>
    <w:rsid w:val="0096628C"/>
    <w:rsid w:val="00966C16"/>
    <w:rsid w:val="00966FF0"/>
    <w:rsid w:val="009674B0"/>
    <w:rsid w:val="009674CA"/>
    <w:rsid w:val="009674D8"/>
    <w:rsid w:val="009676FD"/>
    <w:rsid w:val="00967847"/>
    <w:rsid w:val="009679AF"/>
    <w:rsid w:val="00967B44"/>
    <w:rsid w:val="00967BBC"/>
    <w:rsid w:val="00967CF2"/>
    <w:rsid w:val="00967D7E"/>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1FC6"/>
    <w:rsid w:val="0097204A"/>
    <w:rsid w:val="0097219B"/>
    <w:rsid w:val="00972390"/>
    <w:rsid w:val="009725EA"/>
    <w:rsid w:val="009725EC"/>
    <w:rsid w:val="009726BF"/>
    <w:rsid w:val="0097271A"/>
    <w:rsid w:val="00972842"/>
    <w:rsid w:val="009729BF"/>
    <w:rsid w:val="00972B52"/>
    <w:rsid w:val="00972CFA"/>
    <w:rsid w:val="00972D8F"/>
    <w:rsid w:val="00972E9F"/>
    <w:rsid w:val="0097306E"/>
    <w:rsid w:val="00973166"/>
    <w:rsid w:val="009733CA"/>
    <w:rsid w:val="00973468"/>
    <w:rsid w:val="009736EE"/>
    <w:rsid w:val="00973782"/>
    <w:rsid w:val="009738EC"/>
    <w:rsid w:val="00973AE4"/>
    <w:rsid w:val="00973EB3"/>
    <w:rsid w:val="00974043"/>
    <w:rsid w:val="009740DE"/>
    <w:rsid w:val="00974227"/>
    <w:rsid w:val="00974428"/>
    <w:rsid w:val="0097446A"/>
    <w:rsid w:val="00974750"/>
    <w:rsid w:val="00974A1B"/>
    <w:rsid w:val="00974CD0"/>
    <w:rsid w:val="00974E24"/>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991"/>
    <w:rsid w:val="00976E85"/>
    <w:rsid w:val="0097702A"/>
    <w:rsid w:val="00977094"/>
    <w:rsid w:val="00977401"/>
    <w:rsid w:val="009775AB"/>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286"/>
    <w:rsid w:val="00984429"/>
    <w:rsid w:val="0098453B"/>
    <w:rsid w:val="009847ED"/>
    <w:rsid w:val="0098488B"/>
    <w:rsid w:val="0098495A"/>
    <w:rsid w:val="00984B69"/>
    <w:rsid w:val="00984BBB"/>
    <w:rsid w:val="00984C38"/>
    <w:rsid w:val="00984CB8"/>
    <w:rsid w:val="0098528E"/>
    <w:rsid w:val="009852C8"/>
    <w:rsid w:val="0098535A"/>
    <w:rsid w:val="00985478"/>
    <w:rsid w:val="009854FF"/>
    <w:rsid w:val="0098569F"/>
    <w:rsid w:val="0098578D"/>
    <w:rsid w:val="00985A1E"/>
    <w:rsid w:val="00985BC9"/>
    <w:rsid w:val="00985C19"/>
    <w:rsid w:val="00985D1B"/>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6AA"/>
    <w:rsid w:val="0099392E"/>
    <w:rsid w:val="0099399C"/>
    <w:rsid w:val="00993A9C"/>
    <w:rsid w:val="00993B4C"/>
    <w:rsid w:val="00993D5C"/>
    <w:rsid w:val="00993DA4"/>
    <w:rsid w:val="00993DA6"/>
    <w:rsid w:val="00993EF2"/>
    <w:rsid w:val="00993F41"/>
    <w:rsid w:val="00994383"/>
    <w:rsid w:val="00994459"/>
    <w:rsid w:val="0099447B"/>
    <w:rsid w:val="009944F1"/>
    <w:rsid w:val="0099478F"/>
    <w:rsid w:val="00994941"/>
    <w:rsid w:val="00994A3C"/>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3E4"/>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8BD"/>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CF6"/>
    <w:rsid w:val="009B5DE0"/>
    <w:rsid w:val="009B5E39"/>
    <w:rsid w:val="009B5E70"/>
    <w:rsid w:val="009B5F1E"/>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45"/>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3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6D7"/>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A39"/>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79B"/>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54F"/>
    <w:rsid w:val="009E45D1"/>
    <w:rsid w:val="009E4644"/>
    <w:rsid w:val="009E46F3"/>
    <w:rsid w:val="009E496F"/>
    <w:rsid w:val="009E4A93"/>
    <w:rsid w:val="009E4B16"/>
    <w:rsid w:val="009E4B62"/>
    <w:rsid w:val="009E4C69"/>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B93"/>
    <w:rsid w:val="009F0D78"/>
    <w:rsid w:val="009F0F95"/>
    <w:rsid w:val="009F139B"/>
    <w:rsid w:val="009F146B"/>
    <w:rsid w:val="009F17E7"/>
    <w:rsid w:val="009F19F0"/>
    <w:rsid w:val="009F1C40"/>
    <w:rsid w:val="009F1E7D"/>
    <w:rsid w:val="009F1F61"/>
    <w:rsid w:val="009F2171"/>
    <w:rsid w:val="009F2615"/>
    <w:rsid w:val="009F26E9"/>
    <w:rsid w:val="009F29F3"/>
    <w:rsid w:val="009F2C02"/>
    <w:rsid w:val="009F2D4E"/>
    <w:rsid w:val="009F2EBB"/>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211"/>
    <w:rsid w:val="00A01407"/>
    <w:rsid w:val="00A01498"/>
    <w:rsid w:val="00A01626"/>
    <w:rsid w:val="00A0172D"/>
    <w:rsid w:val="00A018ED"/>
    <w:rsid w:val="00A01905"/>
    <w:rsid w:val="00A0193D"/>
    <w:rsid w:val="00A01A8E"/>
    <w:rsid w:val="00A01B4B"/>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59D"/>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4B9"/>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6F5E"/>
    <w:rsid w:val="00A071FE"/>
    <w:rsid w:val="00A0722E"/>
    <w:rsid w:val="00A073AF"/>
    <w:rsid w:val="00A07518"/>
    <w:rsid w:val="00A07682"/>
    <w:rsid w:val="00A07804"/>
    <w:rsid w:val="00A078B9"/>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C31"/>
    <w:rsid w:val="00A13D05"/>
    <w:rsid w:val="00A13FF1"/>
    <w:rsid w:val="00A14177"/>
    <w:rsid w:val="00A141CC"/>
    <w:rsid w:val="00A14297"/>
    <w:rsid w:val="00A14455"/>
    <w:rsid w:val="00A145DE"/>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22"/>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EA3"/>
    <w:rsid w:val="00A31FBD"/>
    <w:rsid w:val="00A32357"/>
    <w:rsid w:val="00A3239A"/>
    <w:rsid w:val="00A3244A"/>
    <w:rsid w:val="00A325F5"/>
    <w:rsid w:val="00A32619"/>
    <w:rsid w:val="00A326B2"/>
    <w:rsid w:val="00A3274F"/>
    <w:rsid w:val="00A32916"/>
    <w:rsid w:val="00A32A37"/>
    <w:rsid w:val="00A32C80"/>
    <w:rsid w:val="00A32CB6"/>
    <w:rsid w:val="00A32CD4"/>
    <w:rsid w:val="00A32D72"/>
    <w:rsid w:val="00A333FE"/>
    <w:rsid w:val="00A3381B"/>
    <w:rsid w:val="00A33841"/>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D41"/>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AF6"/>
    <w:rsid w:val="00A40B8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1F47"/>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93"/>
    <w:rsid w:val="00A467AB"/>
    <w:rsid w:val="00A46962"/>
    <w:rsid w:val="00A46999"/>
    <w:rsid w:val="00A46AAD"/>
    <w:rsid w:val="00A46C7E"/>
    <w:rsid w:val="00A46CA4"/>
    <w:rsid w:val="00A46CED"/>
    <w:rsid w:val="00A46D13"/>
    <w:rsid w:val="00A46E70"/>
    <w:rsid w:val="00A46E8D"/>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4E7"/>
    <w:rsid w:val="00A516E2"/>
    <w:rsid w:val="00A51AB7"/>
    <w:rsid w:val="00A51B82"/>
    <w:rsid w:val="00A51B84"/>
    <w:rsid w:val="00A51FDE"/>
    <w:rsid w:val="00A524D0"/>
    <w:rsid w:val="00A524DA"/>
    <w:rsid w:val="00A52518"/>
    <w:rsid w:val="00A526A0"/>
    <w:rsid w:val="00A52940"/>
    <w:rsid w:val="00A529BF"/>
    <w:rsid w:val="00A52AA6"/>
    <w:rsid w:val="00A52AD2"/>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76"/>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365"/>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37C"/>
    <w:rsid w:val="00A6440C"/>
    <w:rsid w:val="00A646AC"/>
    <w:rsid w:val="00A648EB"/>
    <w:rsid w:val="00A64B02"/>
    <w:rsid w:val="00A64CD6"/>
    <w:rsid w:val="00A64DD4"/>
    <w:rsid w:val="00A64DE5"/>
    <w:rsid w:val="00A64ECE"/>
    <w:rsid w:val="00A6507C"/>
    <w:rsid w:val="00A650FD"/>
    <w:rsid w:val="00A65279"/>
    <w:rsid w:val="00A652B3"/>
    <w:rsid w:val="00A65324"/>
    <w:rsid w:val="00A6553F"/>
    <w:rsid w:val="00A655AC"/>
    <w:rsid w:val="00A65691"/>
    <w:rsid w:val="00A656B3"/>
    <w:rsid w:val="00A6580E"/>
    <w:rsid w:val="00A65919"/>
    <w:rsid w:val="00A65B45"/>
    <w:rsid w:val="00A65B9C"/>
    <w:rsid w:val="00A65C1F"/>
    <w:rsid w:val="00A65F64"/>
    <w:rsid w:val="00A66056"/>
    <w:rsid w:val="00A66472"/>
    <w:rsid w:val="00A665F6"/>
    <w:rsid w:val="00A667A1"/>
    <w:rsid w:val="00A66AAA"/>
    <w:rsid w:val="00A66C7B"/>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06"/>
    <w:rsid w:val="00A70937"/>
    <w:rsid w:val="00A70AC3"/>
    <w:rsid w:val="00A70B04"/>
    <w:rsid w:val="00A70CA3"/>
    <w:rsid w:val="00A70E16"/>
    <w:rsid w:val="00A711DC"/>
    <w:rsid w:val="00A71223"/>
    <w:rsid w:val="00A7130B"/>
    <w:rsid w:val="00A715CC"/>
    <w:rsid w:val="00A7170D"/>
    <w:rsid w:val="00A7187A"/>
    <w:rsid w:val="00A718E6"/>
    <w:rsid w:val="00A71911"/>
    <w:rsid w:val="00A71A19"/>
    <w:rsid w:val="00A71BCD"/>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756"/>
    <w:rsid w:val="00A738FE"/>
    <w:rsid w:val="00A73B71"/>
    <w:rsid w:val="00A73CA0"/>
    <w:rsid w:val="00A73E65"/>
    <w:rsid w:val="00A73F11"/>
    <w:rsid w:val="00A7441C"/>
    <w:rsid w:val="00A74496"/>
    <w:rsid w:val="00A74560"/>
    <w:rsid w:val="00A745CA"/>
    <w:rsid w:val="00A74888"/>
    <w:rsid w:val="00A74B0F"/>
    <w:rsid w:val="00A74EA5"/>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295"/>
    <w:rsid w:val="00A7734B"/>
    <w:rsid w:val="00A77893"/>
    <w:rsid w:val="00A77AF0"/>
    <w:rsid w:val="00A77B1C"/>
    <w:rsid w:val="00A77E09"/>
    <w:rsid w:val="00A80111"/>
    <w:rsid w:val="00A80315"/>
    <w:rsid w:val="00A80323"/>
    <w:rsid w:val="00A8044D"/>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6CD"/>
    <w:rsid w:val="00A876DD"/>
    <w:rsid w:val="00A87773"/>
    <w:rsid w:val="00A90260"/>
    <w:rsid w:val="00A902C8"/>
    <w:rsid w:val="00A903B1"/>
    <w:rsid w:val="00A903C5"/>
    <w:rsid w:val="00A9094A"/>
    <w:rsid w:val="00A909E5"/>
    <w:rsid w:val="00A90C9D"/>
    <w:rsid w:val="00A91122"/>
    <w:rsid w:val="00A913C0"/>
    <w:rsid w:val="00A91676"/>
    <w:rsid w:val="00A9177D"/>
    <w:rsid w:val="00A918C4"/>
    <w:rsid w:val="00A9191E"/>
    <w:rsid w:val="00A91AC0"/>
    <w:rsid w:val="00A91BC0"/>
    <w:rsid w:val="00A91D06"/>
    <w:rsid w:val="00A91F12"/>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52B"/>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3C2"/>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32B"/>
    <w:rsid w:val="00A973C8"/>
    <w:rsid w:val="00A973F5"/>
    <w:rsid w:val="00A975E3"/>
    <w:rsid w:val="00A97BA5"/>
    <w:rsid w:val="00A97E1F"/>
    <w:rsid w:val="00A97EE2"/>
    <w:rsid w:val="00AA0150"/>
    <w:rsid w:val="00AA01F9"/>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A18"/>
    <w:rsid w:val="00AA1CA2"/>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9E"/>
    <w:rsid w:val="00AA40BA"/>
    <w:rsid w:val="00AA4130"/>
    <w:rsid w:val="00AA4186"/>
    <w:rsid w:val="00AA41E5"/>
    <w:rsid w:val="00AA43DD"/>
    <w:rsid w:val="00AA4417"/>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555"/>
    <w:rsid w:val="00AB2662"/>
    <w:rsid w:val="00AB26F9"/>
    <w:rsid w:val="00AB28F9"/>
    <w:rsid w:val="00AB29E5"/>
    <w:rsid w:val="00AB2E0E"/>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7C4"/>
    <w:rsid w:val="00AB4910"/>
    <w:rsid w:val="00AB4BCF"/>
    <w:rsid w:val="00AB4BEA"/>
    <w:rsid w:val="00AB4C3A"/>
    <w:rsid w:val="00AB4CEF"/>
    <w:rsid w:val="00AB4D90"/>
    <w:rsid w:val="00AB511D"/>
    <w:rsid w:val="00AB5475"/>
    <w:rsid w:val="00AB55E8"/>
    <w:rsid w:val="00AB56E1"/>
    <w:rsid w:val="00AB5881"/>
    <w:rsid w:val="00AB5A88"/>
    <w:rsid w:val="00AB5AB7"/>
    <w:rsid w:val="00AB5C4A"/>
    <w:rsid w:val="00AB5DC2"/>
    <w:rsid w:val="00AB5F1D"/>
    <w:rsid w:val="00AB5F35"/>
    <w:rsid w:val="00AB5FE9"/>
    <w:rsid w:val="00AB6A2B"/>
    <w:rsid w:val="00AB6B0B"/>
    <w:rsid w:val="00AB6EB6"/>
    <w:rsid w:val="00AB7393"/>
    <w:rsid w:val="00AB74F8"/>
    <w:rsid w:val="00AB757B"/>
    <w:rsid w:val="00AB770A"/>
    <w:rsid w:val="00AB775A"/>
    <w:rsid w:val="00AB7791"/>
    <w:rsid w:val="00AB7866"/>
    <w:rsid w:val="00AB7A2F"/>
    <w:rsid w:val="00AB7B22"/>
    <w:rsid w:val="00AB7E1A"/>
    <w:rsid w:val="00AC008A"/>
    <w:rsid w:val="00AC019C"/>
    <w:rsid w:val="00AC0489"/>
    <w:rsid w:val="00AC0603"/>
    <w:rsid w:val="00AC0702"/>
    <w:rsid w:val="00AC070F"/>
    <w:rsid w:val="00AC07E7"/>
    <w:rsid w:val="00AC09A2"/>
    <w:rsid w:val="00AC0A51"/>
    <w:rsid w:val="00AC0A58"/>
    <w:rsid w:val="00AC0CBD"/>
    <w:rsid w:val="00AC1052"/>
    <w:rsid w:val="00AC118D"/>
    <w:rsid w:val="00AC12DA"/>
    <w:rsid w:val="00AC13B1"/>
    <w:rsid w:val="00AC146B"/>
    <w:rsid w:val="00AC17D8"/>
    <w:rsid w:val="00AC18AF"/>
    <w:rsid w:val="00AC19A1"/>
    <w:rsid w:val="00AC1BD5"/>
    <w:rsid w:val="00AC1C0F"/>
    <w:rsid w:val="00AC1DD7"/>
    <w:rsid w:val="00AC1DFA"/>
    <w:rsid w:val="00AC1ECA"/>
    <w:rsid w:val="00AC1FE1"/>
    <w:rsid w:val="00AC262E"/>
    <w:rsid w:val="00AC26C8"/>
    <w:rsid w:val="00AC2701"/>
    <w:rsid w:val="00AC2B5C"/>
    <w:rsid w:val="00AC2C7A"/>
    <w:rsid w:val="00AC2DBA"/>
    <w:rsid w:val="00AC2E58"/>
    <w:rsid w:val="00AC2FA3"/>
    <w:rsid w:val="00AC2FFC"/>
    <w:rsid w:val="00AC31A5"/>
    <w:rsid w:val="00AC31D6"/>
    <w:rsid w:val="00AC3213"/>
    <w:rsid w:val="00AC3317"/>
    <w:rsid w:val="00AC3480"/>
    <w:rsid w:val="00AC355D"/>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811"/>
    <w:rsid w:val="00AC5A5D"/>
    <w:rsid w:val="00AC5D81"/>
    <w:rsid w:val="00AC5E51"/>
    <w:rsid w:val="00AC5FB2"/>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0FA0"/>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9E4"/>
    <w:rsid w:val="00AE0AB7"/>
    <w:rsid w:val="00AE0B9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6D"/>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80C"/>
    <w:rsid w:val="00AE5C52"/>
    <w:rsid w:val="00AE5E63"/>
    <w:rsid w:val="00AE60BF"/>
    <w:rsid w:val="00AE618A"/>
    <w:rsid w:val="00AE6592"/>
    <w:rsid w:val="00AE65B3"/>
    <w:rsid w:val="00AE65CC"/>
    <w:rsid w:val="00AE661A"/>
    <w:rsid w:val="00AE6690"/>
    <w:rsid w:val="00AE6C43"/>
    <w:rsid w:val="00AE6C9A"/>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27A"/>
    <w:rsid w:val="00AF040D"/>
    <w:rsid w:val="00AF0511"/>
    <w:rsid w:val="00AF0525"/>
    <w:rsid w:val="00AF05A8"/>
    <w:rsid w:val="00AF0656"/>
    <w:rsid w:val="00AF076D"/>
    <w:rsid w:val="00AF0796"/>
    <w:rsid w:val="00AF0A25"/>
    <w:rsid w:val="00AF0F7E"/>
    <w:rsid w:val="00AF0FD4"/>
    <w:rsid w:val="00AF1343"/>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28A"/>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C6E"/>
    <w:rsid w:val="00B02EEA"/>
    <w:rsid w:val="00B02F06"/>
    <w:rsid w:val="00B02F95"/>
    <w:rsid w:val="00B03668"/>
    <w:rsid w:val="00B03698"/>
    <w:rsid w:val="00B036D4"/>
    <w:rsid w:val="00B036F7"/>
    <w:rsid w:val="00B03744"/>
    <w:rsid w:val="00B03770"/>
    <w:rsid w:val="00B037B3"/>
    <w:rsid w:val="00B039E0"/>
    <w:rsid w:val="00B03ADC"/>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4E8C"/>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389"/>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CA"/>
    <w:rsid w:val="00B12F2D"/>
    <w:rsid w:val="00B1305C"/>
    <w:rsid w:val="00B130C0"/>
    <w:rsid w:val="00B132F7"/>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3B1"/>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F7"/>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6FC"/>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5ECA"/>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39"/>
    <w:rsid w:val="00B50191"/>
    <w:rsid w:val="00B502AB"/>
    <w:rsid w:val="00B5034E"/>
    <w:rsid w:val="00B50356"/>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C36"/>
    <w:rsid w:val="00B52D91"/>
    <w:rsid w:val="00B52F71"/>
    <w:rsid w:val="00B53396"/>
    <w:rsid w:val="00B53881"/>
    <w:rsid w:val="00B5399B"/>
    <w:rsid w:val="00B53B44"/>
    <w:rsid w:val="00B53F62"/>
    <w:rsid w:val="00B53FB2"/>
    <w:rsid w:val="00B54042"/>
    <w:rsid w:val="00B540F0"/>
    <w:rsid w:val="00B542A2"/>
    <w:rsid w:val="00B54358"/>
    <w:rsid w:val="00B545C7"/>
    <w:rsid w:val="00B5474C"/>
    <w:rsid w:val="00B54807"/>
    <w:rsid w:val="00B548B9"/>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B5"/>
    <w:rsid w:val="00B60CF7"/>
    <w:rsid w:val="00B60E22"/>
    <w:rsid w:val="00B60FB1"/>
    <w:rsid w:val="00B6102D"/>
    <w:rsid w:val="00B61326"/>
    <w:rsid w:val="00B6135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42"/>
    <w:rsid w:val="00B63050"/>
    <w:rsid w:val="00B63270"/>
    <w:rsid w:val="00B635A7"/>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D14"/>
    <w:rsid w:val="00B65EF9"/>
    <w:rsid w:val="00B65FA0"/>
    <w:rsid w:val="00B66161"/>
    <w:rsid w:val="00B6626F"/>
    <w:rsid w:val="00B66344"/>
    <w:rsid w:val="00B66467"/>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43"/>
    <w:rsid w:val="00B67FF5"/>
    <w:rsid w:val="00B70041"/>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FDF"/>
    <w:rsid w:val="00B740D4"/>
    <w:rsid w:val="00B740E7"/>
    <w:rsid w:val="00B7427B"/>
    <w:rsid w:val="00B7438B"/>
    <w:rsid w:val="00B7458B"/>
    <w:rsid w:val="00B74951"/>
    <w:rsid w:val="00B74B5D"/>
    <w:rsid w:val="00B7504C"/>
    <w:rsid w:val="00B752B5"/>
    <w:rsid w:val="00B75395"/>
    <w:rsid w:val="00B753E8"/>
    <w:rsid w:val="00B75482"/>
    <w:rsid w:val="00B75781"/>
    <w:rsid w:val="00B757DF"/>
    <w:rsid w:val="00B75826"/>
    <w:rsid w:val="00B75908"/>
    <w:rsid w:val="00B75B36"/>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3DF"/>
    <w:rsid w:val="00B83421"/>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CE"/>
    <w:rsid w:val="00B904D8"/>
    <w:rsid w:val="00B907CB"/>
    <w:rsid w:val="00B90E2C"/>
    <w:rsid w:val="00B90F3A"/>
    <w:rsid w:val="00B90FD6"/>
    <w:rsid w:val="00B90FF9"/>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38A"/>
    <w:rsid w:val="00B924E0"/>
    <w:rsid w:val="00B926E0"/>
    <w:rsid w:val="00B928F1"/>
    <w:rsid w:val="00B92A0A"/>
    <w:rsid w:val="00B92B90"/>
    <w:rsid w:val="00B92D00"/>
    <w:rsid w:val="00B92F78"/>
    <w:rsid w:val="00B93017"/>
    <w:rsid w:val="00B930DC"/>
    <w:rsid w:val="00B93141"/>
    <w:rsid w:val="00B9327A"/>
    <w:rsid w:val="00B93493"/>
    <w:rsid w:val="00B9380B"/>
    <w:rsid w:val="00B93AD9"/>
    <w:rsid w:val="00B93B7A"/>
    <w:rsid w:val="00B93F0C"/>
    <w:rsid w:val="00B93F76"/>
    <w:rsid w:val="00B9405C"/>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866"/>
    <w:rsid w:val="00B96887"/>
    <w:rsid w:val="00B96C4C"/>
    <w:rsid w:val="00B96D0B"/>
    <w:rsid w:val="00B96E06"/>
    <w:rsid w:val="00B9709A"/>
    <w:rsid w:val="00B9722A"/>
    <w:rsid w:val="00B973C7"/>
    <w:rsid w:val="00B97436"/>
    <w:rsid w:val="00B97516"/>
    <w:rsid w:val="00B9753A"/>
    <w:rsid w:val="00B97651"/>
    <w:rsid w:val="00B97786"/>
    <w:rsid w:val="00B978AC"/>
    <w:rsid w:val="00B97BA3"/>
    <w:rsid w:val="00B97DB5"/>
    <w:rsid w:val="00BA0247"/>
    <w:rsid w:val="00BA03C4"/>
    <w:rsid w:val="00BA0564"/>
    <w:rsid w:val="00BA0800"/>
    <w:rsid w:val="00BA09E0"/>
    <w:rsid w:val="00BA0B9C"/>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61D"/>
    <w:rsid w:val="00BA36DB"/>
    <w:rsid w:val="00BA36E7"/>
    <w:rsid w:val="00BA38B5"/>
    <w:rsid w:val="00BA3A75"/>
    <w:rsid w:val="00BA3BFA"/>
    <w:rsid w:val="00BA3C35"/>
    <w:rsid w:val="00BA3D28"/>
    <w:rsid w:val="00BA4354"/>
    <w:rsid w:val="00BA4B9F"/>
    <w:rsid w:val="00BA5036"/>
    <w:rsid w:val="00BA50A0"/>
    <w:rsid w:val="00BA5646"/>
    <w:rsid w:val="00BA5672"/>
    <w:rsid w:val="00BA5869"/>
    <w:rsid w:val="00BA58C6"/>
    <w:rsid w:val="00BA598B"/>
    <w:rsid w:val="00BA5E57"/>
    <w:rsid w:val="00BA6182"/>
    <w:rsid w:val="00BA6190"/>
    <w:rsid w:val="00BA6325"/>
    <w:rsid w:val="00BA634B"/>
    <w:rsid w:val="00BA658E"/>
    <w:rsid w:val="00BA6611"/>
    <w:rsid w:val="00BA69BC"/>
    <w:rsid w:val="00BA6A4E"/>
    <w:rsid w:val="00BA6AF1"/>
    <w:rsid w:val="00BA6C5F"/>
    <w:rsid w:val="00BA6DD8"/>
    <w:rsid w:val="00BA7015"/>
    <w:rsid w:val="00BA71BB"/>
    <w:rsid w:val="00BA736F"/>
    <w:rsid w:val="00BA766D"/>
    <w:rsid w:val="00BA76B2"/>
    <w:rsid w:val="00BA78FD"/>
    <w:rsid w:val="00BA7903"/>
    <w:rsid w:val="00BA7A51"/>
    <w:rsid w:val="00BA7B72"/>
    <w:rsid w:val="00BA7CA8"/>
    <w:rsid w:val="00BA7F37"/>
    <w:rsid w:val="00BA7FA7"/>
    <w:rsid w:val="00BB0013"/>
    <w:rsid w:val="00BB03B7"/>
    <w:rsid w:val="00BB0582"/>
    <w:rsid w:val="00BB061A"/>
    <w:rsid w:val="00BB06AE"/>
    <w:rsid w:val="00BB0B26"/>
    <w:rsid w:val="00BB0B7D"/>
    <w:rsid w:val="00BB0EA9"/>
    <w:rsid w:val="00BB0F00"/>
    <w:rsid w:val="00BB0F94"/>
    <w:rsid w:val="00BB0FE3"/>
    <w:rsid w:val="00BB1082"/>
    <w:rsid w:val="00BB129A"/>
    <w:rsid w:val="00BB12BC"/>
    <w:rsid w:val="00BB1589"/>
    <w:rsid w:val="00BB1614"/>
    <w:rsid w:val="00BB179E"/>
    <w:rsid w:val="00BB1840"/>
    <w:rsid w:val="00BB1D36"/>
    <w:rsid w:val="00BB1E26"/>
    <w:rsid w:val="00BB1F3A"/>
    <w:rsid w:val="00BB20D8"/>
    <w:rsid w:val="00BB22FA"/>
    <w:rsid w:val="00BB249C"/>
    <w:rsid w:val="00BB2673"/>
    <w:rsid w:val="00BB290A"/>
    <w:rsid w:val="00BB2ADF"/>
    <w:rsid w:val="00BB2C48"/>
    <w:rsid w:val="00BB2FCB"/>
    <w:rsid w:val="00BB3250"/>
    <w:rsid w:val="00BB3277"/>
    <w:rsid w:val="00BB34B7"/>
    <w:rsid w:val="00BB353E"/>
    <w:rsid w:val="00BB36B3"/>
    <w:rsid w:val="00BB36D8"/>
    <w:rsid w:val="00BB3BA3"/>
    <w:rsid w:val="00BB3CED"/>
    <w:rsid w:val="00BB3DD2"/>
    <w:rsid w:val="00BB3DDA"/>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9BB"/>
    <w:rsid w:val="00BC0A1A"/>
    <w:rsid w:val="00BC0CA9"/>
    <w:rsid w:val="00BC0CF2"/>
    <w:rsid w:val="00BC0E88"/>
    <w:rsid w:val="00BC0EF9"/>
    <w:rsid w:val="00BC11EB"/>
    <w:rsid w:val="00BC138C"/>
    <w:rsid w:val="00BC1779"/>
    <w:rsid w:val="00BC1A4D"/>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81"/>
    <w:rsid w:val="00BC5417"/>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521"/>
    <w:rsid w:val="00BD07D3"/>
    <w:rsid w:val="00BD0AB2"/>
    <w:rsid w:val="00BD0B0E"/>
    <w:rsid w:val="00BD0B66"/>
    <w:rsid w:val="00BD0FBA"/>
    <w:rsid w:val="00BD1423"/>
    <w:rsid w:val="00BD15FD"/>
    <w:rsid w:val="00BD1607"/>
    <w:rsid w:val="00BD1640"/>
    <w:rsid w:val="00BD16F4"/>
    <w:rsid w:val="00BD1712"/>
    <w:rsid w:val="00BD1718"/>
    <w:rsid w:val="00BD1BCB"/>
    <w:rsid w:val="00BD1D1D"/>
    <w:rsid w:val="00BD1D6F"/>
    <w:rsid w:val="00BD1DEF"/>
    <w:rsid w:val="00BD1EFC"/>
    <w:rsid w:val="00BD222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BA5"/>
    <w:rsid w:val="00BD4C19"/>
    <w:rsid w:val="00BD4D1F"/>
    <w:rsid w:val="00BD4E8C"/>
    <w:rsid w:val="00BD5002"/>
    <w:rsid w:val="00BD5152"/>
    <w:rsid w:val="00BD568A"/>
    <w:rsid w:val="00BD5718"/>
    <w:rsid w:val="00BD5837"/>
    <w:rsid w:val="00BD5860"/>
    <w:rsid w:val="00BD58E2"/>
    <w:rsid w:val="00BD5A95"/>
    <w:rsid w:val="00BD5B5D"/>
    <w:rsid w:val="00BD5C09"/>
    <w:rsid w:val="00BD5C10"/>
    <w:rsid w:val="00BD5CF2"/>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4FF"/>
    <w:rsid w:val="00BE4505"/>
    <w:rsid w:val="00BE4558"/>
    <w:rsid w:val="00BE45B6"/>
    <w:rsid w:val="00BE473F"/>
    <w:rsid w:val="00BE4A78"/>
    <w:rsid w:val="00BE4B79"/>
    <w:rsid w:val="00BE4B82"/>
    <w:rsid w:val="00BE4DF2"/>
    <w:rsid w:val="00BE501B"/>
    <w:rsid w:val="00BE5037"/>
    <w:rsid w:val="00BE50D2"/>
    <w:rsid w:val="00BE531E"/>
    <w:rsid w:val="00BE549F"/>
    <w:rsid w:val="00BE54A3"/>
    <w:rsid w:val="00BE552D"/>
    <w:rsid w:val="00BE5591"/>
    <w:rsid w:val="00BE5719"/>
    <w:rsid w:val="00BE596B"/>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68"/>
    <w:rsid w:val="00BF0333"/>
    <w:rsid w:val="00BF053B"/>
    <w:rsid w:val="00BF0816"/>
    <w:rsid w:val="00BF08AE"/>
    <w:rsid w:val="00BF08C6"/>
    <w:rsid w:val="00BF099E"/>
    <w:rsid w:val="00BF0E0C"/>
    <w:rsid w:val="00BF0E63"/>
    <w:rsid w:val="00BF0F02"/>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4A3"/>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1F1"/>
    <w:rsid w:val="00BF632F"/>
    <w:rsid w:val="00BF64E9"/>
    <w:rsid w:val="00BF65D7"/>
    <w:rsid w:val="00BF6665"/>
    <w:rsid w:val="00BF6974"/>
    <w:rsid w:val="00BF6A8D"/>
    <w:rsid w:val="00BF6BC0"/>
    <w:rsid w:val="00BF6C07"/>
    <w:rsid w:val="00BF6ECB"/>
    <w:rsid w:val="00BF73B5"/>
    <w:rsid w:val="00BF75D3"/>
    <w:rsid w:val="00BF7649"/>
    <w:rsid w:val="00BF79D0"/>
    <w:rsid w:val="00BF7CB6"/>
    <w:rsid w:val="00BF7D82"/>
    <w:rsid w:val="00BF7DAE"/>
    <w:rsid w:val="00BF7FFA"/>
    <w:rsid w:val="00C0031A"/>
    <w:rsid w:val="00C008B0"/>
    <w:rsid w:val="00C00AB7"/>
    <w:rsid w:val="00C00C3C"/>
    <w:rsid w:val="00C00E70"/>
    <w:rsid w:val="00C00F9F"/>
    <w:rsid w:val="00C00FCF"/>
    <w:rsid w:val="00C012EB"/>
    <w:rsid w:val="00C01380"/>
    <w:rsid w:val="00C013A0"/>
    <w:rsid w:val="00C0141A"/>
    <w:rsid w:val="00C0148A"/>
    <w:rsid w:val="00C014C9"/>
    <w:rsid w:val="00C015BF"/>
    <w:rsid w:val="00C01687"/>
    <w:rsid w:val="00C017A9"/>
    <w:rsid w:val="00C01980"/>
    <w:rsid w:val="00C01A73"/>
    <w:rsid w:val="00C01B78"/>
    <w:rsid w:val="00C01E5D"/>
    <w:rsid w:val="00C01EC0"/>
    <w:rsid w:val="00C02177"/>
    <w:rsid w:val="00C022D0"/>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C72"/>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79F"/>
    <w:rsid w:val="00C1093D"/>
    <w:rsid w:val="00C10BB3"/>
    <w:rsid w:val="00C112B8"/>
    <w:rsid w:val="00C112ED"/>
    <w:rsid w:val="00C11305"/>
    <w:rsid w:val="00C1168B"/>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EC"/>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5CA"/>
    <w:rsid w:val="00C20623"/>
    <w:rsid w:val="00C2072D"/>
    <w:rsid w:val="00C20743"/>
    <w:rsid w:val="00C207D6"/>
    <w:rsid w:val="00C20A81"/>
    <w:rsid w:val="00C20A85"/>
    <w:rsid w:val="00C20D57"/>
    <w:rsid w:val="00C20DF5"/>
    <w:rsid w:val="00C20E95"/>
    <w:rsid w:val="00C20FCA"/>
    <w:rsid w:val="00C212CB"/>
    <w:rsid w:val="00C21555"/>
    <w:rsid w:val="00C2165D"/>
    <w:rsid w:val="00C218E8"/>
    <w:rsid w:val="00C219DD"/>
    <w:rsid w:val="00C21B46"/>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48"/>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5E7"/>
    <w:rsid w:val="00C25781"/>
    <w:rsid w:val="00C258C6"/>
    <w:rsid w:val="00C25C22"/>
    <w:rsid w:val="00C25C49"/>
    <w:rsid w:val="00C2618D"/>
    <w:rsid w:val="00C2644D"/>
    <w:rsid w:val="00C264C5"/>
    <w:rsid w:val="00C265BD"/>
    <w:rsid w:val="00C2682B"/>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0D1"/>
    <w:rsid w:val="00C321AC"/>
    <w:rsid w:val="00C32214"/>
    <w:rsid w:val="00C3231D"/>
    <w:rsid w:val="00C3253A"/>
    <w:rsid w:val="00C327C3"/>
    <w:rsid w:val="00C32801"/>
    <w:rsid w:val="00C32B80"/>
    <w:rsid w:val="00C32C08"/>
    <w:rsid w:val="00C32F7E"/>
    <w:rsid w:val="00C32FB8"/>
    <w:rsid w:val="00C33067"/>
    <w:rsid w:val="00C3312C"/>
    <w:rsid w:val="00C33174"/>
    <w:rsid w:val="00C33211"/>
    <w:rsid w:val="00C33230"/>
    <w:rsid w:val="00C33251"/>
    <w:rsid w:val="00C33428"/>
    <w:rsid w:val="00C335F0"/>
    <w:rsid w:val="00C3364D"/>
    <w:rsid w:val="00C3377A"/>
    <w:rsid w:val="00C33B2C"/>
    <w:rsid w:val="00C33C9D"/>
    <w:rsid w:val="00C33CAB"/>
    <w:rsid w:val="00C33D1D"/>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6E2C"/>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BC2"/>
    <w:rsid w:val="00C40DAF"/>
    <w:rsid w:val="00C40DE8"/>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DB"/>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519"/>
    <w:rsid w:val="00C525B1"/>
    <w:rsid w:val="00C5277B"/>
    <w:rsid w:val="00C527A8"/>
    <w:rsid w:val="00C527AD"/>
    <w:rsid w:val="00C52B7B"/>
    <w:rsid w:val="00C52B88"/>
    <w:rsid w:val="00C52BD0"/>
    <w:rsid w:val="00C52E21"/>
    <w:rsid w:val="00C52E6C"/>
    <w:rsid w:val="00C52F60"/>
    <w:rsid w:val="00C52F77"/>
    <w:rsid w:val="00C530FA"/>
    <w:rsid w:val="00C53429"/>
    <w:rsid w:val="00C53592"/>
    <w:rsid w:val="00C536A4"/>
    <w:rsid w:val="00C5376B"/>
    <w:rsid w:val="00C538F2"/>
    <w:rsid w:val="00C53F74"/>
    <w:rsid w:val="00C54067"/>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E5F"/>
    <w:rsid w:val="00C57F20"/>
    <w:rsid w:val="00C6020C"/>
    <w:rsid w:val="00C60371"/>
    <w:rsid w:val="00C603A9"/>
    <w:rsid w:val="00C6044D"/>
    <w:rsid w:val="00C604EF"/>
    <w:rsid w:val="00C6052F"/>
    <w:rsid w:val="00C60691"/>
    <w:rsid w:val="00C607AF"/>
    <w:rsid w:val="00C608B0"/>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BC0"/>
    <w:rsid w:val="00C62C14"/>
    <w:rsid w:val="00C62EDD"/>
    <w:rsid w:val="00C62F79"/>
    <w:rsid w:val="00C63180"/>
    <w:rsid w:val="00C63217"/>
    <w:rsid w:val="00C632CD"/>
    <w:rsid w:val="00C63379"/>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3E7"/>
    <w:rsid w:val="00C67400"/>
    <w:rsid w:val="00C676E5"/>
    <w:rsid w:val="00C67816"/>
    <w:rsid w:val="00C678D4"/>
    <w:rsid w:val="00C6790C"/>
    <w:rsid w:val="00C67914"/>
    <w:rsid w:val="00C67E53"/>
    <w:rsid w:val="00C67EBE"/>
    <w:rsid w:val="00C700EC"/>
    <w:rsid w:val="00C70280"/>
    <w:rsid w:val="00C702C9"/>
    <w:rsid w:val="00C703CE"/>
    <w:rsid w:val="00C704EA"/>
    <w:rsid w:val="00C7052B"/>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432"/>
    <w:rsid w:val="00C716C3"/>
    <w:rsid w:val="00C71926"/>
    <w:rsid w:val="00C71944"/>
    <w:rsid w:val="00C7198C"/>
    <w:rsid w:val="00C71C6B"/>
    <w:rsid w:val="00C71CEB"/>
    <w:rsid w:val="00C71DB1"/>
    <w:rsid w:val="00C72035"/>
    <w:rsid w:val="00C721D5"/>
    <w:rsid w:val="00C72225"/>
    <w:rsid w:val="00C7225E"/>
    <w:rsid w:val="00C726A8"/>
    <w:rsid w:val="00C726E5"/>
    <w:rsid w:val="00C726F7"/>
    <w:rsid w:val="00C72831"/>
    <w:rsid w:val="00C728BA"/>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B37"/>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126"/>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D6B"/>
    <w:rsid w:val="00C90E22"/>
    <w:rsid w:val="00C90E6C"/>
    <w:rsid w:val="00C9114A"/>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CF6"/>
    <w:rsid w:val="00C93E80"/>
    <w:rsid w:val="00C94040"/>
    <w:rsid w:val="00C9422A"/>
    <w:rsid w:val="00C942E7"/>
    <w:rsid w:val="00C943BD"/>
    <w:rsid w:val="00C943E8"/>
    <w:rsid w:val="00C943F4"/>
    <w:rsid w:val="00C947F6"/>
    <w:rsid w:val="00C94816"/>
    <w:rsid w:val="00C94859"/>
    <w:rsid w:val="00C94876"/>
    <w:rsid w:val="00C94BCA"/>
    <w:rsid w:val="00C94C12"/>
    <w:rsid w:val="00C94D11"/>
    <w:rsid w:val="00C94D22"/>
    <w:rsid w:val="00C94E8B"/>
    <w:rsid w:val="00C94EA9"/>
    <w:rsid w:val="00C95030"/>
    <w:rsid w:val="00C950F5"/>
    <w:rsid w:val="00C952E8"/>
    <w:rsid w:val="00C95797"/>
    <w:rsid w:val="00C9588A"/>
    <w:rsid w:val="00C95944"/>
    <w:rsid w:val="00C95C6C"/>
    <w:rsid w:val="00C95CA4"/>
    <w:rsid w:val="00C95D0C"/>
    <w:rsid w:val="00C95DC8"/>
    <w:rsid w:val="00C95E01"/>
    <w:rsid w:val="00C95E55"/>
    <w:rsid w:val="00C95E83"/>
    <w:rsid w:val="00C95E8A"/>
    <w:rsid w:val="00C96327"/>
    <w:rsid w:val="00C96344"/>
    <w:rsid w:val="00C965C9"/>
    <w:rsid w:val="00C9696D"/>
    <w:rsid w:val="00C96A66"/>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D3A"/>
    <w:rsid w:val="00CB3FB1"/>
    <w:rsid w:val="00CB40B2"/>
    <w:rsid w:val="00CB4251"/>
    <w:rsid w:val="00CB43AA"/>
    <w:rsid w:val="00CB481A"/>
    <w:rsid w:val="00CB4870"/>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115"/>
    <w:rsid w:val="00CB7211"/>
    <w:rsid w:val="00CB724C"/>
    <w:rsid w:val="00CB742A"/>
    <w:rsid w:val="00CB7482"/>
    <w:rsid w:val="00CB7A8C"/>
    <w:rsid w:val="00CB7EE5"/>
    <w:rsid w:val="00CB7FB6"/>
    <w:rsid w:val="00CC00B1"/>
    <w:rsid w:val="00CC0178"/>
    <w:rsid w:val="00CC0350"/>
    <w:rsid w:val="00CC07DA"/>
    <w:rsid w:val="00CC086C"/>
    <w:rsid w:val="00CC0B83"/>
    <w:rsid w:val="00CC0DB5"/>
    <w:rsid w:val="00CC0E54"/>
    <w:rsid w:val="00CC100C"/>
    <w:rsid w:val="00CC10E8"/>
    <w:rsid w:val="00CC1128"/>
    <w:rsid w:val="00CC123D"/>
    <w:rsid w:val="00CC12B5"/>
    <w:rsid w:val="00CC1364"/>
    <w:rsid w:val="00CC1430"/>
    <w:rsid w:val="00CC1493"/>
    <w:rsid w:val="00CC14B5"/>
    <w:rsid w:val="00CC15A5"/>
    <w:rsid w:val="00CC15B3"/>
    <w:rsid w:val="00CC15D1"/>
    <w:rsid w:val="00CC1BBB"/>
    <w:rsid w:val="00CC1BE1"/>
    <w:rsid w:val="00CC1F56"/>
    <w:rsid w:val="00CC1F93"/>
    <w:rsid w:val="00CC23DC"/>
    <w:rsid w:val="00CC244D"/>
    <w:rsid w:val="00CC24DF"/>
    <w:rsid w:val="00CC254C"/>
    <w:rsid w:val="00CC2724"/>
    <w:rsid w:val="00CC27F8"/>
    <w:rsid w:val="00CC2970"/>
    <w:rsid w:val="00CC2B00"/>
    <w:rsid w:val="00CC2C03"/>
    <w:rsid w:val="00CC2C25"/>
    <w:rsid w:val="00CC2C8F"/>
    <w:rsid w:val="00CC2F6A"/>
    <w:rsid w:val="00CC3208"/>
    <w:rsid w:val="00CC331A"/>
    <w:rsid w:val="00CC347B"/>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5F"/>
    <w:rsid w:val="00CC6F69"/>
    <w:rsid w:val="00CC70BB"/>
    <w:rsid w:val="00CC70D7"/>
    <w:rsid w:val="00CC713B"/>
    <w:rsid w:val="00CC72DD"/>
    <w:rsid w:val="00CC7341"/>
    <w:rsid w:val="00CC76B2"/>
    <w:rsid w:val="00CC776B"/>
    <w:rsid w:val="00CC78C7"/>
    <w:rsid w:val="00CC78CD"/>
    <w:rsid w:val="00CC793E"/>
    <w:rsid w:val="00CC7C26"/>
    <w:rsid w:val="00CC7F48"/>
    <w:rsid w:val="00CC7F5E"/>
    <w:rsid w:val="00CD004E"/>
    <w:rsid w:val="00CD00AA"/>
    <w:rsid w:val="00CD0412"/>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7E0"/>
    <w:rsid w:val="00CD18A0"/>
    <w:rsid w:val="00CD1BCF"/>
    <w:rsid w:val="00CD1BD9"/>
    <w:rsid w:val="00CD1E00"/>
    <w:rsid w:val="00CD1FA9"/>
    <w:rsid w:val="00CD21A9"/>
    <w:rsid w:val="00CD22AA"/>
    <w:rsid w:val="00CD2393"/>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D8A"/>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7F9"/>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600"/>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E7CB6"/>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D62"/>
    <w:rsid w:val="00CF1E06"/>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C3A"/>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C4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0E8"/>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0D"/>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536"/>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16"/>
    <w:rsid w:val="00D22976"/>
    <w:rsid w:val="00D22A50"/>
    <w:rsid w:val="00D22B03"/>
    <w:rsid w:val="00D22C24"/>
    <w:rsid w:val="00D22C38"/>
    <w:rsid w:val="00D22E75"/>
    <w:rsid w:val="00D231DC"/>
    <w:rsid w:val="00D23644"/>
    <w:rsid w:val="00D23799"/>
    <w:rsid w:val="00D238C3"/>
    <w:rsid w:val="00D23BAC"/>
    <w:rsid w:val="00D23C3F"/>
    <w:rsid w:val="00D23C63"/>
    <w:rsid w:val="00D24176"/>
    <w:rsid w:val="00D242C6"/>
    <w:rsid w:val="00D244CA"/>
    <w:rsid w:val="00D24880"/>
    <w:rsid w:val="00D2492C"/>
    <w:rsid w:val="00D24955"/>
    <w:rsid w:val="00D24B06"/>
    <w:rsid w:val="00D24B7C"/>
    <w:rsid w:val="00D24CB4"/>
    <w:rsid w:val="00D24CC6"/>
    <w:rsid w:val="00D24D53"/>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7BA"/>
    <w:rsid w:val="00D3186F"/>
    <w:rsid w:val="00D3196A"/>
    <w:rsid w:val="00D32004"/>
    <w:rsid w:val="00D32026"/>
    <w:rsid w:val="00D32161"/>
    <w:rsid w:val="00D32402"/>
    <w:rsid w:val="00D32411"/>
    <w:rsid w:val="00D32453"/>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7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8D7"/>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19"/>
    <w:rsid w:val="00D41CA1"/>
    <w:rsid w:val="00D423B2"/>
    <w:rsid w:val="00D424FB"/>
    <w:rsid w:val="00D4277E"/>
    <w:rsid w:val="00D4286E"/>
    <w:rsid w:val="00D42965"/>
    <w:rsid w:val="00D42990"/>
    <w:rsid w:val="00D42B24"/>
    <w:rsid w:val="00D42B30"/>
    <w:rsid w:val="00D42EA0"/>
    <w:rsid w:val="00D42F4E"/>
    <w:rsid w:val="00D42FFC"/>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5F42"/>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CB9"/>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EE9"/>
    <w:rsid w:val="00D52F2C"/>
    <w:rsid w:val="00D52FA7"/>
    <w:rsid w:val="00D52FE3"/>
    <w:rsid w:val="00D53041"/>
    <w:rsid w:val="00D5305E"/>
    <w:rsid w:val="00D53206"/>
    <w:rsid w:val="00D5331C"/>
    <w:rsid w:val="00D53391"/>
    <w:rsid w:val="00D5345D"/>
    <w:rsid w:val="00D5357D"/>
    <w:rsid w:val="00D535B4"/>
    <w:rsid w:val="00D53637"/>
    <w:rsid w:val="00D53BEF"/>
    <w:rsid w:val="00D53CB5"/>
    <w:rsid w:val="00D53F4C"/>
    <w:rsid w:val="00D5401B"/>
    <w:rsid w:val="00D5404F"/>
    <w:rsid w:val="00D540A3"/>
    <w:rsid w:val="00D54429"/>
    <w:rsid w:val="00D54432"/>
    <w:rsid w:val="00D5443D"/>
    <w:rsid w:val="00D544BC"/>
    <w:rsid w:val="00D54650"/>
    <w:rsid w:val="00D546CC"/>
    <w:rsid w:val="00D54879"/>
    <w:rsid w:val="00D54A0C"/>
    <w:rsid w:val="00D54B5A"/>
    <w:rsid w:val="00D54B8B"/>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65C"/>
    <w:rsid w:val="00D57745"/>
    <w:rsid w:val="00D577C9"/>
    <w:rsid w:val="00D5788D"/>
    <w:rsid w:val="00D5795F"/>
    <w:rsid w:val="00D57A1D"/>
    <w:rsid w:val="00D57E13"/>
    <w:rsid w:val="00D600F7"/>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56"/>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A11"/>
    <w:rsid w:val="00D64DEA"/>
    <w:rsid w:val="00D64E5A"/>
    <w:rsid w:val="00D64F13"/>
    <w:rsid w:val="00D65215"/>
    <w:rsid w:val="00D65322"/>
    <w:rsid w:val="00D6549A"/>
    <w:rsid w:val="00D655BB"/>
    <w:rsid w:val="00D6580C"/>
    <w:rsid w:val="00D65941"/>
    <w:rsid w:val="00D6600E"/>
    <w:rsid w:val="00D660D4"/>
    <w:rsid w:val="00D66185"/>
    <w:rsid w:val="00D6647F"/>
    <w:rsid w:val="00D665E8"/>
    <w:rsid w:val="00D66675"/>
    <w:rsid w:val="00D66B4D"/>
    <w:rsid w:val="00D66D2D"/>
    <w:rsid w:val="00D670A4"/>
    <w:rsid w:val="00D671A3"/>
    <w:rsid w:val="00D67264"/>
    <w:rsid w:val="00D6742F"/>
    <w:rsid w:val="00D6757C"/>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E3"/>
    <w:rsid w:val="00D741EB"/>
    <w:rsid w:val="00D74542"/>
    <w:rsid w:val="00D74642"/>
    <w:rsid w:val="00D748F8"/>
    <w:rsid w:val="00D74D57"/>
    <w:rsid w:val="00D74F18"/>
    <w:rsid w:val="00D74F50"/>
    <w:rsid w:val="00D75006"/>
    <w:rsid w:val="00D75045"/>
    <w:rsid w:val="00D7515B"/>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87C"/>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2A"/>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0B5"/>
    <w:rsid w:val="00D85243"/>
    <w:rsid w:val="00D8553F"/>
    <w:rsid w:val="00D85930"/>
    <w:rsid w:val="00D85A77"/>
    <w:rsid w:val="00D85AC2"/>
    <w:rsid w:val="00D85DDC"/>
    <w:rsid w:val="00D85F24"/>
    <w:rsid w:val="00D85F59"/>
    <w:rsid w:val="00D860CF"/>
    <w:rsid w:val="00D86134"/>
    <w:rsid w:val="00D8626A"/>
    <w:rsid w:val="00D863C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3A7"/>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79"/>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61"/>
    <w:rsid w:val="00DA517F"/>
    <w:rsid w:val="00DA553C"/>
    <w:rsid w:val="00DA55E8"/>
    <w:rsid w:val="00DA563B"/>
    <w:rsid w:val="00DA56D7"/>
    <w:rsid w:val="00DA57D4"/>
    <w:rsid w:val="00DA57D8"/>
    <w:rsid w:val="00DA5CD9"/>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B3"/>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3EDE"/>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607C"/>
    <w:rsid w:val="00DB60B5"/>
    <w:rsid w:val="00DB6108"/>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CB7"/>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40D"/>
    <w:rsid w:val="00DC4739"/>
    <w:rsid w:val="00DC4854"/>
    <w:rsid w:val="00DC4904"/>
    <w:rsid w:val="00DC4A35"/>
    <w:rsid w:val="00DC4A39"/>
    <w:rsid w:val="00DC4AFD"/>
    <w:rsid w:val="00DC4D6D"/>
    <w:rsid w:val="00DC5145"/>
    <w:rsid w:val="00DC53C9"/>
    <w:rsid w:val="00DC5438"/>
    <w:rsid w:val="00DC54F2"/>
    <w:rsid w:val="00DC55EB"/>
    <w:rsid w:val="00DC5792"/>
    <w:rsid w:val="00DC5861"/>
    <w:rsid w:val="00DC586D"/>
    <w:rsid w:val="00DC597D"/>
    <w:rsid w:val="00DC5D96"/>
    <w:rsid w:val="00DC5E74"/>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B3B"/>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6DF"/>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5FE9"/>
    <w:rsid w:val="00DD6079"/>
    <w:rsid w:val="00DD6328"/>
    <w:rsid w:val="00DD659F"/>
    <w:rsid w:val="00DD65AC"/>
    <w:rsid w:val="00DD682A"/>
    <w:rsid w:val="00DD691E"/>
    <w:rsid w:val="00DD6A99"/>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35D"/>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4C1E"/>
    <w:rsid w:val="00DE5021"/>
    <w:rsid w:val="00DE50B3"/>
    <w:rsid w:val="00DE50B8"/>
    <w:rsid w:val="00DE5241"/>
    <w:rsid w:val="00DE5273"/>
    <w:rsid w:val="00DE52A0"/>
    <w:rsid w:val="00DE5335"/>
    <w:rsid w:val="00DE5513"/>
    <w:rsid w:val="00DE582E"/>
    <w:rsid w:val="00DE59C6"/>
    <w:rsid w:val="00DE5A45"/>
    <w:rsid w:val="00DE5C8B"/>
    <w:rsid w:val="00DE5CD3"/>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5"/>
    <w:rsid w:val="00DF5BFB"/>
    <w:rsid w:val="00DF5C27"/>
    <w:rsid w:val="00DF6023"/>
    <w:rsid w:val="00DF69BE"/>
    <w:rsid w:val="00DF6CCC"/>
    <w:rsid w:val="00DF6CDE"/>
    <w:rsid w:val="00DF6DA7"/>
    <w:rsid w:val="00DF6DE0"/>
    <w:rsid w:val="00DF6F0B"/>
    <w:rsid w:val="00DF6F36"/>
    <w:rsid w:val="00DF7304"/>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A85"/>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18"/>
    <w:rsid w:val="00E1315B"/>
    <w:rsid w:val="00E13485"/>
    <w:rsid w:val="00E134D6"/>
    <w:rsid w:val="00E13581"/>
    <w:rsid w:val="00E13C3D"/>
    <w:rsid w:val="00E13D9D"/>
    <w:rsid w:val="00E14037"/>
    <w:rsid w:val="00E1424F"/>
    <w:rsid w:val="00E144A2"/>
    <w:rsid w:val="00E145F1"/>
    <w:rsid w:val="00E1489F"/>
    <w:rsid w:val="00E14A42"/>
    <w:rsid w:val="00E14EB9"/>
    <w:rsid w:val="00E1513B"/>
    <w:rsid w:val="00E1520B"/>
    <w:rsid w:val="00E15343"/>
    <w:rsid w:val="00E1546D"/>
    <w:rsid w:val="00E15491"/>
    <w:rsid w:val="00E15510"/>
    <w:rsid w:val="00E158E2"/>
    <w:rsid w:val="00E15AF0"/>
    <w:rsid w:val="00E15DFB"/>
    <w:rsid w:val="00E15F80"/>
    <w:rsid w:val="00E15F9B"/>
    <w:rsid w:val="00E164B8"/>
    <w:rsid w:val="00E16529"/>
    <w:rsid w:val="00E16AD6"/>
    <w:rsid w:val="00E16CDC"/>
    <w:rsid w:val="00E170A3"/>
    <w:rsid w:val="00E1715C"/>
    <w:rsid w:val="00E1731D"/>
    <w:rsid w:val="00E175F7"/>
    <w:rsid w:val="00E1763D"/>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0E2"/>
    <w:rsid w:val="00E25138"/>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369"/>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6035"/>
    <w:rsid w:val="00E360D3"/>
    <w:rsid w:val="00E3623B"/>
    <w:rsid w:val="00E3625E"/>
    <w:rsid w:val="00E362C2"/>
    <w:rsid w:val="00E3638A"/>
    <w:rsid w:val="00E3648B"/>
    <w:rsid w:val="00E364B4"/>
    <w:rsid w:val="00E36526"/>
    <w:rsid w:val="00E3652A"/>
    <w:rsid w:val="00E36927"/>
    <w:rsid w:val="00E36AA7"/>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B50"/>
    <w:rsid w:val="00E40DDB"/>
    <w:rsid w:val="00E40E69"/>
    <w:rsid w:val="00E40E6A"/>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D18"/>
    <w:rsid w:val="00E45D8D"/>
    <w:rsid w:val="00E45F3E"/>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1FA"/>
    <w:rsid w:val="00E50201"/>
    <w:rsid w:val="00E5044E"/>
    <w:rsid w:val="00E5052F"/>
    <w:rsid w:val="00E50626"/>
    <w:rsid w:val="00E506C6"/>
    <w:rsid w:val="00E507C5"/>
    <w:rsid w:val="00E51086"/>
    <w:rsid w:val="00E513D7"/>
    <w:rsid w:val="00E51456"/>
    <w:rsid w:val="00E51655"/>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17"/>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820"/>
    <w:rsid w:val="00E55945"/>
    <w:rsid w:val="00E5597C"/>
    <w:rsid w:val="00E55D69"/>
    <w:rsid w:val="00E55DA4"/>
    <w:rsid w:val="00E565D4"/>
    <w:rsid w:val="00E565E3"/>
    <w:rsid w:val="00E566C4"/>
    <w:rsid w:val="00E56863"/>
    <w:rsid w:val="00E56A45"/>
    <w:rsid w:val="00E56B03"/>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88"/>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A36"/>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00"/>
    <w:rsid w:val="00E6602E"/>
    <w:rsid w:val="00E66056"/>
    <w:rsid w:val="00E66082"/>
    <w:rsid w:val="00E66333"/>
    <w:rsid w:val="00E663F5"/>
    <w:rsid w:val="00E666B4"/>
    <w:rsid w:val="00E666F9"/>
    <w:rsid w:val="00E668E0"/>
    <w:rsid w:val="00E6690B"/>
    <w:rsid w:val="00E669CD"/>
    <w:rsid w:val="00E66A2E"/>
    <w:rsid w:val="00E66A84"/>
    <w:rsid w:val="00E66ADF"/>
    <w:rsid w:val="00E66FD4"/>
    <w:rsid w:val="00E67251"/>
    <w:rsid w:val="00E672B6"/>
    <w:rsid w:val="00E67433"/>
    <w:rsid w:val="00E674A7"/>
    <w:rsid w:val="00E675A9"/>
    <w:rsid w:val="00E6765C"/>
    <w:rsid w:val="00E67708"/>
    <w:rsid w:val="00E677CF"/>
    <w:rsid w:val="00E67994"/>
    <w:rsid w:val="00E679B9"/>
    <w:rsid w:val="00E67B7E"/>
    <w:rsid w:val="00E67BBC"/>
    <w:rsid w:val="00E67C67"/>
    <w:rsid w:val="00E67E92"/>
    <w:rsid w:val="00E67F5C"/>
    <w:rsid w:val="00E7022E"/>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0B"/>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10C"/>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4B9"/>
    <w:rsid w:val="00E776B7"/>
    <w:rsid w:val="00E77802"/>
    <w:rsid w:val="00E778DB"/>
    <w:rsid w:val="00E7790B"/>
    <w:rsid w:val="00E77B26"/>
    <w:rsid w:val="00E77CA4"/>
    <w:rsid w:val="00E80359"/>
    <w:rsid w:val="00E80389"/>
    <w:rsid w:val="00E8059F"/>
    <w:rsid w:val="00E80807"/>
    <w:rsid w:val="00E80819"/>
    <w:rsid w:val="00E80C6A"/>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95"/>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06"/>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5A"/>
    <w:rsid w:val="00E9468A"/>
    <w:rsid w:val="00E94A7F"/>
    <w:rsid w:val="00E94A9B"/>
    <w:rsid w:val="00E94CD4"/>
    <w:rsid w:val="00E94EC0"/>
    <w:rsid w:val="00E94F28"/>
    <w:rsid w:val="00E94F3F"/>
    <w:rsid w:val="00E94F8E"/>
    <w:rsid w:val="00E95073"/>
    <w:rsid w:val="00E9558F"/>
    <w:rsid w:val="00E955FD"/>
    <w:rsid w:val="00E9573B"/>
    <w:rsid w:val="00E95F84"/>
    <w:rsid w:val="00E96303"/>
    <w:rsid w:val="00E96669"/>
    <w:rsid w:val="00E967F7"/>
    <w:rsid w:val="00E96CC9"/>
    <w:rsid w:val="00E96D74"/>
    <w:rsid w:val="00E96D83"/>
    <w:rsid w:val="00E9715B"/>
    <w:rsid w:val="00E97170"/>
    <w:rsid w:val="00E971F5"/>
    <w:rsid w:val="00E97245"/>
    <w:rsid w:val="00E9725A"/>
    <w:rsid w:val="00E974C2"/>
    <w:rsid w:val="00E97542"/>
    <w:rsid w:val="00E975EC"/>
    <w:rsid w:val="00E9770B"/>
    <w:rsid w:val="00E97741"/>
    <w:rsid w:val="00E97A29"/>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4BE"/>
    <w:rsid w:val="00EA35CD"/>
    <w:rsid w:val="00EA388F"/>
    <w:rsid w:val="00EA3A87"/>
    <w:rsid w:val="00EA3BAA"/>
    <w:rsid w:val="00EA3C83"/>
    <w:rsid w:val="00EA3D3C"/>
    <w:rsid w:val="00EA3D7D"/>
    <w:rsid w:val="00EA3E5C"/>
    <w:rsid w:val="00EA4011"/>
    <w:rsid w:val="00EA4031"/>
    <w:rsid w:val="00EA4462"/>
    <w:rsid w:val="00EA4552"/>
    <w:rsid w:val="00EA46DE"/>
    <w:rsid w:val="00EA4A96"/>
    <w:rsid w:val="00EA4BA4"/>
    <w:rsid w:val="00EA4BEC"/>
    <w:rsid w:val="00EA4C57"/>
    <w:rsid w:val="00EA4CE5"/>
    <w:rsid w:val="00EA503D"/>
    <w:rsid w:val="00EA508E"/>
    <w:rsid w:val="00EA50E3"/>
    <w:rsid w:val="00EA52EE"/>
    <w:rsid w:val="00EA530B"/>
    <w:rsid w:val="00EA54D9"/>
    <w:rsid w:val="00EA56FC"/>
    <w:rsid w:val="00EA5816"/>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2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882"/>
    <w:rsid w:val="00EB4998"/>
    <w:rsid w:val="00EB4B90"/>
    <w:rsid w:val="00EB4C30"/>
    <w:rsid w:val="00EB4D35"/>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4D1"/>
    <w:rsid w:val="00EC0599"/>
    <w:rsid w:val="00EC059B"/>
    <w:rsid w:val="00EC09B3"/>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4F2"/>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73D"/>
    <w:rsid w:val="00EC48D8"/>
    <w:rsid w:val="00EC4AA6"/>
    <w:rsid w:val="00EC4B07"/>
    <w:rsid w:val="00EC4B9A"/>
    <w:rsid w:val="00EC4D56"/>
    <w:rsid w:val="00EC4DCE"/>
    <w:rsid w:val="00EC4ED7"/>
    <w:rsid w:val="00EC51C8"/>
    <w:rsid w:val="00EC52D5"/>
    <w:rsid w:val="00EC5416"/>
    <w:rsid w:val="00EC5502"/>
    <w:rsid w:val="00EC55B8"/>
    <w:rsid w:val="00EC5605"/>
    <w:rsid w:val="00EC56A6"/>
    <w:rsid w:val="00EC5E05"/>
    <w:rsid w:val="00EC5EA3"/>
    <w:rsid w:val="00EC6467"/>
    <w:rsid w:val="00EC671E"/>
    <w:rsid w:val="00EC6AB5"/>
    <w:rsid w:val="00EC6C6E"/>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2D4"/>
    <w:rsid w:val="00ED4568"/>
    <w:rsid w:val="00ED4588"/>
    <w:rsid w:val="00ED4A3C"/>
    <w:rsid w:val="00ED4D69"/>
    <w:rsid w:val="00ED4E78"/>
    <w:rsid w:val="00ED4EB6"/>
    <w:rsid w:val="00ED4F2E"/>
    <w:rsid w:val="00ED508C"/>
    <w:rsid w:val="00ED50E2"/>
    <w:rsid w:val="00ED5242"/>
    <w:rsid w:val="00ED55CD"/>
    <w:rsid w:val="00ED5621"/>
    <w:rsid w:val="00ED5AAF"/>
    <w:rsid w:val="00ED5AE3"/>
    <w:rsid w:val="00ED5AEC"/>
    <w:rsid w:val="00ED5D13"/>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2E22"/>
    <w:rsid w:val="00EE33BD"/>
    <w:rsid w:val="00EE3454"/>
    <w:rsid w:val="00EE3682"/>
    <w:rsid w:val="00EE37C3"/>
    <w:rsid w:val="00EE3BD8"/>
    <w:rsid w:val="00EE3EE6"/>
    <w:rsid w:val="00EE418B"/>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6017"/>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CC7"/>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263"/>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0F73"/>
    <w:rsid w:val="00F01279"/>
    <w:rsid w:val="00F01287"/>
    <w:rsid w:val="00F01336"/>
    <w:rsid w:val="00F015EE"/>
    <w:rsid w:val="00F01636"/>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4B6"/>
    <w:rsid w:val="00F0353E"/>
    <w:rsid w:val="00F0354E"/>
    <w:rsid w:val="00F035FD"/>
    <w:rsid w:val="00F037F1"/>
    <w:rsid w:val="00F03B07"/>
    <w:rsid w:val="00F0402C"/>
    <w:rsid w:val="00F04202"/>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884"/>
    <w:rsid w:val="00F07AF8"/>
    <w:rsid w:val="00F07E79"/>
    <w:rsid w:val="00F07FC2"/>
    <w:rsid w:val="00F1009D"/>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74"/>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A9"/>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89A"/>
    <w:rsid w:val="00F17A1A"/>
    <w:rsid w:val="00F17A76"/>
    <w:rsid w:val="00F17B00"/>
    <w:rsid w:val="00F17B2E"/>
    <w:rsid w:val="00F17CE1"/>
    <w:rsid w:val="00F17E09"/>
    <w:rsid w:val="00F20239"/>
    <w:rsid w:val="00F20348"/>
    <w:rsid w:val="00F20425"/>
    <w:rsid w:val="00F2061F"/>
    <w:rsid w:val="00F20709"/>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6C9"/>
    <w:rsid w:val="00F23B51"/>
    <w:rsid w:val="00F23BC3"/>
    <w:rsid w:val="00F23CE1"/>
    <w:rsid w:val="00F23D5A"/>
    <w:rsid w:val="00F24059"/>
    <w:rsid w:val="00F241B4"/>
    <w:rsid w:val="00F2432D"/>
    <w:rsid w:val="00F24446"/>
    <w:rsid w:val="00F2459A"/>
    <w:rsid w:val="00F24690"/>
    <w:rsid w:val="00F24767"/>
    <w:rsid w:val="00F2488D"/>
    <w:rsid w:val="00F248B7"/>
    <w:rsid w:val="00F24AF9"/>
    <w:rsid w:val="00F24B08"/>
    <w:rsid w:val="00F24BE7"/>
    <w:rsid w:val="00F24DD0"/>
    <w:rsid w:val="00F24DEE"/>
    <w:rsid w:val="00F24DF6"/>
    <w:rsid w:val="00F24E20"/>
    <w:rsid w:val="00F24F79"/>
    <w:rsid w:val="00F2503B"/>
    <w:rsid w:val="00F25525"/>
    <w:rsid w:val="00F255E3"/>
    <w:rsid w:val="00F257B3"/>
    <w:rsid w:val="00F25CAD"/>
    <w:rsid w:val="00F26034"/>
    <w:rsid w:val="00F260B0"/>
    <w:rsid w:val="00F2610E"/>
    <w:rsid w:val="00F2619D"/>
    <w:rsid w:val="00F26314"/>
    <w:rsid w:val="00F26475"/>
    <w:rsid w:val="00F26962"/>
    <w:rsid w:val="00F26BC0"/>
    <w:rsid w:val="00F26E67"/>
    <w:rsid w:val="00F26FE3"/>
    <w:rsid w:val="00F27033"/>
    <w:rsid w:val="00F27225"/>
    <w:rsid w:val="00F27353"/>
    <w:rsid w:val="00F274EE"/>
    <w:rsid w:val="00F275B6"/>
    <w:rsid w:val="00F278A7"/>
    <w:rsid w:val="00F279EF"/>
    <w:rsid w:val="00F27B64"/>
    <w:rsid w:val="00F27BF1"/>
    <w:rsid w:val="00F27E2B"/>
    <w:rsid w:val="00F27F5C"/>
    <w:rsid w:val="00F303F0"/>
    <w:rsid w:val="00F305AB"/>
    <w:rsid w:val="00F305F2"/>
    <w:rsid w:val="00F306BC"/>
    <w:rsid w:val="00F30856"/>
    <w:rsid w:val="00F308B4"/>
    <w:rsid w:val="00F3093F"/>
    <w:rsid w:val="00F30966"/>
    <w:rsid w:val="00F309A5"/>
    <w:rsid w:val="00F30B54"/>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0AF"/>
    <w:rsid w:val="00F332BF"/>
    <w:rsid w:val="00F3330A"/>
    <w:rsid w:val="00F33345"/>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789"/>
    <w:rsid w:val="00F3589E"/>
    <w:rsid w:val="00F358EE"/>
    <w:rsid w:val="00F365C2"/>
    <w:rsid w:val="00F36671"/>
    <w:rsid w:val="00F36BD9"/>
    <w:rsid w:val="00F36D9D"/>
    <w:rsid w:val="00F36E46"/>
    <w:rsid w:val="00F372E7"/>
    <w:rsid w:val="00F374F0"/>
    <w:rsid w:val="00F375D2"/>
    <w:rsid w:val="00F37604"/>
    <w:rsid w:val="00F377C3"/>
    <w:rsid w:val="00F379AB"/>
    <w:rsid w:val="00F37A46"/>
    <w:rsid w:val="00F37B73"/>
    <w:rsid w:val="00F37B76"/>
    <w:rsid w:val="00F37BA1"/>
    <w:rsid w:val="00F40075"/>
    <w:rsid w:val="00F40431"/>
    <w:rsid w:val="00F404CD"/>
    <w:rsid w:val="00F40552"/>
    <w:rsid w:val="00F4059C"/>
    <w:rsid w:val="00F406CA"/>
    <w:rsid w:val="00F408D8"/>
    <w:rsid w:val="00F409FE"/>
    <w:rsid w:val="00F40A77"/>
    <w:rsid w:val="00F40CD9"/>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5A"/>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BD6"/>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92E"/>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1DA4"/>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03C"/>
    <w:rsid w:val="00F54163"/>
    <w:rsid w:val="00F54480"/>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12"/>
    <w:rsid w:val="00F55FCE"/>
    <w:rsid w:val="00F5608A"/>
    <w:rsid w:val="00F5623D"/>
    <w:rsid w:val="00F56655"/>
    <w:rsid w:val="00F5684E"/>
    <w:rsid w:val="00F56B94"/>
    <w:rsid w:val="00F56BE1"/>
    <w:rsid w:val="00F56D35"/>
    <w:rsid w:val="00F56F3A"/>
    <w:rsid w:val="00F56F9D"/>
    <w:rsid w:val="00F57077"/>
    <w:rsid w:val="00F575A7"/>
    <w:rsid w:val="00F575FF"/>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618"/>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E3"/>
    <w:rsid w:val="00F642E0"/>
    <w:rsid w:val="00F64491"/>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BE3"/>
    <w:rsid w:val="00F74C6C"/>
    <w:rsid w:val="00F750EF"/>
    <w:rsid w:val="00F751CA"/>
    <w:rsid w:val="00F75384"/>
    <w:rsid w:val="00F7546E"/>
    <w:rsid w:val="00F75B0C"/>
    <w:rsid w:val="00F75BA9"/>
    <w:rsid w:val="00F75CB7"/>
    <w:rsid w:val="00F75DB2"/>
    <w:rsid w:val="00F75DCA"/>
    <w:rsid w:val="00F761DD"/>
    <w:rsid w:val="00F7638F"/>
    <w:rsid w:val="00F766C5"/>
    <w:rsid w:val="00F76774"/>
    <w:rsid w:val="00F768C2"/>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6A7"/>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AE9"/>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80"/>
    <w:rsid w:val="00FA06DF"/>
    <w:rsid w:val="00FA0783"/>
    <w:rsid w:val="00FA0888"/>
    <w:rsid w:val="00FA0926"/>
    <w:rsid w:val="00FA0990"/>
    <w:rsid w:val="00FA0A68"/>
    <w:rsid w:val="00FA0AF5"/>
    <w:rsid w:val="00FA0C10"/>
    <w:rsid w:val="00FA0D86"/>
    <w:rsid w:val="00FA0F09"/>
    <w:rsid w:val="00FA0F93"/>
    <w:rsid w:val="00FA185B"/>
    <w:rsid w:val="00FA1ADF"/>
    <w:rsid w:val="00FA1C08"/>
    <w:rsid w:val="00FA233D"/>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6F"/>
    <w:rsid w:val="00FA67DF"/>
    <w:rsid w:val="00FA6C46"/>
    <w:rsid w:val="00FA6CA0"/>
    <w:rsid w:val="00FA6F15"/>
    <w:rsid w:val="00FA714C"/>
    <w:rsid w:val="00FA7226"/>
    <w:rsid w:val="00FA7528"/>
    <w:rsid w:val="00FA7845"/>
    <w:rsid w:val="00FA7876"/>
    <w:rsid w:val="00FA7DA0"/>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14E"/>
    <w:rsid w:val="00FB134D"/>
    <w:rsid w:val="00FB13DF"/>
    <w:rsid w:val="00FB1406"/>
    <w:rsid w:val="00FB15E2"/>
    <w:rsid w:val="00FB1640"/>
    <w:rsid w:val="00FB17AC"/>
    <w:rsid w:val="00FB17E3"/>
    <w:rsid w:val="00FB1AF7"/>
    <w:rsid w:val="00FB1D1E"/>
    <w:rsid w:val="00FB1F5D"/>
    <w:rsid w:val="00FB21B8"/>
    <w:rsid w:val="00FB26D8"/>
    <w:rsid w:val="00FB271E"/>
    <w:rsid w:val="00FB27B4"/>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4"/>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922"/>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88D"/>
    <w:rsid w:val="00FC6AEB"/>
    <w:rsid w:val="00FC6B38"/>
    <w:rsid w:val="00FC6C73"/>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B3"/>
    <w:rsid w:val="00FD082A"/>
    <w:rsid w:val="00FD09DB"/>
    <w:rsid w:val="00FD0B65"/>
    <w:rsid w:val="00FD0D52"/>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99F"/>
    <w:rsid w:val="00FD4AF8"/>
    <w:rsid w:val="00FD4D58"/>
    <w:rsid w:val="00FD4DF9"/>
    <w:rsid w:val="00FD4FC4"/>
    <w:rsid w:val="00FD515E"/>
    <w:rsid w:val="00FD529F"/>
    <w:rsid w:val="00FD52E3"/>
    <w:rsid w:val="00FD5669"/>
    <w:rsid w:val="00FD58E1"/>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E17"/>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EE3"/>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A50"/>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5EB"/>
    <w:rsid w:val="00FF36CB"/>
    <w:rsid w:val="00FF39EE"/>
    <w:rsid w:val="00FF3C49"/>
    <w:rsid w:val="00FF3ED1"/>
    <w:rsid w:val="00FF40E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8EF"/>
    <w:rsid w:val="00FF69E4"/>
    <w:rsid w:val="00FF6A41"/>
    <w:rsid w:val="00FF6A4D"/>
    <w:rsid w:val="00FF6A91"/>
    <w:rsid w:val="00FF6D75"/>
    <w:rsid w:val="00FF71FC"/>
    <w:rsid w:val="00FF72DC"/>
    <w:rsid w:val="00FF73BC"/>
    <w:rsid w:val="00FF757C"/>
    <w:rsid w:val="00FF75CA"/>
    <w:rsid w:val="00FF76A0"/>
    <w:rsid w:val="00FF7BFC"/>
    <w:rsid w:val="00FF7E71"/>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D54B8B"/>
    <w:pPr>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D54B8B"/>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uiPriority w:val="9"/>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256B52"/>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link w:val="ListParagraphChar"/>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 w:type="character" w:customStyle="1" w:styleId="ListParagraphChar">
    <w:name w:val="List Paragraph Char"/>
    <w:basedOn w:val="DefaultParagraphFont"/>
    <w:link w:val="ListParagraph"/>
    <w:uiPriority w:val="34"/>
    <w:rsid w:val="00BE501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67117431">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272977806">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76610400">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7955793">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18281072">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45709">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877271">
      <w:bodyDiv w:val="1"/>
      <w:marLeft w:val="0"/>
      <w:marRight w:val="0"/>
      <w:marTop w:val="0"/>
      <w:marBottom w:val="0"/>
      <w:divBdr>
        <w:top w:val="none" w:sz="0" w:space="0" w:color="auto"/>
        <w:left w:val="none" w:sz="0" w:space="0" w:color="auto"/>
        <w:bottom w:val="none" w:sz="0" w:space="0" w:color="auto"/>
        <w:right w:val="none" w:sz="0" w:space="0" w:color="auto"/>
      </w:divBdr>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2824975">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29260720">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5882485">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2735">
      <w:bodyDiv w:val="1"/>
      <w:marLeft w:val="0"/>
      <w:marRight w:val="0"/>
      <w:marTop w:val="0"/>
      <w:marBottom w:val="0"/>
      <w:divBdr>
        <w:top w:val="none" w:sz="0" w:space="0" w:color="auto"/>
        <w:left w:val="none" w:sz="0" w:space="0" w:color="auto"/>
        <w:bottom w:val="none" w:sz="0" w:space="0" w:color="auto"/>
        <w:right w:val="none" w:sz="0" w:space="0" w:color="auto"/>
      </w:divBdr>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3932010">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5489774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11254873">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001756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04838770">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56994219">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898275041">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3007798">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16567643">
      <w:bodyDiv w:val="1"/>
      <w:marLeft w:val="0"/>
      <w:marRight w:val="0"/>
      <w:marTop w:val="0"/>
      <w:marBottom w:val="0"/>
      <w:divBdr>
        <w:top w:val="none" w:sz="0" w:space="0" w:color="auto"/>
        <w:left w:val="none" w:sz="0" w:space="0" w:color="auto"/>
        <w:bottom w:val="none" w:sz="0" w:space="0" w:color="auto"/>
        <w:right w:val="none" w:sz="0" w:space="0" w:color="auto"/>
      </w:divBdr>
    </w:div>
    <w:div w:id="2028676598">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8386906">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27</TotalTime>
  <Pages>24</Pages>
  <Words>7074</Words>
  <Characters>40322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47302</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15</cp:revision>
  <cp:lastPrinted>2024-12-03T05:56:00Z</cp:lastPrinted>
  <dcterms:created xsi:type="dcterms:W3CDTF">2024-12-03T04:34:00Z</dcterms:created>
  <dcterms:modified xsi:type="dcterms:W3CDTF">2024-12-03T06:06:00Z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y fmtid="{D5CDD505-2E9C-101B-9397-08002B2CF9AE}" pid="4" name="MSIP_Label_defa4170-0d19-0005-0004-bc88714345d2_Enabled">
    <vt:lpwstr>true</vt:lpwstr>
  </property>
  <property fmtid="{D5CDD505-2E9C-101B-9397-08002B2CF9AE}" pid="5" name="MSIP_Label_defa4170-0d19-0005-0004-bc88714345d2_SetDate">
    <vt:lpwstr>2023-12-06T00:02:41Z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18164870-dc27-4677-a269-62dbd92c10ea</vt:lpwstr>
  </property>
  <property fmtid="{D5CDD505-2E9C-101B-9397-08002B2CF9AE}" pid="9" name="MSIP_Label_defa4170-0d19-0005-0004-bc88714345d2_ActionId">
    <vt:lpwstr>72f69e5f-b329-429b-be8f-1f9031a46df8</vt:lpwstr>
  </property>
  <property fmtid="{D5CDD505-2E9C-101B-9397-08002B2CF9AE}" pid="10" name="MSIP_Label_defa4170-0d19-0005-0004-bc88714345d2_ContentBits">
    <vt:lpwstr>0</vt:lpwstr>
  </property>
</Properties>
</file>