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573FBAD9"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460E5A">
        <w:rPr>
          <w:caps w:val="0"/>
        </w:rPr>
        <w:t>6</w:t>
      </w:r>
      <w:r w:rsidR="000154BF">
        <w:rPr>
          <w:caps w:val="0"/>
        </w:rPr>
        <w:t>6</w:t>
      </w:r>
    </w:p>
    <w:p w14:paraId="0C6B487A" w14:textId="77777777" w:rsidR="00900037" w:rsidRPr="00013220" w:rsidRDefault="00900037" w:rsidP="002B6652">
      <w:pPr>
        <w:pStyle w:val="Subtitle"/>
        <w:ind w:left="-426" w:right="-623"/>
        <w:jc w:val="center"/>
        <w:rPr>
          <w:b/>
          <w:i w:val="0"/>
          <w:sz w:val="36"/>
          <w:szCs w:val="36"/>
        </w:rPr>
      </w:pPr>
    </w:p>
    <w:p w14:paraId="0AC82FDD" w14:textId="25A02E3B" w:rsidR="00900037" w:rsidRPr="006F7EC0" w:rsidRDefault="000154BF" w:rsidP="006F7EC0">
      <w:pPr>
        <w:pStyle w:val="Title"/>
        <w:spacing w:before="200"/>
        <w:ind w:left="-426" w:right="-623"/>
        <w:jc w:val="center"/>
        <w:rPr>
          <w:caps w:val="0"/>
          <w:sz w:val="28"/>
          <w:szCs w:val="28"/>
        </w:rPr>
      </w:pPr>
      <w:r>
        <w:rPr>
          <w:caps w:val="0"/>
          <w:sz w:val="28"/>
          <w:szCs w:val="28"/>
        </w:rPr>
        <w:t xml:space="preserve">October </w:t>
      </w:r>
      <w:r w:rsidR="00D85930">
        <w:rPr>
          <w:caps w:val="0"/>
          <w:sz w:val="28"/>
          <w:szCs w:val="28"/>
        </w:rPr>
        <w:t>202</w:t>
      </w:r>
      <w:r w:rsidR="00BC09BB">
        <w:rPr>
          <w:caps w:val="0"/>
          <w:sz w:val="28"/>
          <w:szCs w:val="28"/>
        </w:rPr>
        <w:t>4</w:t>
      </w:r>
      <w:r w:rsidR="00D85930">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December </w:t>
      </w:r>
      <w:r w:rsidR="00D85930">
        <w:rPr>
          <w:caps w:val="0"/>
          <w:sz w:val="28"/>
          <w:szCs w:val="28"/>
        </w:rPr>
        <w:t>202</w:t>
      </w:r>
      <w:r w:rsidR="00BC09BB">
        <w:rPr>
          <w:caps w:val="0"/>
          <w:sz w:val="28"/>
          <w:szCs w:val="28"/>
        </w:rPr>
        <w:t>4</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1159B43A"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3A93446F" w:rsidR="00900037" w:rsidRPr="005F5686" w:rsidRDefault="00900037" w:rsidP="00EE5878">
      <w:pPr>
        <w:pStyle w:val="Subtitle"/>
        <w:ind w:left="142" w:right="141"/>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r w:rsidR="005F5686">
        <w:rPr>
          <w:sz w:val="22"/>
          <w:szCs w:val="22"/>
        </w:rPr>
        <w:t xml:space="preserve"> </w:t>
      </w:r>
      <w:r w:rsidR="005F5686" w:rsidRPr="005F5686">
        <w:rPr>
          <w:sz w:val="22"/>
          <w:szCs w:val="22"/>
        </w:rPr>
        <w:t>and presented to the Family Responsibilities Board pursuant to section 144 of the Family Responsibilities Commission Act 2008.</w:t>
      </w:r>
    </w:p>
    <w:p w14:paraId="0F8F41BF" w14:textId="77777777" w:rsidR="00900037" w:rsidRPr="00013220" w:rsidRDefault="00900037" w:rsidP="002B6652">
      <w:pPr>
        <w:pStyle w:val="Subtitle"/>
        <w:ind w:left="-426" w:right="-623"/>
      </w:pPr>
    </w:p>
    <w:p w14:paraId="7626B2DC" w14:textId="77777777" w:rsidR="00900037" w:rsidRDefault="00900037" w:rsidP="002B6652">
      <w:pPr>
        <w:pStyle w:val="Subtitle"/>
        <w:ind w:left="-426" w:right="-623"/>
      </w:pPr>
    </w:p>
    <w:p w14:paraId="20273867" w14:textId="77777777" w:rsidR="00EE5878" w:rsidRDefault="00EE5878" w:rsidP="00EE5878">
      <w:pPr>
        <w:pStyle w:val="Subtitle"/>
        <w:ind w:left="-426" w:right="-623"/>
      </w:pPr>
    </w:p>
    <w:p w14:paraId="05D9E53A" w14:textId="21888AB0" w:rsidR="00E55D69" w:rsidRPr="00EE5878" w:rsidRDefault="005F5686" w:rsidP="00EE5878">
      <w:pPr>
        <w:pStyle w:val="Subtitle"/>
        <w:ind w:left="1276" w:right="1417"/>
        <w:rPr>
          <w:sz w:val="18"/>
          <w:szCs w:val="18"/>
        </w:rPr>
        <w:sectPr w:rsidR="00E55D69" w:rsidRPr="00EE5878" w:rsidSect="00684290">
          <w:headerReference w:type="even" r:id="rId8"/>
          <w:footerReference w:type="even" r:id="rId9"/>
          <w:footerReference w:type="default" r:id="rId10"/>
          <w:footerReference w:type="first" r:id="rId11"/>
          <w:type w:val="oddPage"/>
          <w:pgSz w:w="11907" w:h="16840" w:code="9"/>
          <w:pgMar w:top="680" w:right="1134" w:bottom="284" w:left="1134" w:header="0" w:footer="964" w:gutter="0"/>
          <w:pgNumType w:start="1"/>
          <w:cols w:space="720"/>
          <w:titlePg/>
          <w:docGrid w:linePitch="360"/>
        </w:sectPr>
      </w:pPr>
      <w:r w:rsidRPr="00EE5878">
        <w:rPr>
          <w:sz w:val="18"/>
          <w:szCs w:val="18"/>
        </w:rPr>
        <w:t>The Family Responsibilities Commission publishes</w:t>
      </w:r>
      <w:r w:rsidR="00E53455" w:rsidRPr="00EE5878">
        <w:rPr>
          <w:sz w:val="18"/>
          <w:szCs w:val="18"/>
        </w:rPr>
        <w:t xml:space="preserve"> annual and quarterly reports on the Commission’s website in line with its</w:t>
      </w:r>
      <w:r w:rsidR="003467B2">
        <w:rPr>
          <w:sz w:val="18"/>
          <w:szCs w:val="18"/>
        </w:rPr>
        <w:t xml:space="preserve"> policy and commitment to</w:t>
      </w:r>
      <w:r w:rsidR="00E53455" w:rsidRPr="00EE5878">
        <w:rPr>
          <w:sz w:val="18"/>
          <w:szCs w:val="18"/>
        </w:rPr>
        <w:t xml:space="preserve"> </w:t>
      </w:r>
      <w:r w:rsidR="003467B2">
        <w:rPr>
          <w:sz w:val="18"/>
          <w:szCs w:val="18"/>
        </w:rPr>
        <w:t>o</w:t>
      </w:r>
      <w:r w:rsidR="00E53455" w:rsidRPr="00EE5878">
        <w:rPr>
          <w:sz w:val="18"/>
          <w:szCs w:val="18"/>
        </w:rPr>
        <w:t xml:space="preserve">pen </w:t>
      </w:r>
      <w:r w:rsidR="003467B2">
        <w:rPr>
          <w:sz w:val="18"/>
          <w:szCs w:val="18"/>
        </w:rPr>
        <w:t>d</w:t>
      </w:r>
      <w:r w:rsidR="00E53455" w:rsidRPr="00EE5878">
        <w:rPr>
          <w:sz w:val="18"/>
          <w:szCs w:val="18"/>
        </w:rPr>
        <w:t xml:space="preserve">ata </w:t>
      </w:r>
      <w:r w:rsidR="003467B2">
        <w:rPr>
          <w:sz w:val="18"/>
          <w:szCs w:val="18"/>
        </w:rPr>
        <w:t xml:space="preserve">available to the public. </w:t>
      </w:r>
      <w:r w:rsidR="00585CCD">
        <w:rPr>
          <w:sz w:val="18"/>
          <w:szCs w:val="18"/>
        </w:rPr>
        <w:t>F</w:t>
      </w:r>
      <w:r w:rsidR="00E53455">
        <w:rPr>
          <w:sz w:val="18"/>
          <w:szCs w:val="18"/>
        </w:rPr>
        <w:t>or more details see: www.fr</w:t>
      </w:r>
      <w:r w:rsidR="00585CCD">
        <w:rPr>
          <w:sz w:val="18"/>
          <w:szCs w:val="18"/>
        </w:rPr>
        <w:t>cq.org.au</w:t>
      </w:r>
      <w:r w:rsidR="00E53455" w:rsidRPr="00EE5878">
        <w:rPr>
          <w:sz w:val="18"/>
          <w:szCs w:val="18"/>
        </w:rPr>
        <w:t xml:space="preserve">   </w:t>
      </w:r>
    </w:p>
    <w:p w14:paraId="133B9553" w14:textId="77777777" w:rsidR="00900037" w:rsidRPr="00DA4801" w:rsidRDefault="00900037" w:rsidP="002B6652">
      <w:pPr>
        <w:pStyle w:val="Subtitle"/>
        <w:ind w:left="-426" w:right="-623"/>
      </w:pPr>
    </w:p>
    <w:p w14:paraId="4AADBA18" w14:textId="176E54FB" w:rsidR="00EE5878" w:rsidRDefault="00900037" w:rsidP="00EE5878">
      <w:pPr>
        <w:pStyle w:val="Heading4"/>
        <w:ind w:left="-142"/>
        <w:jc w:val="left"/>
      </w:pPr>
      <w:r>
        <w:br w:type="page"/>
      </w:r>
      <w:r w:rsidRPr="00DD384D">
        <w:lastRenderedPageBreak/>
        <w:t>Executive Summary</w:t>
      </w:r>
    </w:p>
    <w:p w14:paraId="14804824" w14:textId="7DBD1872" w:rsidR="008A481F" w:rsidRPr="00ED55CD" w:rsidRDefault="00536924" w:rsidP="00EE5878">
      <w:pPr>
        <w:ind w:left="-142" w:right="-425"/>
        <w:jc w:val="both"/>
        <w:rPr>
          <w:rFonts w:cs="Arial"/>
        </w:rPr>
      </w:pPr>
      <w:r w:rsidRPr="00ED55CD">
        <w:rPr>
          <w:rFonts w:cs="Arial"/>
        </w:rPr>
        <w:t xml:space="preserve">The </w:t>
      </w:r>
      <w:r w:rsidR="00105F8E" w:rsidRPr="00ED55CD">
        <w:rPr>
          <w:rFonts w:cs="Arial"/>
        </w:rPr>
        <w:t>Famil</w:t>
      </w:r>
      <w:r w:rsidR="00105F8E">
        <w:rPr>
          <w:rFonts w:cs="Arial"/>
        </w:rPr>
        <w:t>y</w:t>
      </w:r>
      <w:r w:rsidR="00105F8E" w:rsidRPr="00ED55CD">
        <w:rPr>
          <w:rFonts w:cs="Arial"/>
        </w:rPr>
        <w:t xml:space="preserve"> </w:t>
      </w:r>
      <w:r w:rsidRPr="00ED55CD">
        <w:rPr>
          <w:rFonts w:cs="Arial"/>
        </w:rPr>
        <w:t>Responsibilities Commission (FRC) is a key mechanism to support welfare reform community members and their families to restore socially responsible standards of behaviour and es</w:t>
      </w:r>
      <w:r w:rsidR="005F5686" w:rsidRPr="00ED55CD">
        <w:rPr>
          <w:rFonts w:cs="Arial"/>
        </w:rPr>
        <w:t>tablish local authority.</w:t>
      </w:r>
    </w:p>
    <w:p w14:paraId="095C30D2" w14:textId="77777777" w:rsidR="008A481F" w:rsidRPr="00ED55CD" w:rsidRDefault="008A481F" w:rsidP="008A481F">
      <w:pPr>
        <w:ind w:left="-142" w:right="-425"/>
        <w:jc w:val="both"/>
        <w:rPr>
          <w:rFonts w:cs="Arial"/>
        </w:rPr>
      </w:pPr>
    </w:p>
    <w:p w14:paraId="4A84018C" w14:textId="3BBD0864" w:rsidR="008A481F" w:rsidRDefault="008A481F" w:rsidP="008A481F">
      <w:pPr>
        <w:ind w:left="-142" w:right="-425"/>
        <w:jc w:val="both"/>
        <w:rPr>
          <w:rFonts w:cs="Arial"/>
        </w:rPr>
      </w:pPr>
      <w:r w:rsidRPr="00ED55CD">
        <w:rPr>
          <w:rFonts w:cs="Arial"/>
        </w:rPr>
        <w:t xml:space="preserve">The </w:t>
      </w:r>
      <w:r w:rsidR="00F1037E" w:rsidRPr="00ED55CD">
        <w:rPr>
          <w:rFonts w:cs="Arial"/>
          <w:i/>
          <w:iCs/>
        </w:rPr>
        <w:t>Family Responsibilities Commission Act 2008</w:t>
      </w:r>
      <w:r w:rsidR="00F1037E" w:rsidRPr="00ED55CD">
        <w:rPr>
          <w:rFonts w:cs="Arial"/>
        </w:rPr>
        <w:t xml:space="preserve"> (</w:t>
      </w:r>
      <w:r w:rsidRPr="00ED55CD">
        <w:rPr>
          <w:rFonts w:cs="Arial"/>
        </w:rPr>
        <w:t>FRC Act</w:t>
      </w:r>
      <w:r w:rsidR="00F1037E" w:rsidRPr="00ED55CD">
        <w:rPr>
          <w:rFonts w:cs="Arial"/>
        </w:rPr>
        <w:t>)</w:t>
      </w:r>
      <w:r w:rsidRPr="00ED55CD">
        <w:rPr>
          <w:rFonts w:cs="Arial"/>
        </w:rPr>
        <w:t xml:space="preserve"> provides for the establishment of the Family Responsibilities Board (FR Board)</w:t>
      </w:r>
      <w:r w:rsidR="00F1037E" w:rsidRPr="00ED55CD">
        <w:rPr>
          <w:rFonts w:cs="Arial"/>
        </w:rPr>
        <w:t>. The FR Board</w:t>
      </w:r>
      <w:r w:rsidRPr="00ED55CD">
        <w:rPr>
          <w:rFonts w:cs="Arial"/>
        </w:rPr>
        <w:t xml:space="preserve"> has a mandate to</w:t>
      </w:r>
      <w:r w:rsidRPr="00E34093">
        <w:rPr>
          <w:rFonts w:cs="Arial"/>
        </w:rPr>
        <w:t xml:space="preserve"> give advice and make recommendations to the Minister about the operation of the Commission and similarly to give advice and make recommendations to the Commissioner about the performance of the Commission’s functions.</w:t>
      </w:r>
    </w:p>
    <w:p w14:paraId="44F6A5C3" w14:textId="77777777" w:rsidR="008A481F" w:rsidRPr="00ED55CD" w:rsidRDefault="008A481F" w:rsidP="008A481F">
      <w:pPr>
        <w:ind w:left="-142" w:right="-425"/>
        <w:jc w:val="both"/>
        <w:rPr>
          <w:rFonts w:cs="Arial"/>
        </w:rPr>
      </w:pPr>
    </w:p>
    <w:p w14:paraId="66498A76" w14:textId="776F461D" w:rsidR="00536924" w:rsidRPr="008A481F" w:rsidRDefault="005F5686" w:rsidP="00EE5878">
      <w:pPr>
        <w:ind w:left="-142" w:right="-425"/>
        <w:jc w:val="both"/>
        <w:rPr>
          <w:rFonts w:cs="Arial"/>
        </w:rPr>
      </w:pPr>
      <w:r w:rsidRPr="00ED55CD">
        <w:rPr>
          <w:rFonts w:cs="Arial"/>
        </w:rPr>
        <w:t xml:space="preserve">The Commissioner must </w:t>
      </w:r>
      <w:r w:rsidR="00585CCD" w:rsidRPr="00ED55CD">
        <w:rPr>
          <w:rFonts w:cs="Arial"/>
        </w:rPr>
        <w:t>as soon as practical after each quarter, give the F</w:t>
      </w:r>
      <w:r w:rsidR="00F1037E" w:rsidRPr="00ED55CD">
        <w:rPr>
          <w:rFonts w:cs="Arial"/>
        </w:rPr>
        <w:t>R</w:t>
      </w:r>
      <w:r w:rsidR="00585CCD" w:rsidRPr="00ED55CD">
        <w:rPr>
          <w:rFonts w:cs="Arial"/>
        </w:rPr>
        <w:t xml:space="preserve"> Board a written report about the Commission’s operations during the period.</w:t>
      </w:r>
      <w:r w:rsidR="00585CCD" w:rsidRPr="002A42B2">
        <w:rPr>
          <w:rFonts w:cs="Arial"/>
          <w:vertAlign w:val="superscript"/>
        </w:rPr>
        <w:footnoteReference w:id="2"/>
      </w:r>
      <w:r w:rsidR="00585CCD" w:rsidRPr="00ED55CD">
        <w:rPr>
          <w:rFonts w:cs="Arial"/>
        </w:rPr>
        <w:t xml:space="preserve"> </w:t>
      </w:r>
      <w:r w:rsidR="008A481F" w:rsidRPr="00ED55CD">
        <w:rPr>
          <w:rFonts w:cs="Arial"/>
        </w:rPr>
        <w:t xml:space="preserve">This report sets out the Commission’s key operational matters for the period </w:t>
      </w:r>
      <w:r w:rsidR="000154BF">
        <w:rPr>
          <w:rFonts w:cs="Arial"/>
        </w:rPr>
        <w:t>October</w:t>
      </w:r>
      <w:r w:rsidR="000154BF" w:rsidRPr="00ED55CD">
        <w:rPr>
          <w:rFonts w:cs="Arial"/>
        </w:rPr>
        <w:t xml:space="preserve"> </w:t>
      </w:r>
      <w:r w:rsidR="003467B2" w:rsidRPr="00ED55CD">
        <w:rPr>
          <w:rFonts w:cs="Arial"/>
        </w:rPr>
        <w:t xml:space="preserve">to </w:t>
      </w:r>
      <w:r w:rsidR="000154BF">
        <w:rPr>
          <w:rFonts w:cs="Arial"/>
        </w:rPr>
        <w:t>December</w:t>
      </w:r>
      <w:r w:rsidR="000154BF" w:rsidRPr="00ED55CD">
        <w:rPr>
          <w:rFonts w:cs="Arial"/>
        </w:rPr>
        <w:t xml:space="preserve"> </w:t>
      </w:r>
      <w:r w:rsidR="00D85930">
        <w:rPr>
          <w:rFonts w:cs="Arial"/>
        </w:rPr>
        <w:t>202</w:t>
      </w:r>
      <w:r w:rsidR="00BC09BB">
        <w:rPr>
          <w:rFonts w:cs="Arial"/>
        </w:rPr>
        <w:t>4</w:t>
      </w:r>
      <w:r w:rsidR="003467B2" w:rsidRPr="00ED55CD">
        <w:rPr>
          <w:rFonts w:cs="Arial"/>
        </w:rPr>
        <w:t>.</w:t>
      </w:r>
    </w:p>
    <w:p w14:paraId="40CC71BC" w14:textId="77777777" w:rsidR="00585CCD" w:rsidRPr="00ED55CD" w:rsidRDefault="00585CCD" w:rsidP="00ED55CD">
      <w:pPr>
        <w:ind w:left="-142" w:right="-425"/>
        <w:jc w:val="both"/>
        <w:rPr>
          <w:rFonts w:cs="Arial"/>
        </w:rPr>
      </w:pPr>
    </w:p>
    <w:p w14:paraId="71A6161F" w14:textId="1F1DED8D" w:rsidR="00B24A0F" w:rsidRPr="00ED55CD" w:rsidRDefault="00E744F9" w:rsidP="00ED55CD">
      <w:pPr>
        <w:ind w:left="-142" w:right="-425"/>
        <w:jc w:val="both"/>
        <w:rPr>
          <w:rFonts w:cs="Arial"/>
        </w:rPr>
      </w:pPr>
      <w:r w:rsidRPr="00ED55CD">
        <w:rPr>
          <w:rFonts w:cs="Arial"/>
        </w:rPr>
        <w:t xml:space="preserve">Quantified in the table below are the activities undertaken by the Commission during </w:t>
      </w:r>
      <w:r w:rsidR="00A15FC1" w:rsidRPr="00ED55CD">
        <w:rPr>
          <w:rFonts w:cs="Arial"/>
        </w:rPr>
        <w:t xml:space="preserve">quarter </w:t>
      </w:r>
      <w:r w:rsidR="00460E5A">
        <w:rPr>
          <w:rFonts w:cs="Arial"/>
        </w:rPr>
        <w:t>6</w:t>
      </w:r>
      <w:r w:rsidR="000154BF">
        <w:rPr>
          <w:rFonts w:cs="Arial"/>
        </w:rPr>
        <w:t>6</w:t>
      </w:r>
      <w:r w:rsidR="00281E08" w:rsidRPr="00ED55CD">
        <w:rPr>
          <w:rFonts w:cs="Arial"/>
        </w:rPr>
        <w:t xml:space="preserve"> </w:t>
      </w:r>
      <w:r w:rsidRPr="00ED55CD">
        <w:rPr>
          <w:rFonts w:cs="Arial"/>
        </w:rPr>
        <w:t>with comparisons shown to the previous quarter.</w:t>
      </w:r>
    </w:p>
    <w:p w14:paraId="0C420264" w14:textId="77777777" w:rsidR="0023544C" w:rsidRPr="007A56DA" w:rsidRDefault="0023544C" w:rsidP="007A56DA">
      <w:pPr>
        <w:ind w:left="-142" w:right="-425"/>
        <w:jc w:val="both"/>
        <w:rPr>
          <w:rFonts w:cs="Arial"/>
        </w:rPr>
      </w:pPr>
      <w:bookmarkStart w:id="0" w:name="_Hlk38021442"/>
    </w:p>
    <w:p w14:paraId="7466B2AC" w14:textId="53E16111" w:rsidR="0023544C"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0154BF">
        <w:rPr>
          <w:sz w:val="16"/>
          <w:szCs w:val="16"/>
        </w:rPr>
        <w:t xml:space="preserve">July </w:t>
      </w:r>
      <w:r w:rsidR="00413FAC">
        <w:rPr>
          <w:sz w:val="16"/>
          <w:szCs w:val="16"/>
        </w:rPr>
        <w:t>202</w:t>
      </w:r>
      <w:r w:rsidR="00965911">
        <w:rPr>
          <w:sz w:val="16"/>
          <w:szCs w:val="16"/>
        </w:rPr>
        <w:t>4</w:t>
      </w:r>
      <w:r w:rsidR="00DA70CA">
        <w:rPr>
          <w:sz w:val="16"/>
          <w:szCs w:val="16"/>
        </w:rPr>
        <w:t xml:space="preserve"> </w:t>
      </w:r>
      <w:r>
        <w:rPr>
          <w:sz w:val="16"/>
          <w:szCs w:val="16"/>
        </w:rPr>
        <w:t xml:space="preserve">to </w:t>
      </w:r>
      <w:r w:rsidR="007B7E78">
        <w:rPr>
          <w:sz w:val="16"/>
          <w:szCs w:val="16"/>
        </w:rPr>
        <w:t>3</w:t>
      </w:r>
      <w:r w:rsidR="000154BF">
        <w:rPr>
          <w:sz w:val="16"/>
          <w:szCs w:val="16"/>
        </w:rPr>
        <w:t xml:space="preserve">1 December </w:t>
      </w:r>
      <w:r w:rsidR="00C01980">
        <w:rPr>
          <w:sz w:val="16"/>
          <w:szCs w:val="16"/>
        </w:rPr>
        <w:t>202</w:t>
      </w:r>
      <w:r w:rsidR="00BC09BB">
        <w:rPr>
          <w:sz w:val="16"/>
          <w:szCs w:val="16"/>
        </w:rPr>
        <w:t>4</w:t>
      </w:r>
    </w:p>
    <w:tbl>
      <w:tblPr>
        <w:tblW w:w="8565" w:type="dxa"/>
        <w:tblInd w:w="103" w:type="dxa"/>
        <w:tblLook w:val="04A0" w:firstRow="1" w:lastRow="0" w:firstColumn="1" w:lastColumn="0" w:noHBand="0" w:noVBand="1"/>
      </w:tblPr>
      <w:tblGrid>
        <w:gridCol w:w="6706"/>
        <w:gridCol w:w="961"/>
        <w:gridCol w:w="898"/>
      </w:tblGrid>
      <w:tr w:rsidR="000154BF" w:rsidRPr="00504360" w14:paraId="0784B417" w14:textId="27277602" w:rsidTr="000154BF">
        <w:trPr>
          <w:trHeight w:val="398"/>
        </w:trPr>
        <w:tc>
          <w:tcPr>
            <w:tcW w:w="6706" w:type="dxa"/>
            <w:tcBorders>
              <w:top w:val="single" w:sz="4" w:space="0" w:color="auto"/>
              <w:left w:val="single" w:sz="4" w:space="0" w:color="auto"/>
              <w:bottom w:val="single" w:sz="4" w:space="0" w:color="auto"/>
              <w:right w:val="single" w:sz="4" w:space="0" w:color="auto"/>
            </w:tcBorders>
            <w:hideMark/>
          </w:tcPr>
          <w:p w14:paraId="7078D1DE" w14:textId="7FB879A0" w:rsidR="000154BF" w:rsidRPr="00504360" w:rsidRDefault="000154BF" w:rsidP="000154BF">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61" w:type="dxa"/>
            <w:tcBorders>
              <w:top w:val="single" w:sz="4" w:space="0" w:color="auto"/>
              <w:left w:val="single" w:sz="4" w:space="0" w:color="auto"/>
              <w:bottom w:val="single" w:sz="4" w:space="0" w:color="auto"/>
              <w:right w:val="single" w:sz="4" w:space="0" w:color="auto"/>
            </w:tcBorders>
          </w:tcPr>
          <w:p w14:paraId="7682F292" w14:textId="715EE918" w:rsidR="000154BF" w:rsidRPr="00504360" w:rsidRDefault="000154BF" w:rsidP="000154BF">
            <w:pPr>
              <w:spacing w:before="60"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65</w:t>
            </w:r>
          </w:p>
        </w:tc>
        <w:tc>
          <w:tcPr>
            <w:tcW w:w="898" w:type="dxa"/>
            <w:tcBorders>
              <w:top w:val="single" w:sz="4" w:space="0" w:color="auto"/>
              <w:left w:val="single" w:sz="4" w:space="0" w:color="auto"/>
              <w:bottom w:val="single" w:sz="4" w:space="0" w:color="auto"/>
              <w:right w:val="single" w:sz="4" w:space="0" w:color="auto"/>
            </w:tcBorders>
          </w:tcPr>
          <w:p w14:paraId="2FE7023A" w14:textId="2DD8505B" w:rsidR="000154BF" w:rsidRPr="00504360" w:rsidRDefault="000154BF" w:rsidP="000154BF">
            <w:pPr>
              <w:spacing w:before="60"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66</w:t>
            </w:r>
          </w:p>
        </w:tc>
      </w:tr>
      <w:tr w:rsidR="004052A9" w:rsidRPr="00504360" w14:paraId="2B1B5FCF" w14:textId="4C4D2C68" w:rsidTr="00F81E42">
        <w:trPr>
          <w:trHeight w:val="300"/>
        </w:trPr>
        <w:tc>
          <w:tcPr>
            <w:tcW w:w="6706" w:type="dxa"/>
            <w:tcBorders>
              <w:top w:val="nil"/>
              <w:left w:val="single" w:sz="4" w:space="0" w:color="auto"/>
              <w:bottom w:val="single" w:sz="4" w:space="0" w:color="auto"/>
              <w:right w:val="single" w:sz="4" w:space="0" w:color="auto"/>
            </w:tcBorders>
            <w:vAlign w:val="center"/>
          </w:tcPr>
          <w:p w14:paraId="0E8F5726" w14:textId="0F207E52" w:rsidR="004052A9" w:rsidRPr="00504360" w:rsidRDefault="004052A9" w:rsidP="004052A9">
            <w:pPr>
              <w:spacing w:line="240" w:lineRule="auto"/>
              <w:rPr>
                <w:rFonts w:cs="Arial"/>
                <w:sz w:val="18"/>
                <w:szCs w:val="18"/>
                <w:lang w:eastAsia="en-AU"/>
              </w:rPr>
            </w:pPr>
            <w:r w:rsidRPr="00504360">
              <w:rPr>
                <w:rFonts w:cs="Arial"/>
                <w:sz w:val="18"/>
                <w:szCs w:val="18"/>
                <w:lang w:eastAsia="en-AU"/>
              </w:rPr>
              <w:t xml:space="preserve">Total number of notices </w:t>
            </w:r>
            <w:r w:rsidR="001A780F">
              <w:rPr>
                <w:rFonts w:cs="Arial"/>
                <w:sz w:val="18"/>
                <w:szCs w:val="18"/>
                <w:lang w:eastAsia="en-AU"/>
              </w:rPr>
              <w:t>assessed</w:t>
            </w:r>
            <w:r w:rsidR="001A780F" w:rsidRPr="00504360">
              <w:rPr>
                <w:rFonts w:cs="Arial"/>
                <w:sz w:val="18"/>
                <w:szCs w:val="18"/>
                <w:lang w:eastAsia="en-AU"/>
              </w:rPr>
              <w:t xml:space="preserve"> </w:t>
            </w:r>
            <w:r w:rsidRPr="00504360">
              <w:rPr>
                <w:rFonts w:cs="Arial"/>
                <w:sz w:val="18"/>
                <w:szCs w:val="18"/>
                <w:lang w:eastAsia="en-AU"/>
              </w:rPr>
              <w:t>by the Commission</w:t>
            </w:r>
            <w:r w:rsidRPr="00504360">
              <w:rPr>
                <w:rStyle w:val="FootnoteReference"/>
                <w:sz w:val="18"/>
                <w:szCs w:val="18"/>
                <w:lang w:eastAsia="en-AU"/>
              </w:rPr>
              <w:footnoteReference w:id="3"/>
            </w:r>
          </w:p>
        </w:tc>
        <w:tc>
          <w:tcPr>
            <w:tcW w:w="961" w:type="dxa"/>
            <w:tcBorders>
              <w:top w:val="single" w:sz="4" w:space="0" w:color="auto"/>
              <w:left w:val="single" w:sz="4" w:space="0" w:color="auto"/>
              <w:bottom w:val="single" w:sz="4" w:space="0" w:color="auto"/>
              <w:right w:val="single" w:sz="4" w:space="0" w:color="auto"/>
            </w:tcBorders>
          </w:tcPr>
          <w:p w14:paraId="67B6A87A" w14:textId="61213DEB" w:rsidR="004052A9" w:rsidRDefault="004052A9" w:rsidP="004052A9">
            <w:pPr>
              <w:spacing w:line="240" w:lineRule="auto"/>
              <w:jc w:val="right"/>
              <w:rPr>
                <w:rFonts w:cs="Arial"/>
                <w:sz w:val="18"/>
                <w:szCs w:val="18"/>
              </w:rPr>
            </w:pPr>
            <w:r>
              <w:rPr>
                <w:rFonts w:cs="Arial"/>
                <w:sz w:val="18"/>
                <w:szCs w:val="18"/>
              </w:rPr>
              <w:t>1,806</w:t>
            </w:r>
          </w:p>
        </w:tc>
        <w:tc>
          <w:tcPr>
            <w:tcW w:w="898" w:type="dxa"/>
            <w:tcBorders>
              <w:top w:val="single" w:sz="4" w:space="0" w:color="auto"/>
              <w:left w:val="single" w:sz="4" w:space="0" w:color="auto"/>
              <w:bottom w:val="single" w:sz="4" w:space="0" w:color="auto"/>
              <w:right w:val="single" w:sz="4" w:space="0" w:color="auto"/>
            </w:tcBorders>
          </w:tcPr>
          <w:p w14:paraId="47AD7A9B" w14:textId="7B47D585" w:rsidR="004052A9" w:rsidRPr="00F81E42" w:rsidRDefault="004052A9" w:rsidP="004052A9">
            <w:pPr>
              <w:spacing w:line="240" w:lineRule="auto"/>
              <w:jc w:val="right"/>
              <w:rPr>
                <w:rFonts w:cs="Arial"/>
                <w:sz w:val="18"/>
                <w:szCs w:val="18"/>
              </w:rPr>
            </w:pPr>
            <w:r w:rsidRPr="00F81E42">
              <w:rPr>
                <w:rFonts w:cs="Arial"/>
                <w:sz w:val="18"/>
                <w:szCs w:val="18"/>
              </w:rPr>
              <w:t>1,69</w:t>
            </w:r>
            <w:r w:rsidR="00532289" w:rsidRPr="00F81E42">
              <w:rPr>
                <w:rFonts w:cs="Arial"/>
                <w:sz w:val="18"/>
                <w:szCs w:val="18"/>
              </w:rPr>
              <w:t>0</w:t>
            </w:r>
          </w:p>
        </w:tc>
      </w:tr>
      <w:tr w:rsidR="004052A9" w:rsidRPr="00504360" w14:paraId="624B7E23" w14:textId="65456A91" w:rsidTr="00F81E42">
        <w:trPr>
          <w:trHeight w:val="300"/>
        </w:trPr>
        <w:tc>
          <w:tcPr>
            <w:tcW w:w="6706" w:type="dxa"/>
            <w:tcBorders>
              <w:top w:val="nil"/>
              <w:left w:val="single" w:sz="4" w:space="0" w:color="auto"/>
              <w:bottom w:val="single" w:sz="4" w:space="0" w:color="auto"/>
              <w:right w:val="single" w:sz="4" w:space="0" w:color="auto"/>
            </w:tcBorders>
            <w:vAlign w:val="center"/>
          </w:tcPr>
          <w:p w14:paraId="7B61E1FF" w14:textId="384922C7" w:rsidR="004052A9" w:rsidRPr="00504360" w:rsidRDefault="004052A9" w:rsidP="004052A9">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within jurisdiction</w:t>
            </w:r>
          </w:p>
        </w:tc>
        <w:tc>
          <w:tcPr>
            <w:tcW w:w="961" w:type="dxa"/>
            <w:tcBorders>
              <w:top w:val="single" w:sz="4" w:space="0" w:color="auto"/>
              <w:left w:val="single" w:sz="4" w:space="0" w:color="auto"/>
              <w:bottom w:val="single" w:sz="4" w:space="0" w:color="auto"/>
              <w:right w:val="single" w:sz="4" w:space="0" w:color="auto"/>
            </w:tcBorders>
          </w:tcPr>
          <w:p w14:paraId="39B720D4" w14:textId="5351587B" w:rsidR="004052A9" w:rsidRDefault="004052A9" w:rsidP="004052A9">
            <w:pPr>
              <w:spacing w:line="240" w:lineRule="auto"/>
              <w:jc w:val="right"/>
              <w:rPr>
                <w:rFonts w:cs="Arial"/>
                <w:sz w:val="18"/>
                <w:szCs w:val="18"/>
              </w:rPr>
            </w:pPr>
            <w:r>
              <w:rPr>
                <w:rFonts w:cs="Arial"/>
                <w:sz w:val="18"/>
                <w:szCs w:val="18"/>
              </w:rPr>
              <w:t>1,225</w:t>
            </w:r>
          </w:p>
        </w:tc>
        <w:tc>
          <w:tcPr>
            <w:tcW w:w="898" w:type="dxa"/>
            <w:tcBorders>
              <w:top w:val="single" w:sz="4" w:space="0" w:color="auto"/>
              <w:left w:val="single" w:sz="4" w:space="0" w:color="auto"/>
              <w:bottom w:val="single" w:sz="4" w:space="0" w:color="auto"/>
              <w:right w:val="single" w:sz="4" w:space="0" w:color="auto"/>
            </w:tcBorders>
          </w:tcPr>
          <w:p w14:paraId="331629D9" w14:textId="5FFA30C7" w:rsidR="004052A9" w:rsidRPr="00F81E42" w:rsidRDefault="004052A9" w:rsidP="004052A9">
            <w:pPr>
              <w:spacing w:line="240" w:lineRule="auto"/>
              <w:jc w:val="right"/>
              <w:rPr>
                <w:rFonts w:cs="Arial"/>
                <w:sz w:val="18"/>
                <w:szCs w:val="18"/>
              </w:rPr>
            </w:pPr>
            <w:r w:rsidRPr="00F81E42">
              <w:rPr>
                <w:rFonts w:cs="Arial"/>
                <w:sz w:val="18"/>
                <w:szCs w:val="18"/>
              </w:rPr>
              <w:t>1,1</w:t>
            </w:r>
            <w:r w:rsidR="00532289" w:rsidRPr="00F81E42">
              <w:rPr>
                <w:rFonts w:cs="Arial"/>
                <w:sz w:val="18"/>
                <w:szCs w:val="18"/>
              </w:rPr>
              <w:t>73</w:t>
            </w:r>
          </w:p>
        </w:tc>
      </w:tr>
      <w:tr w:rsidR="004052A9" w:rsidRPr="00504360" w14:paraId="387F01C7" w14:textId="74503642" w:rsidTr="000154BF">
        <w:trPr>
          <w:trHeight w:val="300"/>
        </w:trPr>
        <w:tc>
          <w:tcPr>
            <w:tcW w:w="6706" w:type="dxa"/>
            <w:tcBorders>
              <w:top w:val="nil"/>
              <w:left w:val="single" w:sz="4" w:space="0" w:color="auto"/>
              <w:bottom w:val="single" w:sz="4" w:space="0" w:color="auto"/>
              <w:right w:val="single" w:sz="4" w:space="0" w:color="auto"/>
            </w:tcBorders>
            <w:vAlign w:val="center"/>
          </w:tcPr>
          <w:p w14:paraId="6955DD30" w14:textId="72D55FA5" w:rsidR="004052A9" w:rsidRPr="00504360" w:rsidRDefault="004052A9" w:rsidP="004052A9">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not within jurisdiction</w:t>
            </w:r>
          </w:p>
        </w:tc>
        <w:tc>
          <w:tcPr>
            <w:tcW w:w="961" w:type="dxa"/>
            <w:tcBorders>
              <w:top w:val="single" w:sz="4" w:space="0" w:color="auto"/>
              <w:left w:val="single" w:sz="4" w:space="0" w:color="auto"/>
              <w:bottom w:val="single" w:sz="4" w:space="0" w:color="auto"/>
              <w:right w:val="single" w:sz="4" w:space="0" w:color="auto"/>
            </w:tcBorders>
          </w:tcPr>
          <w:p w14:paraId="7B761DCA" w14:textId="72BC470A" w:rsidR="004052A9" w:rsidRDefault="004052A9" w:rsidP="004052A9">
            <w:pPr>
              <w:spacing w:line="240" w:lineRule="auto"/>
              <w:jc w:val="right"/>
              <w:rPr>
                <w:rFonts w:cs="Arial"/>
                <w:sz w:val="18"/>
                <w:szCs w:val="18"/>
              </w:rPr>
            </w:pPr>
            <w:r>
              <w:rPr>
                <w:rFonts w:cs="Arial"/>
                <w:sz w:val="18"/>
                <w:szCs w:val="18"/>
              </w:rPr>
              <w:t>581</w:t>
            </w:r>
          </w:p>
        </w:tc>
        <w:tc>
          <w:tcPr>
            <w:tcW w:w="898" w:type="dxa"/>
            <w:tcBorders>
              <w:top w:val="single" w:sz="4" w:space="0" w:color="auto"/>
              <w:left w:val="single" w:sz="4" w:space="0" w:color="auto"/>
              <w:bottom w:val="single" w:sz="4" w:space="0" w:color="auto"/>
              <w:right w:val="single" w:sz="4" w:space="0" w:color="auto"/>
            </w:tcBorders>
          </w:tcPr>
          <w:p w14:paraId="443E664E" w14:textId="03C87759" w:rsidR="004052A9" w:rsidRPr="007F16DA" w:rsidRDefault="004052A9" w:rsidP="004052A9">
            <w:pPr>
              <w:spacing w:line="240" w:lineRule="auto"/>
              <w:jc w:val="right"/>
              <w:rPr>
                <w:rFonts w:cs="Arial"/>
                <w:sz w:val="18"/>
                <w:szCs w:val="18"/>
                <w:highlight w:val="yellow"/>
              </w:rPr>
            </w:pPr>
            <w:r w:rsidRPr="00F81E42">
              <w:rPr>
                <w:rFonts w:cs="Arial"/>
                <w:sz w:val="18"/>
                <w:szCs w:val="18"/>
              </w:rPr>
              <w:t>517</w:t>
            </w:r>
          </w:p>
        </w:tc>
      </w:tr>
      <w:tr w:rsidR="004052A9" w:rsidRPr="00504360" w14:paraId="5B71472F" w14:textId="28E7A092" w:rsidTr="000154BF">
        <w:trPr>
          <w:trHeight w:val="300"/>
        </w:trPr>
        <w:tc>
          <w:tcPr>
            <w:tcW w:w="6706" w:type="dxa"/>
            <w:tcBorders>
              <w:top w:val="nil"/>
              <w:left w:val="single" w:sz="4" w:space="0" w:color="auto"/>
              <w:bottom w:val="single" w:sz="4" w:space="0" w:color="auto"/>
              <w:right w:val="single" w:sz="4" w:space="0" w:color="auto"/>
            </w:tcBorders>
            <w:vAlign w:val="center"/>
          </w:tcPr>
          <w:p w14:paraId="08542D45" w14:textId="3B7AB833" w:rsidR="004052A9" w:rsidRPr="00504360" w:rsidRDefault="004052A9" w:rsidP="004052A9">
            <w:pPr>
              <w:spacing w:line="240" w:lineRule="auto"/>
              <w:rPr>
                <w:rFonts w:cs="Arial"/>
                <w:sz w:val="18"/>
                <w:szCs w:val="18"/>
                <w:lang w:eastAsia="en-AU"/>
              </w:rPr>
            </w:pPr>
            <w:r w:rsidRPr="00504360">
              <w:rPr>
                <w:rFonts w:cs="Arial"/>
                <w:sz w:val="18"/>
                <w:szCs w:val="18"/>
                <w:lang w:eastAsia="en-AU"/>
              </w:rPr>
              <w:t xml:space="preserve">Number of clients notified to the Commission from </w:t>
            </w:r>
            <w:r>
              <w:rPr>
                <w:rFonts w:cs="Arial"/>
                <w:sz w:val="18"/>
                <w:szCs w:val="18"/>
                <w:lang w:eastAsia="en-AU"/>
              </w:rPr>
              <w:t xml:space="preserve">notices </w:t>
            </w:r>
            <w:r w:rsidRPr="00504360">
              <w:rPr>
                <w:rFonts w:cs="Arial"/>
                <w:sz w:val="18"/>
                <w:szCs w:val="18"/>
                <w:lang w:eastAsia="en-AU"/>
              </w:rPr>
              <w:t>within jurisdiction</w:t>
            </w:r>
          </w:p>
        </w:tc>
        <w:tc>
          <w:tcPr>
            <w:tcW w:w="961" w:type="dxa"/>
            <w:tcBorders>
              <w:top w:val="single" w:sz="4" w:space="0" w:color="auto"/>
              <w:left w:val="single" w:sz="4" w:space="0" w:color="auto"/>
              <w:bottom w:val="single" w:sz="4" w:space="0" w:color="auto"/>
              <w:right w:val="single" w:sz="4" w:space="0" w:color="auto"/>
            </w:tcBorders>
            <w:vAlign w:val="center"/>
          </w:tcPr>
          <w:p w14:paraId="2CA3BDCA" w14:textId="3BFE3B1A" w:rsidR="004052A9" w:rsidRDefault="004052A9" w:rsidP="004052A9">
            <w:pPr>
              <w:spacing w:line="240" w:lineRule="auto"/>
              <w:jc w:val="right"/>
              <w:rPr>
                <w:rFonts w:cs="Arial"/>
                <w:sz w:val="18"/>
                <w:szCs w:val="18"/>
              </w:rPr>
            </w:pPr>
            <w:r>
              <w:rPr>
                <w:rFonts w:cs="Arial"/>
                <w:sz w:val="18"/>
                <w:szCs w:val="18"/>
              </w:rPr>
              <w:t>698</w:t>
            </w:r>
          </w:p>
        </w:tc>
        <w:tc>
          <w:tcPr>
            <w:tcW w:w="898" w:type="dxa"/>
            <w:tcBorders>
              <w:top w:val="single" w:sz="4" w:space="0" w:color="auto"/>
              <w:left w:val="single" w:sz="4" w:space="0" w:color="auto"/>
              <w:bottom w:val="single" w:sz="4" w:space="0" w:color="auto"/>
              <w:right w:val="single" w:sz="4" w:space="0" w:color="auto"/>
            </w:tcBorders>
            <w:vAlign w:val="center"/>
          </w:tcPr>
          <w:p w14:paraId="5907B989" w14:textId="1FFEED95" w:rsidR="004052A9" w:rsidRPr="007F16DA" w:rsidRDefault="004052A9" w:rsidP="004052A9">
            <w:pPr>
              <w:spacing w:line="240" w:lineRule="auto"/>
              <w:jc w:val="right"/>
              <w:rPr>
                <w:rFonts w:cs="Arial"/>
                <w:sz w:val="18"/>
                <w:szCs w:val="18"/>
                <w:highlight w:val="yellow"/>
              </w:rPr>
            </w:pPr>
            <w:r w:rsidRPr="00F81E42">
              <w:rPr>
                <w:rFonts w:cs="Arial"/>
                <w:sz w:val="18"/>
                <w:szCs w:val="18"/>
              </w:rPr>
              <w:t>65</w:t>
            </w:r>
            <w:r w:rsidR="002606E1" w:rsidRPr="00F81E42">
              <w:rPr>
                <w:rFonts w:cs="Arial"/>
                <w:sz w:val="18"/>
                <w:szCs w:val="18"/>
              </w:rPr>
              <w:t>5</w:t>
            </w:r>
          </w:p>
        </w:tc>
      </w:tr>
      <w:tr w:rsidR="004052A9" w:rsidRPr="00504360" w14:paraId="5B70DF90" w14:textId="186594F6" w:rsidTr="000154BF">
        <w:trPr>
          <w:trHeight w:val="128"/>
        </w:trPr>
        <w:tc>
          <w:tcPr>
            <w:tcW w:w="6706" w:type="dxa"/>
            <w:tcBorders>
              <w:top w:val="nil"/>
              <w:left w:val="single" w:sz="4" w:space="0" w:color="auto"/>
              <w:bottom w:val="single" w:sz="4" w:space="0" w:color="auto"/>
              <w:right w:val="single" w:sz="4" w:space="0" w:color="auto"/>
            </w:tcBorders>
            <w:vAlign w:val="center"/>
          </w:tcPr>
          <w:p w14:paraId="79B93333" w14:textId="77777777" w:rsidR="004052A9" w:rsidRPr="00504360" w:rsidRDefault="004052A9" w:rsidP="004052A9">
            <w:pPr>
              <w:spacing w:line="240" w:lineRule="auto"/>
              <w:rPr>
                <w:rFonts w:cs="Arial"/>
                <w:sz w:val="18"/>
                <w:szCs w:val="18"/>
                <w:lang w:eastAsia="en-AU"/>
              </w:rPr>
            </w:pPr>
          </w:p>
        </w:tc>
        <w:tc>
          <w:tcPr>
            <w:tcW w:w="961" w:type="dxa"/>
            <w:tcBorders>
              <w:top w:val="single" w:sz="4" w:space="0" w:color="auto"/>
              <w:left w:val="single" w:sz="4" w:space="0" w:color="auto"/>
              <w:bottom w:val="single" w:sz="4" w:space="0" w:color="auto"/>
              <w:right w:val="single" w:sz="4" w:space="0" w:color="auto"/>
            </w:tcBorders>
            <w:vAlign w:val="center"/>
          </w:tcPr>
          <w:p w14:paraId="501C1F47" w14:textId="77777777" w:rsidR="004052A9" w:rsidRDefault="004052A9" w:rsidP="004052A9">
            <w:pPr>
              <w:spacing w:line="240" w:lineRule="auto"/>
              <w:jc w:val="right"/>
              <w:rPr>
                <w:rFonts w:cs="Arial"/>
                <w:sz w:val="18"/>
                <w:szCs w:val="18"/>
              </w:rPr>
            </w:pPr>
          </w:p>
        </w:tc>
        <w:tc>
          <w:tcPr>
            <w:tcW w:w="898" w:type="dxa"/>
            <w:tcBorders>
              <w:top w:val="single" w:sz="4" w:space="0" w:color="auto"/>
              <w:left w:val="single" w:sz="4" w:space="0" w:color="auto"/>
              <w:bottom w:val="single" w:sz="4" w:space="0" w:color="auto"/>
              <w:right w:val="single" w:sz="4" w:space="0" w:color="auto"/>
            </w:tcBorders>
            <w:vAlign w:val="center"/>
          </w:tcPr>
          <w:p w14:paraId="0C107331" w14:textId="72524CD2" w:rsidR="004052A9" w:rsidRPr="00733DE0" w:rsidRDefault="004052A9" w:rsidP="004052A9">
            <w:pPr>
              <w:spacing w:line="240" w:lineRule="auto"/>
              <w:jc w:val="right"/>
              <w:rPr>
                <w:rFonts w:cs="Arial"/>
                <w:sz w:val="18"/>
                <w:szCs w:val="18"/>
              </w:rPr>
            </w:pPr>
          </w:p>
        </w:tc>
      </w:tr>
      <w:tr w:rsidR="001A780F" w:rsidRPr="00504360" w14:paraId="509D05C1" w14:textId="77777777" w:rsidTr="000154BF">
        <w:trPr>
          <w:trHeight w:val="128"/>
        </w:trPr>
        <w:tc>
          <w:tcPr>
            <w:tcW w:w="6706" w:type="dxa"/>
            <w:tcBorders>
              <w:top w:val="nil"/>
              <w:left w:val="single" w:sz="4" w:space="0" w:color="auto"/>
              <w:bottom w:val="single" w:sz="4" w:space="0" w:color="auto"/>
              <w:right w:val="single" w:sz="4" w:space="0" w:color="auto"/>
            </w:tcBorders>
            <w:vAlign w:val="center"/>
          </w:tcPr>
          <w:p w14:paraId="169D869E" w14:textId="50292518" w:rsidR="001A780F" w:rsidRPr="00504360" w:rsidRDefault="001A780F" w:rsidP="004052A9">
            <w:pPr>
              <w:spacing w:line="240" w:lineRule="auto"/>
              <w:rPr>
                <w:rFonts w:cs="Arial"/>
                <w:sz w:val="18"/>
                <w:szCs w:val="18"/>
                <w:lang w:eastAsia="en-AU"/>
              </w:rPr>
            </w:pPr>
            <w:r>
              <w:rPr>
                <w:rFonts w:cs="Arial"/>
                <w:sz w:val="18"/>
                <w:szCs w:val="18"/>
                <w:lang w:eastAsia="en-AU"/>
              </w:rPr>
              <w:t>Total number of notices received by the Commission which were unable to be assessed for jurisdiction</w:t>
            </w:r>
          </w:p>
        </w:tc>
        <w:tc>
          <w:tcPr>
            <w:tcW w:w="961" w:type="dxa"/>
            <w:tcBorders>
              <w:top w:val="single" w:sz="4" w:space="0" w:color="auto"/>
              <w:left w:val="single" w:sz="4" w:space="0" w:color="auto"/>
              <w:bottom w:val="single" w:sz="4" w:space="0" w:color="auto"/>
              <w:right w:val="single" w:sz="4" w:space="0" w:color="auto"/>
            </w:tcBorders>
            <w:vAlign w:val="center"/>
          </w:tcPr>
          <w:p w14:paraId="34421D43" w14:textId="3DD00827" w:rsidR="001A780F" w:rsidRDefault="001A780F" w:rsidP="004052A9">
            <w:pPr>
              <w:spacing w:line="240" w:lineRule="auto"/>
              <w:jc w:val="right"/>
              <w:rPr>
                <w:rFonts w:cs="Arial"/>
                <w:sz w:val="18"/>
                <w:szCs w:val="18"/>
              </w:rPr>
            </w:pPr>
            <w:r>
              <w:rPr>
                <w:rFonts w:cs="Arial"/>
                <w:sz w:val="18"/>
                <w:szCs w:val="18"/>
              </w:rPr>
              <w:t>0</w:t>
            </w:r>
          </w:p>
        </w:tc>
        <w:tc>
          <w:tcPr>
            <w:tcW w:w="898" w:type="dxa"/>
            <w:tcBorders>
              <w:top w:val="single" w:sz="4" w:space="0" w:color="auto"/>
              <w:left w:val="single" w:sz="4" w:space="0" w:color="auto"/>
              <w:bottom w:val="single" w:sz="4" w:space="0" w:color="auto"/>
              <w:right w:val="single" w:sz="4" w:space="0" w:color="auto"/>
            </w:tcBorders>
            <w:vAlign w:val="center"/>
          </w:tcPr>
          <w:p w14:paraId="67696037" w14:textId="3EE0828E" w:rsidR="001A780F" w:rsidRPr="00733DE0" w:rsidRDefault="001A780F" w:rsidP="004052A9">
            <w:pPr>
              <w:spacing w:line="240" w:lineRule="auto"/>
              <w:jc w:val="right"/>
              <w:rPr>
                <w:rFonts w:cs="Arial"/>
                <w:sz w:val="18"/>
                <w:szCs w:val="18"/>
              </w:rPr>
            </w:pPr>
            <w:r>
              <w:rPr>
                <w:rFonts w:cs="Arial"/>
                <w:sz w:val="18"/>
                <w:szCs w:val="18"/>
              </w:rPr>
              <w:t>7</w:t>
            </w:r>
          </w:p>
        </w:tc>
      </w:tr>
      <w:tr w:rsidR="001A780F" w:rsidRPr="00504360" w14:paraId="42C27A86" w14:textId="77777777" w:rsidTr="000154BF">
        <w:trPr>
          <w:trHeight w:val="128"/>
        </w:trPr>
        <w:tc>
          <w:tcPr>
            <w:tcW w:w="6706" w:type="dxa"/>
            <w:tcBorders>
              <w:top w:val="nil"/>
              <w:left w:val="single" w:sz="4" w:space="0" w:color="auto"/>
              <w:bottom w:val="single" w:sz="4" w:space="0" w:color="auto"/>
              <w:right w:val="single" w:sz="4" w:space="0" w:color="auto"/>
            </w:tcBorders>
            <w:vAlign w:val="center"/>
          </w:tcPr>
          <w:p w14:paraId="4D3536C1" w14:textId="77777777" w:rsidR="001A780F" w:rsidRPr="00504360" w:rsidRDefault="001A780F" w:rsidP="004052A9">
            <w:pPr>
              <w:spacing w:line="240" w:lineRule="auto"/>
              <w:rPr>
                <w:rFonts w:cs="Arial"/>
                <w:sz w:val="18"/>
                <w:szCs w:val="18"/>
                <w:lang w:eastAsia="en-AU"/>
              </w:rPr>
            </w:pPr>
          </w:p>
        </w:tc>
        <w:tc>
          <w:tcPr>
            <w:tcW w:w="961" w:type="dxa"/>
            <w:tcBorders>
              <w:top w:val="single" w:sz="4" w:space="0" w:color="auto"/>
              <w:left w:val="single" w:sz="4" w:space="0" w:color="auto"/>
              <w:bottom w:val="single" w:sz="4" w:space="0" w:color="auto"/>
              <w:right w:val="single" w:sz="4" w:space="0" w:color="auto"/>
            </w:tcBorders>
            <w:vAlign w:val="center"/>
          </w:tcPr>
          <w:p w14:paraId="0D82750A" w14:textId="77777777" w:rsidR="001A780F" w:rsidRDefault="001A780F" w:rsidP="004052A9">
            <w:pPr>
              <w:spacing w:line="240" w:lineRule="auto"/>
              <w:jc w:val="right"/>
              <w:rPr>
                <w:rFonts w:cs="Arial"/>
                <w:sz w:val="18"/>
                <w:szCs w:val="18"/>
              </w:rPr>
            </w:pPr>
          </w:p>
        </w:tc>
        <w:tc>
          <w:tcPr>
            <w:tcW w:w="898" w:type="dxa"/>
            <w:tcBorders>
              <w:top w:val="single" w:sz="4" w:space="0" w:color="auto"/>
              <w:left w:val="single" w:sz="4" w:space="0" w:color="auto"/>
              <w:bottom w:val="single" w:sz="4" w:space="0" w:color="auto"/>
              <w:right w:val="single" w:sz="4" w:space="0" w:color="auto"/>
            </w:tcBorders>
            <w:vAlign w:val="center"/>
          </w:tcPr>
          <w:p w14:paraId="60D0BBD3" w14:textId="77777777" w:rsidR="001A780F" w:rsidRPr="00733DE0" w:rsidRDefault="001A780F" w:rsidP="004052A9">
            <w:pPr>
              <w:spacing w:line="240" w:lineRule="auto"/>
              <w:jc w:val="right"/>
              <w:rPr>
                <w:rFonts w:cs="Arial"/>
                <w:sz w:val="18"/>
                <w:szCs w:val="18"/>
              </w:rPr>
            </w:pPr>
          </w:p>
        </w:tc>
      </w:tr>
      <w:tr w:rsidR="004052A9" w:rsidRPr="00504360" w14:paraId="4598B56C" w14:textId="6E1FDFC3" w:rsidTr="000154BF">
        <w:trPr>
          <w:trHeight w:val="300"/>
        </w:trPr>
        <w:tc>
          <w:tcPr>
            <w:tcW w:w="6706" w:type="dxa"/>
            <w:tcBorders>
              <w:top w:val="nil"/>
              <w:left w:val="single" w:sz="4" w:space="0" w:color="auto"/>
              <w:bottom w:val="single" w:sz="4" w:space="0" w:color="auto"/>
              <w:right w:val="single" w:sz="4" w:space="0" w:color="auto"/>
            </w:tcBorders>
            <w:vAlign w:val="center"/>
          </w:tcPr>
          <w:p w14:paraId="54812E09" w14:textId="3ACBCAEC" w:rsidR="004052A9" w:rsidRPr="001E2C9A" w:rsidRDefault="004052A9" w:rsidP="004052A9">
            <w:pPr>
              <w:spacing w:line="240" w:lineRule="auto"/>
              <w:rPr>
                <w:rFonts w:cs="Arial"/>
                <w:b/>
                <w:bCs/>
                <w:sz w:val="18"/>
                <w:szCs w:val="18"/>
                <w:lang w:eastAsia="en-AU"/>
              </w:rPr>
            </w:pPr>
            <w:r w:rsidRPr="0041058E">
              <w:rPr>
                <w:rFonts w:cs="Arial"/>
                <w:b/>
                <w:bCs/>
                <w:sz w:val="18"/>
                <w:szCs w:val="18"/>
                <w:lang w:eastAsia="en-AU"/>
              </w:rPr>
              <w:t>Conferences</w:t>
            </w:r>
          </w:p>
        </w:tc>
        <w:tc>
          <w:tcPr>
            <w:tcW w:w="961" w:type="dxa"/>
            <w:tcBorders>
              <w:top w:val="single" w:sz="4" w:space="0" w:color="auto"/>
              <w:left w:val="single" w:sz="4" w:space="0" w:color="auto"/>
              <w:bottom w:val="single" w:sz="4" w:space="0" w:color="auto"/>
              <w:right w:val="single" w:sz="4" w:space="0" w:color="auto"/>
            </w:tcBorders>
            <w:vAlign w:val="center"/>
          </w:tcPr>
          <w:p w14:paraId="3B1B828A" w14:textId="77777777" w:rsidR="004052A9" w:rsidRDefault="004052A9" w:rsidP="004052A9">
            <w:pPr>
              <w:spacing w:line="240" w:lineRule="auto"/>
              <w:jc w:val="right"/>
              <w:rPr>
                <w:rFonts w:cs="Arial"/>
                <w:sz w:val="18"/>
                <w:szCs w:val="18"/>
              </w:rPr>
            </w:pPr>
          </w:p>
        </w:tc>
        <w:tc>
          <w:tcPr>
            <w:tcW w:w="898" w:type="dxa"/>
            <w:tcBorders>
              <w:top w:val="single" w:sz="4" w:space="0" w:color="auto"/>
              <w:left w:val="single" w:sz="4" w:space="0" w:color="auto"/>
              <w:bottom w:val="single" w:sz="4" w:space="0" w:color="auto"/>
              <w:right w:val="single" w:sz="4" w:space="0" w:color="auto"/>
            </w:tcBorders>
            <w:vAlign w:val="center"/>
          </w:tcPr>
          <w:p w14:paraId="57D8282F" w14:textId="5A59F9D1" w:rsidR="004052A9" w:rsidRPr="00733DE0" w:rsidRDefault="004052A9" w:rsidP="004052A9">
            <w:pPr>
              <w:spacing w:line="240" w:lineRule="auto"/>
              <w:jc w:val="right"/>
              <w:rPr>
                <w:rFonts w:cs="Arial"/>
                <w:sz w:val="18"/>
                <w:szCs w:val="18"/>
              </w:rPr>
            </w:pPr>
          </w:p>
        </w:tc>
      </w:tr>
      <w:tr w:rsidR="004052A9" w:rsidRPr="00504360" w14:paraId="357F6E2A" w14:textId="1A8A8617" w:rsidTr="000154BF">
        <w:trPr>
          <w:trHeight w:val="300"/>
        </w:trPr>
        <w:tc>
          <w:tcPr>
            <w:tcW w:w="6706" w:type="dxa"/>
            <w:tcBorders>
              <w:top w:val="nil"/>
              <w:left w:val="single" w:sz="4" w:space="0" w:color="auto"/>
              <w:bottom w:val="single" w:sz="4" w:space="0" w:color="auto"/>
              <w:right w:val="single" w:sz="4" w:space="0" w:color="auto"/>
            </w:tcBorders>
            <w:vAlign w:val="center"/>
          </w:tcPr>
          <w:p w14:paraId="5CD2AEC3" w14:textId="72F76CB9" w:rsidR="004052A9" w:rsidRPr="0041058E" w:rsidRDefault="004052A9" w:rsidP="004052A9">
            <w:pPr>
              <w:spacing w:line="240" w:lineRule="auto"/>
              <w:rPr>
                <w:rFonts w:cs="Arial"/>
                <w:b/>
                <w:bCs/>
                <w:sz w:val="18"/>
                <w:szCs w:val="18"/>
                <w:lang w:eastAsia="en-AU"/>
              </w:rPr>
            </w:pPr>
            <w:r w:rsidRPr="00504360">
              <w:rPr>
                <w:rFonts w:cs="Arial"/>
                <w:sz w:val="18"/>
                <w:szCs w:val="18"/>
                <w:lang w:eastAsia="en-AU"/>
              </w:rPr>
              <w:t>Conferences conducted</w:t>
            </w:r>
          </w:p>
        </w:tc>
        <w:tc>
          <w:tcPr>
            <w:tcW w:w="961" w:type="dxa"/>
            <w:tcBorders>
              <w:top w:val="single" w:sz="4" w:space="0" w:color="auto"/>
              <w:left w:val="single" w:sz="4" w:space="0" w:color="auto"/>
              <w:bottom w:val="single" w:sz="4" w:space="0" w:color="auto"/>
              <w:right w:val="single" w:sz="4" w:space="0" w:color="auto"/>
            </w:tcBorders>
            <w:vAlign w:val="center"/>
          </w:tcPr>
          <w:p w14:paraId="246AD13D" w14:textId="232E20A6" w:rsidR="004052A9" w:rsidRDefault="004052A9" w:rsidP="004052A9">
            <w:pPr>
              <w:spacing w:line="240" w:lineRule="auto"/>
              <w:jc w:val="right"/>
              <w:rPr>
                <w:rFonts w:cs="Arial"/>
                <w:sz w:val="18"/>
                <w:szCs w:val="18"/>
              </w:rPr>
            </w:pPr>
            <w:r>
              <w:rPr>
                <w:rFonts w:cs="Arial"/>
                <w:sz w:val="18"/>
                <w:szCs w:val="18"/>
              </w:rPr>
              <w:t>176</w:t>
            </w:r>
          </w:p>
        </w:tc>
        <w:tc>
          <w:tcPr>
            <w:tcW w:w="898" w:type="dxa"/>
            <w:tcBorders>
              <w:top w:val="single" w:sz="4" w:space="0" w:color="auto"/>
              <w:left w:val="single" w:sz="4" w:space="0" w:color="auto"/>
              <w:bottom w:val="single" w:sz="4" w:space="0" w:color="auto"/>
              <w:right w:val="single" w:sz="4" w:space="0" w:color="auto"/>
            </w:tcBorders>
            <w:vAlign w:val="center"/>
          </w:tcPr>
          <w:p w14:paraId="4F46F33A" w14:textId="279074EB" w:rsidR="004052A9" w:rsidRDefault="004052A9" w:rsidP="004052A9">
            <w:pPr>
              <w:spacing w:line="240" w:lineRule="auto"/>
              <w:jc w:val="right"/>
              <w:rPr>
                <w:rFonts w:cs="Arial"/>
                <w:sz w:val="18"/>
                <w:szCs w:val="18"/>
              </w:rPr>
            </w:pPr>
            <w:r>
              <w:rPr>
                <w:rFonts w:cs="Arial"/>
                <w:sz w:val="18"/>
                <w:szCs w:val="18"/>
              </w:rPr>
              <w:t>196</w:t>
            </w:r>
          </w:p>
        </w:tc>
      </w:tr>
      <w:tr w:rsidR="004052A9" w:rsidRPr="00504360" w14:paraId="6640BF7C" w14:textId="6FEDCDDC" w:rsidTr="000154BF">
        <w:trPr>
          <w:trHeight w:val="300"/>
        </w:trPr>
        <w:tc>
          <w:tcPr>
            <w:tcW w:w="6706" w:type="dxa"/>
            <w:tcBorders>
              <w:top w:val="nil"/>
              <w:left w:val="single" w:sz="4" w:space="0" w:color="auto"/>
              <w:bottom w:val="single" w:sz="4" w:space="0" w:color="auto"/>
              <w:right w:val="single" w:sz="4" w:space="0" w:color="auto"/>
            </w:tcBorders>
            <w:vAlign w:val="center"/>
          </w:tcPr>
          <w:p w14:paraId="7F4BA4D9" w14:textId="42488895" w:rsidR="004052A9" w:rsidRPr="00504360" w:rsidRDefault="004052A9" w:rsidP="004052A9">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61" w:type="dxa"/>
            <w:tcBorders>
              <w:top w:val="single" w:sz="4" w:space="0" w:color="auto"/>
              <w:left w:val="single" w:sz="4" w:space="0" w:color="auto"/>
              <w:bottom w:val="single" w:sz="4" w:space="0" w:color="auto"/>
              <w:right w:val="single" w:sz="4" w:space="0" w:color="auto"/>
            </w:tcBorders>
            <w:vAlign w:val="center"/>
          </w:tcPr>
          <w:p w14:paraId="1351B114" w14:textId="3BA74FBB" w:rsidR="004052A9" w:rsidRDefault="004052A9" w:rsidP="004052A9">
            <w:pPr>
              <w:spacing w:line="240" w:lineRule="auto"/>
              <w:jc w:val="right"/>
              <w:rPr>
                <w:rFonts w:cs="Arial"/>
                <w:sz w:val="18"/>
                <w:szCs w:val="18"/>
              </w:rPr>
            </w:pPr>
            <w:r>
              <w:rPr>
                <w:rFonts w:cs="Arial"/>
                <w:sz w:val="18"/>
                <w:szCs w:val="18"/>
              </w:rPr>
              <w:t>153</w:t>
            </w:r>
          </w:p>
        </w:tc>
        <w:tc>
          <w:tcPr>
            <w:tcW w:w="898" w:type="dxa"/>
            <w:tcBorders>
              <w:top w:val="single" w:sz="4" w:space="0" w:color="auto"/>
              <w:left w:val="single" w:sz="4" w:space="0" w:color="auto"/>
              <w:bottom w:val="single" w:sz="4" w:space="0" w:color="auto"/>
              <w:right w:val="single" w:sz="4" w:space="0" w:color="auto"/>
            </w:tcBorders>
            <w:vAlign w:val="center"/>
          </w:tcPr>
          <w:p w14:paraId="10FF704E" w14:textId="6BE21537" w:rsidR="004052A9" w:rsidRDefault="004052A9" w:rsidP="004052A9">
            <w:pPr>
              <w:spacing w:line="240" w:lineRule="auto"/>
              <w:jc w:val="right"/>
              <w:rPr>
                <w:rFonts w:cs="Arial"/>
                <w:sz w:val="18"/>
                <w:szCs w:val="18"/>
              </w:rPr>
            </w:pPr>
            <w:r>
              <w:rPr>
                <w:rFonts w:cs="Arial"/>
                <w:sz w:val="18"/>
                <w:szCs w:val="18"/>
              </w:rPr>
              <w:t>171</w:t>
            </w:r>
          </w:p>
        </w:tc>
      </w:tr>
      <w:tr w:rsidR="004052A9" w:rsidRPr="00504360" w14:paraId="5461BF2B" w14:textId="32840BB8" w:rsidTr="000154BF">
        <w:trPr>
          <w:trHeight w:val="300"/>
        </w:trPr>
        <w:tc>
          <w:tcPr>
            <w:tcW w:w="6706" w:type="dxa"/>
            <w:tcBorders>
              <w:top w:val="nil"/>
              <w:left w:val="single" w:sz="4" w:space="0" w:color="auto"/>
              <w:bottom w:val="single" w:sz="4" w:space="0" w:color="auto"/>
              <w:right w:val="single" w:sz="4" w:space="0" w:color="auto"/>
            </w:tcBorders>
            <w:vAlign w:val="center"/>
          </w:tcPr>
          <w:p w14:paraId="31A9D1E6" w14:textId="41FA7E88" w:rsidR="004052A9" w:rsidRPr="00504360" w:rsidRDefault="004052A9" w:rsidP="004052A9">
            <w:pPr>
              <w:spacing w:line="240" w:lineRule="auto"/>
              <w:rPr>
                <w:rFonts w:cs="Arial"/>
                <w:sz w:val="18"/>
                <w:szCs w:val="18"/>
                <w:lang w:eastAsia="en-AU"/>
              </w:rPr>
            </w:pPr>
            <w:r w:rsidRPr="0041058E">
              <w:rPr>
                <w:rFonts w:cs="Arial"/>
                <w:sz w:val="18"/>
                <w:szCs w:val="18"/>
                <w:lang w:eastAsia="en-AU"/>
              </w:rPr>
              <w:t>Attendance percentage for conferences</w:t>
            </w:r>
          </w:p>
        </w:tc>
        <w:tc>
          <w:tcPr>
            <w:tcW w:w="961" w:type="dxa"/>
            <w:tcBorders>
              <w:top w:val="single" w:sz="4" w:space="0" w:color="auto"/>
              <w:left w:val="single" w:sz="4" w:space="0" w:color="auto"/>
              <w:bottom w:val="single" w:sz="4" w:space="0" w:color="auto"/>
              <w:right w:val="single" w:sz="4" w:space="0" w:color="auto"/>
            </w:tcBorders>
            <w:vAlign w:val="center"/>
          </w:tcPr>
          <w:p w14:paraId="50E2CD9F" w14:textId="1CAA8118" w:rsidR="004052A9" w:rsidRDefault="004052A9" w:rsidP="004052A9">
            <w:pPr>
              <w:spacing w:line="240" w:lineRule="auto"/>
              <w:jc w:val="right"/>
              <w:rPr>
                <w:rFonts w:cs="Arial"/>
                <w:sz w:val="18"/>
                <w:szCs w:val="18"/>
              </w:rPr>
            </w:pPr>
            <w:r>
              <w:rPr>
                <w:rFonts w:cs="Arial"/>
                <w:sz w:val="18"/>
                <w:szCs w:val="18"/>
              </w:rPr>
              <w:t>61%</w:t>
            </w:r>
          </w:p>
        </w:tc>
        <w:tc>
          <w:tcPr>
            <w:tcW w:w="898" w:type="dxa"/>
            <w:tcBorders>
              <w:top w:val="single" w:sz="4" w:space="0" w:color="auto"/>
              <w:left w:val="single" w:sz="4" w:space="0" w:color="auto"/>
              <w:bottom w:val="single" w:sz="4" w:space="0" w:color="auto"/>
              <w:right w:val="single" w:sz="4" w:space="0" w:color="auto"/>
            </w:tcBorders>
            <w:vAlign w:val="center"/>
          </w:tcPr>
          <w:p w14:paraId="0EC27234" w14:textId="5B54C183" w:rsidR="004052A9" w:rsidRDefault="004052A9" w:rsidP="004052A9">
            <w:pPr>
              <w:spacing w:line="240" w:lineRule="auto"/>
              <w:jc w:val="right"/>
              <w:rPr>
                <w:rFonts w:cs="Arial"/>
                <w:sz w:val="18"/>
                <w:szCs w:val="18"/>
              </w:rPr>
            </w:pPr>
            <w:r>
              <w:rPr>
                <w:rFonts w:cs="Arial"/>
                <w:sz w:val="18"/>
                <w:szCs w:val="18"/>
              </w:rPr>
              <w:t>75%</w:t>
            </w:r>
          </w:p>
        </w:tc>
      </w:tr>
      <w:tr w:rsidR="004052A9" w:rsidRPr="00504360" w14:paraId="71489B13" w14:textId="54A3FEFE" w:rsidTr="000154BF">
        <w:trPr>
          <w:trHeight w:val="300"/>
        </w:trPr>
        <w:tc>
          <w:tcPr>
            <w:tcW w:w="6706" w:type="dxa"/>
            <w:tcBorders>
              <w:top w:val="nil"/>
              <w:left w:val="single" w:sz="4" w:space="0" w:color="auto"/>
              <w:bottom w:val="single" w:sz="4" w:space="0" w:color="auto"/>
              <w:right w:val="single" w:sz="4" w:space="0" w:color="auto"/>
            </w:tcBorders>
            <w:vAlign w:val="center"/>
          </w:tcPr>
          <w:p w14:paraId="3AC9675E" w14:textId="41D4EDB0" w:rsidR="004052A9" w:rsidRPr="00504360" w:rsidRDefault="004052A9" w:rsidP="004052A9">
            <w:pPr>
              <w:spacing w:line="240" w:lineRule="auto"/>
              <w:rPr>
                <w:rFonts w:cs="Arial"/>
                <w:sz w:val="18"/>
                <w:szCs w:val="18"/>
                <w:lang w:eastAsia="en-AU"/>
              </w:rPr>
            </w:pPr>
            <w:r w:rsidRPr="00E10506">
              <w:rPr>
                <w:rFonts w:cs="Arial"/>
                <w:sz w:val="18"/>
                <w:szCs w:val="18"/>
                <w:lang w:eastAsia="en-AU"/>
              </w:rPr>
              <w:t>Non-attendance percentage with acceptable (reasonable) excuse for conferences</w:t>
            </w:r>
          </w:p>
        </w:tc>
        <w:tc>
          <w:tcPr>
            <w:tcW w:w="961" w:type="dxa"/>
            <w:tcBorders>
              <w:top w:val="single" w:sz="4" w:space="0" w:color="auto"/>
              <w:left w:val="single" w:sz="4" w:space="0" w:color="auto"/>
              <w:bottom w:val="single" w:sz="4" w:space="0" w:color="auto"/>
              <w:right w:val="single" w:sz="4" w:space="0" w:color="auto"/>
            </w:tcBorders>
            <w:vAlign w:val="center"/>
          </w:tcPr>
          <w:p w14:paraId="51905C99" w14:textId="5427261F" w:rsidR="004052A9" w:rsidRDefault="004052A9" w:rsidP="004052A9">
            <w:pPr>
              <w:spacing w:line="240" w:lineRule="auto"/>
              <w:jc w:val="right"/>
              <w:rPr>
                <w:rFonts w:cs="Arial"/>
                <w:sz w:val="18"/>
                <w:szCs w:val="18"/>
              </w:rPr>
            </w:pPr>
            <w:r>
              <w:rPr>
                <w:rFonts w:cs="Arial"/>
                <w:sz w:val="18"/>
                <w:szCs w:val="18"/>
              </w:rPr>
              <w:t>34%</w:t>
            </w:r>
          </w:p>
        </w:tc>
        <w:tc>
          <w:tcPr>
            <w:tcW w:w="898" w:type="dxa"/>
            <w:tcBorders>
              <w:top w:val="single" w:sz="4" w:space="0" w:color="auto"/>
              <w:left w:val="single" w:sz="4" w:space="0" w:color="auto"/>
              <w:bottom w:val="single" w:sz="4" w:space="0" w:color="auto"/>
              <w:right w:val="single" w:sz="4" w:space="0" w:color="auto"/>
            </w:tcBorders>
            <w:vAlign w:val="center"/>
          </w:tcPr>
          <w:p w14:paraId="327A48C4" w14:textId="5D909308" w:rsidR="004052A9" w:rsidRDefault="004052A9" w:rsidP="004052A9">
            <w:pPr>
              <w:spacing w:line="240" w:lineRule="auto"/>
              <w:jc w:val="right"/>
              <w:rPr>
                <w:rFonts w:cs="Arial"/>
                <w:sz w:val="18"/>
                <w:szCs w:val="18"/>
              </w:rPr>
            </w:pPr>
            <w:r>
              <w:rPr>
                <w:rFonts w:cs="Arial"/>
                <w:sz w:val="18"/>
                <w:szCs w:val="18"/>
              </w:rPr>
              <w:t>18%</w:t>
            </w:r>
          </w:p>
        </w:tc>
      </w:tr>
      <w:tr w:rsidR="004052A9" w:rsidRPr="00504360" w14:paraId="000DC7AD" w14:textId="18464FA9" w:rsidTr="000154BF">
        <w:trPr>
          <w:trHeight w:val="152"/>
        </w:trPr>
        <w:tc>
          <w:tcPr>
            <w:tcW w:w="6706" w:type="dxa"/>
            <w:tcBorders>
              <w:top w:val="nil"/>
              <w:left w:val="single" w:sz="4" w:space="0" w:color="auto"/>
              <w:bottom w:val="single" w:sz="4" w:space="0" w:color="auto"/>
              <w:right w:val="single" w:sz="4" w:space="0" w:color="auto"/>
            </w:tcBorders>
            <w:vAlign w:val="center"/>
          </w:tcPr>
          <w:p w14:paraId="7D6B840B" w14:textId="77777777" w:rsidR="004052A9" w:rsidRPr="00504360" w:rsidRDefault="004052A9" w:rsidP="004052A9">
            <w:pPr>
              <w:spacing w:line="240" w:lineRule="auto"/>
              <w:rPr>
                <w:rFonts w:cs="Arial"/>
                <w:sz w:val="18"/>
                <w:szCs w:val="18"/>
                <w:lang w:eastAsia="en-AU"/>
              </w:rPr>
            </w:pPr>
          </w:p>
        </w:tc>
        <w:tc>
          <w:tcPr>
            <w:tcW w:w="961" w:type="dxa"/>
            <w:tcBorders>
              <w:top w:val="single" w:sz="4" w:space="0" w:color="auto"/>
              <w:left w:val="single" w:sz="4" w:space="0" w:color="auto"/>
              <w:bottom w:val="single" w:sz="4" w:space="0" w:color="auto"/>
              <w:right w:val="single" w:sz="4" w:space="0" w:color="auto"/>
            </w:tcBorders>
            <w:vAlign w:val="center"/>
          </w:tcPr>
          <w:p w14:paraId="082710B4" w14:textId="77777777" w:rsidR="004052A9" w:rsidRDefault="004052A9" w:rsidP="004052A9">
            <w:pPr>
              <w:spacing w:line="240" w:lineRule="auto"/>
              <w:jc w:val="right"/>
              <w:rPr>
                <w:rFonts w:cs="Arial"/>
                <w:sz w:val="18"/>
                <w:szCs w:val="18"/>
              </w:rPr>
            </w:pPr>
          </w:p>
        </w:tc>
        <w:tc>
          <w:tcPr>
            <w:tcW w:w="898" w:type="dxa"/>
            <w:tcBorders>
              <w:top w:val="single" w:sz="4" w:space="0" w:color="auto"/>
              <w:left w:val="single" w:sz="4" w:space="0" w:color="auto"/>
              <w:bottom w:val="single" w:sz="4" w:space="0" w:color="auto"/>
              <w:right w:val="single" w:sz="4" w:space="0" w:color="auto"/>
            </w:tcBorders>
            <w:vAlign w:val="center"/>
          </w:tcPr>
          <w:p w14:paraId="5C6AD2AC" w14:textId="48D1A58F" w:rsidR="004052A9" w:rsidRPr="00733DE0" w:rsidRDefault="004052A9" w:rsidP="004052A9">
            <w:pPr>
              <w:spacing w:line="240" w:lineRule="auto"/>
              <w:jc w:val="right"/>
              <w:rPr>
                <w:rFonts w:cs="Arial"/>
                <w:sz w:val="18"/>
                <w:szCs w:val="18"/>
                <w:lang w:eastAsia="en-AU"/>
              </w:rPr>
            </w:pPr>
          </w:p>
        </w:tc>
      </w:tr>
      <w:tr w:rsidR="004052A9" w:rsidRPr="00504360" w14:paraId="242866B2" w14:textId="0920E6E1" w:rsidTr="000154BF">
        <w:trPr>
          <w:trHeight w:val="300"/>
        </w:trPr>
        <w:tc>
          <w:tcPr>
            <w:tcW w:w="6706" w:type="dxa"/>
            <w:tcBorders>
              <w:top w:val="nil"/>
              <w:left w:val="single" w:sz="4" w:space="0" w:color="auto"/>
              <w:bottom w:val="single" w:sz="4" w:space="0" w:color="auto"/>
              <w:right w:val="single" w:sz="4" w:space="0" w:color="auto"/>
            </w:tcBorders>
            <w:vAlign w:val="center"/>
          </w:tcPr>
          <w:p w14:paraId="531F76B6" w14:textId="6FFCCD1B" w:rsidR="004052A9" w:rsidRPr="00504360" w:rsidRDefault="004052A9" w:rsidP="004052A9">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61" w:type="dxa"/>
            <w:tcBorders>
              <w:top w:val="single" w:sz="4" w:space="0" w:color="auto"/>
              <w:left w:val="single" w:sz="4" w:space="0" w:color="auto"/>
              <w:bottom w:val="single" w:sz="4" w:space="0" w:color="auto"/>
              <w:right w:val="single" w:sz="4" w:space="0" w:color="auto"/>
            </w:tcBorders>
            <w:vAlign w:val="center"/>
          </w:tcPr>
          <w:p w14:paraId="0B4A4EED" w14:textId="77777777" w:rsidR="004052A9" w:rsidRDefault="004052A9" w:rsidP="004052A9">
            <w:pPr>
              <w:spacing w:line="240" w:lineRule="auto"/>
              <w:jc w:val="right"/>
              <w:rPr>
                <w:rFonts w:cs="Arial"/>
                <w:sz w:val="18"/>
                <w:szCs w:val="18"/>
              </w:rPr>
            </w:pPr>
          </w:p>
        </w:tc>
        <w:tc>
          <w:tcPr>
            <w:tcW w:w="898" w:type="dxa"/>
            <w:tcBorders>
              <w:top w:val="single" w:sz="4" w:space="0" w:color="auto"/>
              <w:left w:val="single" w:sz="4" w:space="0" w:color="auto"/>
              <w:bottom w:val="single" w:sz="4" w:space="0" w:color="auto"/>
              <w:right w:val="single" w:sz="4" w:space="0" w:color="auto"/>
            </w:tcBorders>
            <w:vAlign w:val="center"/>
          </w:tcPr>
          <w:p w14:paraId="4E4609C6" w14:textId="2DC94899" w:rsidR="004052A9" w:rsidRPr="00733DE0" w:rsidRDefault="004052A9" w:rsidP="004052A9">
            <w:pPr>
              <w:spacing w:line="240" w:lineRule="auto"/>
              <w:jc w:val="right"/>
              <w:rPr>
                <w:rFonts w:cs="Arial"/>
                <w:sz w:val="18"/>
                <w:szCs w:val="18"/>
                <w:lang w:eastAsia="en-AU"/>
              </w:rPr>
            </w:pPr>
          </w:p>
        </w:tc>
      </w:tr>
      <w:tr w:rsidR="004052A9" w:rsidRPr="00504360" w14:paraId="5D7BAD0E" w14:textId="6FF1C812" w:rsidTr="000154BF">
        <w:trPr>
          <w:trHeight w:val="300"/>
        </w:trPr>
        <w:tc>
          <w:tcPr>
            <w:tcW w:w="6706" w:type="dxa"/>
            <w:tcBorders>
              <w:top w:val="nil"/>
              <w:left w:val="single" w:sz="4" w:space="0" w:color="auto"/>
              <w:bottom w:val="single" w:sz="4" w:space="0" w:color="auto"/>
              <w:right w:val="single" w:sz="4" w:space="0" w:color="auto"/>
            </w:tcBorders>
            <w:vAlign w:val="center"/>
            <w:hideMark/>
          </w:tcPr>
          <w:p w14:paraId="79792EEC" w14:textId="2B628293" w:rsidR="004052A9" w:rsidRPr="00504360" w:rsidRDefault="004052A9" w:rsidP="004052A9">
            <w:pPr>
              <w:spacing w:line="240" w:lineRule="auto"/>
              <w:rPr>
                <w:rFonts w:cs="Arial"/>
                <w:sz w:val="18"/>
                <w:szCs w:val="18"/>
                <w:lang w:eastAsia="en-AU"/>
              </w:rPr>
            </w:pPr>
            <w:r w:rsidRPr="00504360">
              <w:rPr>
                <w:rFonts w:cs="Arial"/>
                <w:sz w:val="18"/>
                <w:szCs w:val="18"/>
              </w:rPr>
              <w:t>Agreements to attend community support services</w:t>
            </w:r>
          </w:p>
        </w:tc>
        <w:tc>
          <w:tcPr>
            <w:tcW w:w="961" w:type="dxa"/>
            <w:tcBorders>
              <w:top w:val="single" w:sz="4" w:space="0" w:color="auto"/>
              <w:left w:val="single" w:sz="4" w:space="0" w:color="auto"/>
              <w:bottom w:val="single" w:sz="4" w:space="0" w:color="auto"/>
              <w:right w:val="single" w:sz="4" w:space="0" w:color="auto"/>
            </w:tcBorders>
            <w:vAlign w:val="center"/>
          </w:tcPr>
          <w:p w14:paraId="0E061A5B" w14:textId="7CEE5A23" w:rsidR="004052A9" w:rsidRDefault="004052A9" w:rsidP="004052A9">
            <w:pPr>
              <w:spacing w:line="240" w:lineRule="auto"/>
              <w:jc w:val="right"/>
              <w:rPr>
                <w:rFonts w:cs="Arial"/>
                <w:sz w:val="18"/>
                <w:szCs w:val="18"/>
              </w:rPr>
            </w:pPr>
            <w:r>
              <w:rPr>
                <w:rFonts w:cs="Arial"/>
                <w:sz w:val="18"/>
                <w:szCs w:val="18"/>
              </w:rPr>
              <w:t>36</w:t>
            </w:r>
          </w:p>
        </w:tc>
        <w:tc>
          <w:tcPr>
            <w:tcW w:w="898" w:type="dxa"/>
            <w:tcBorders>
              <w:top w:val="single" w:sz="4" w:space="0" w:color="auto"/>
              <w:left w:val="single" w:sz="4" w:space="0" w:color="auto"/>
              <w:bottom w:val="single" w:sz="4" w:space="0" w:color="auto"/>
              <w:right w:val="single" w:sz="4" w:space="0" w:color="auto"/>
            </w:tcBorders>
            <w:vAlign w:val="center"/>
          </w:tcPr>
          <w:p w14:paraId="29953DE5" w14:textId="7E499725" w:rsidR="004052A9" w:rsidRDefault="004052A9" w:rsidP="004052A9">
            <w:pPr>
              <w:spacing w:line="240" w:lineRule="auto"/>
              <w:jc w:val="right"/>
              <w:rPr>
                <w:rFonts w:cs="Arial"/>
                <w:sz w:val="18"/>
                <w:szCs w:val="18"/>
              </w:rPr>
            </w:pPr>
            <w:r>
              <w:rPr>
                <w:rFonts w:cs="Arial"/>
                <w:sz w:val="18"/>
                <w:szCs w:val="18"/>
              </w:rPr>
              <w:t>63</w:t>
            </w:r>
          </w:p>
        </w:tc>
      </w:tr>
      <w:tr w:rsidR="004052A9" w:rsidRPr="00504360" w14:paraId="2EEF3859" w14:textId="5D744EA2" w:rsidTr="000154BF">
        <w:trPr>
          <w:trHeight w:val="300"/>
        </w:trPr>
        <w:tc>
          <w:tcPr>
            <w:tcW w:w="6706" w:type="dxa"/>
            <w:tcBorders>
              <w:top w:val="nil"/>
              <w:left w:val="single" w:sz="4" w:space="0" w:color="auto"/>
              <w:bottom w:val="single" w:sz="4" w:space="0" w:color="auto"/>
              <w:right w:val="single" w:sz="4" w:space="0" w:color="auto"/>
            </w:tcBorders>
            <w:vAlign w:val="center"/>
            <w:hideMark/>
          </w:tcPr>
          <w:p w14:paraId="6CAAE493" w14:textId="19D8D91D" w:rsidR="004052A9" w:rsidRPr="00504360" w:rsidRDefault="004052A9" w:rsidP="004052A9">
            <w:pPr>
              <w:spacing w:line="240" w:lineRule="auto"/>
              <w:rPr>
                <w:rFonts w:cs="Arial"/>
                <w:sz w:val="18"/>
                <w:szCs w:val="18"/>
                <w:lang w:eastAsia="en-AU"/>
              </w:rPr>
            </w:pPr>
            <w:r w:rsidRPr="00504360">
              <w:rPr>
                <w:rFonts w:cs="Arial"/>
                <w:sz w:val="18"/>
                <w:szCs w:val="18"/>
              </w:rPr>
              <w:t>Orders made to attend community support services</w:t>
            </w:r>
          </w:p>
        </w:tc>
        <w:tc>
          <w:tcPr>
            <w:tcW w:w="961" w:type="dxa"/>
            <w:tcBorders>
              <w:top w:val="single" w:sz="4" w:space="0" w:color="auto"/>
              <w:left w:val="single" w:sz="4" w:space="0" w:color="auto"/>
              <w:bottom w:val="single" w:sz="4" w:space="0" w:color="auto"/>
              <w:right w:val="single" w:sz="4" w:space="0" w:color="auto"/>
            </w:tcBorders>
            <w:vAlign w:val="center"/>
          </w:tcPr>
          <w:p w14:paraId="45A9CA7F" w14:textId="5F04D99D" w:rsidR="004052A9" w:rsidRDefault="004052A9" w:rsidP="004052A9">
            <w:pPr>
              <w:spacing w:line="240" w:lineRule="auto"/>
              <w:jc w:val="right"/>
              <w:rPr>
                <w:rFonts w:cs="Arial"/>
                <w:sz w:val="18"/>
                <w:szCs w:val="18"/>
              </w:rPr>
            </w:pPr>
            <w:r>
              <w:rPr>
                <w:rFonts w:cs="Arial"/>
                <w:sz w:val="18"/>
                <w:szCs w:val="18"/>
              </w:rPr>
              <w:t>16</w:t>
            </w:r>
          </w:p>
        </w:tc>
        <w:tc>
          <w:tcPr>
            <w:tcW w:w="898" w:type="dxa"/>
            <w:tcBorders>
              <w:top w:val="single" w:sz="4" w:space="0" w:color="auto"/>
              <w:left w:val="single" w:sz="4" w:space="0" w:color="auto"/>
              <w:bottom w:val="single" w:sz="4" w:space="0" w:color="auto"/>
              <w:right w:val="single" w:sz="4" w:space="0" w:color="auto"/>
            </w:tcBorders>
            <w:vAlign w:val="center"/>
          </w:tcPr>
          <w:p w14:paraId="51F991E4" w14:textId="68386FEF" w:rsidR="004052A9" w:rsidRDefault="004052A9" w:rsidP="004052A9">
            <w:pPr>
              <w:spacing w:line="240" w:lineRule="auto"/>
              <w:jc w:val="right"/>
              <w:rPr>
                <w:rFonts w:cs="Arial"/>
                <w:sz w:val="18"/>
                <w:szCs w:val="18"/>
              </w:rPr>
            </w:pPr>
            <w:r>
              <w:rPr>
                <w:rFonts w:cs="Arial"/>
                <w:sz w:val="18"/>
                <w:szCs w:val="18"/>
              </w:rPr>
              <w:t>30</w:t>
            </w:r>
          </w:p>
        </w:tc>
      </w:tr>
      <w:tr w:rsidR="004052A9" w:rsidRPr="00504360" w14:paraId="6ABD7603" w14:textId="6E5EA706" w:rsidTr="000154BF">
        <w:trPr>
          <w:trHeight w:val="300"/>
        </w:trPr>
        <w:tc>
          <w:tcPr>
            <w:tcW w:w="6706" w:type="dxa"/>
            <w:tcBorders>
              <w:top w:val="nil"/>
              <w:left w:val="single" w:sz="4" w:space="0" w:color="auto"/>
              <w:bottom w:val="single" w:sz="4" w:space="0" w:color="auto"/>
              <w:right w:val="single" w:sz="4" w:space="0" w:color="auto"/>
            </w:tcBorders>
            <w:vAlign w:val="center"/>
          </w:tcPr>
          <w:p w14:paraId="019A8B33" w14:textId="46622F3D" w:rsidR="004052A9" w:rsidRPr="00504360" w:rsidRDefault="004052A9" w:rsidP="004052A9">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4"/>
            </w:r>
          </w:p>
        </w:tc>
        <w:tc>
          <w:tcPr>
            <w:tcW w:w="961" w:type="dxa"/>
            <w:tcBorders>
              <w:top w:val="single" w:sz="4" w:space="0" w:color="auto"/>
              <w:left w:val="single" w:sz="4" w:space="0" w:color="auto"/>
              <w:bottom w:val="single" w:sz="4" w:space="0" w:color="auto"/>
              <w:right w:val="single" w:sz="4" w:space="0" w:color="auto"/>
            </w:tcBorders>
            <w:vAlign w:val="center"/>
          </w:tcPr>
          <w:p w14:paraId="70CA4014" w14:textId="581D4143" w:rsidR="004052A9" w:rsidRDefault="004052A9" w:rsidP="004052A9">
            <w:pPr>
              <w:spacing w:line="240" w:lineRule="auto"/>
              <w:jc w:val="right"/>
              <w:rPr>
                <w:rFonts w:cs="Arial"/>
                <w:sz w:val="18"/>
                <w:szCs w:val="18"/>
              </w:rPr>
            </w:pPr>
            <w:r>
              <w:rPr>
                <w:rFonts w:cs="Arial"/>
                <w:sz w:val="18"/>
                <w:szCs w:val="18"/>
              </w:rPr>
              <w:t>60</w:t>
            </w:r>
          </w:p>
        </w:tc>
        <w:tc>
          <w:tcPr>
            <w:tcW w:w="898" w:type="dxa"/>
            <w:tcBorders>
              <w:top w:val="single" w:sz="4" w:space="0" w:color="auto"/>
              <w:left w:val="single" w:sz="4" w:space="0" w:color="auto"/>
              <w:bottom w:val="single" w:sz="4" w:space="0" w:color="auto"/>
              <w:right w:val="single" w:sz="4" w:space="0" w:color="auto"/>
            </w:tcBorders>
            <w:vAlign w:val="center"/>
          </w:tcPr>
          <w:p w14:paraId="403A9128" w14:textId="582B09A7" w:rsidR="004052A9" w:rsidRDefault="004052A9" w:rsidP="004052A9">
            <w:pPr>
              <w:spacing w:line="240" w:lineRule="auto"/>
              <w:jc w:val="right"/>
              <w:rPr>
                <w:rFonts w:cs="Arial"/>
                <w:sz w:val="18"/>
                <w:szCs w:val="18"/>
              </w:rPr>
            </w:pPr>
            <w:r>
              <w:rPr>
                <w:rFonts w:cs="Arial"/>
                <w:sz w:val="18"/>
                <w:szCs w:val="18"/>
              </w:rPr>
              <w:t>112</w:t>
            </w:r>
          </w:p>
        </w:tc>
      </w:tr>
      <w:tr w:rsidR="004052A9" w:rsidRPr="00504360" w14:paraId="2709F335" w14:textId="21DF8EAA" w:rsidTr="000154BF">
        <w:trPr>
          <w:trHeight w:val="300"/>
        </w:trPr>
        <w:tc>
          <w:tcPr>
            <w:tcW w:w="6706" w:type="dxa"/>
            <w:tcBorders>
              <w:top w:val="nil"/>
              <w:left w:val="single" w:sz="4" w:space="0" w:color="auto"/>
              <w:bottom w:val="single" w:sz="4" w:space="0" w:color="auto"/>
              <w:right w:val="single" w:sz="4" w:space="0" w:color="auto"/>
            </w:tcBorders>
            <w:vAlign w:val="center"/>
          </w:tcPr>
          <w:p w14:paraId="25C9370F" w14:textId="6A13D77F" w:rsidR="004052A9" w:rsidRDefault="004052A9" w:rsidP="004052A9">
            <w:pPr>
              <w:spacing w:line="240" w:lineRule="auto"/>
              <w:rPr>
                <w:rFonts w:cs="Arial"/>
                <w:sz w:val="18"/>
                <w:szCs w:val="18"/>
                <w:lang w:eastAsia="en-AU"/>
              </w:rPr>
            </w:pPr>
            <w:r w:rsidRPr="002D2253">
              <w:rPr>
                <w:rFonts w:cs="Arial"/>
                <w:sz w:val="18"/>
                <w:szCs w:val="18"/>
                <w:lang w:eastAsia="en-AU"/>
              </w:rPr>
              <w:t>Agreements for Conditional Income Management (CIM)</w:t>
            </w:r>
          </w:p>
        </w:tc>
        <w:tc>
          <w:tcPr>
            <w:tcW w:w="961" w:type="dxa"/>
            <w:tcBorders>
              <w:top w:val="single" w:sz="4" w:space="0" w:color="auto"/>
              <w:left w:val="single" w:sz="4" w:space="0" w:color="auto"/>
              <w:bottom w:val="single" w:sz="4" w:space="0" w:color="auto"/>
              <w:right w:val="single" w:sz="4" w:space="0" w:color="auto"/>
            </w:tcBorders>
            <w:vAlign w:val="center"/>
          </w:tcPr>
          <w:p w14:paraId="702AEC75" w14:textId="755D9063" w:rsidR="004052A9" w:rsidRDefault="004052A9" w:rsidP="004052A9">
            <w:pPr>
              <w:spacing w:line="240" w:lineRule="auto"/>
              <w:jc w:val="right"/>
              <w:rPr>
                <w:rFonts w:cs="Arial"/>
                <w:sz w:val="18"/>
                <w:szCs w:val="18"/>
              </w:rPr>
            </w:pPr>
            <w:r>
              <w:rPr>
                <w:rFonts w:cs="Arial"/>
                <w:sz w:val="18"/>
                <w:szCs w:val="18"/>
              </w:rPr>
              <w:t>0</w:t>
            </w:r>
          </w:p>
        </w:tc>
        <w:tc>
          <w:tcPr>
            <w:tcW w:w="898" w:type="dxa"/>
            <w:tcBorders>
              <w:top w:val="single" w:sz="4" w:space="0" w:color="auto"/>
              <w:left w:val="single" w:sz="4" w:space="0" w:color="auto"/>
              <w:bottom w:val="single" w:sz="4" w:space="0" w:color="auto"/>
              <w:right w:val="single" w:sz="4" w:space="0" w:color="auto"/>
            </w:tcBorders>
            <w:vAlign w:val="center"/>
          </w:tcPr>
          <w:p w14:paraId="1870CF26" w14:textId="061E1FBE" w:rsidR="004052A9" w:rsidRDefault="004052A9" w:rsidP="004052A9">
            <w:pPr>
              <w:spacing w:line="240" w:lineRule="auto"/>
              <w:jc w:val="right"/>
              <w:rPr>
                <w:rFonts w:cs="Arial"/>
                <w:sz w:val="18"/>
                <w:szCs w:val="18"/>
              </w:rPr>
            </w:pPr>
            <w:r>
              <w:rPr>
                <w:rFonts w:cs="Arial"/>
                <w:sz w:val="18"/>
                <w:szCs w:val="18"/>
              </w:rPr>
              <w:t>0</w:t>
            </w:r>
          </w:p>
        </w:tc>
      </w:tr>
      <w:tr w:rsidR="004052A9" w:rsidRPr="00504360" w14:paraId="72AB99E7" w14:textId="3AC7B1E8" w:rsidTr="000154BF">
        <w:trPr>
          <w:trHeight w:val="300"/>
        </w:trPr>
        <w:tc>
          <w:tcPr>
            <w:tcW w:w="6706" w:type="dxa"/>
            <w:tcBorders>
              <w:top w:val="nil"/>
              <w:left w:val="single" w:sz="4" w:space="0" w:color="auto"/>
              <w:bottom w:val="single" w:sz="4" w:space="0" w:color="auto"/>
              <w:right w:val="single" w:sz="4" w:space="0" w:color="auto"/>
            </w:tcBorders>
            <w:vAlign w:val="center"/>
          </w:tcPr>
          <w:p w14:paraId="6CFFF173" w14:textId="2C481091" w:rsidR="004052A9" w:rsidRPr="00504360" w:rsidRDefault="004052A9" w:rsidP="004052A9">
            <w:pPr>
              <w:spacing w:line="240" w:lineRule="auto"/>
              <w:rPr>
                <w:rFonts w:cs="Arial"/>
                <w:sz w:val="18"/>
                <w:szCs w:val="18"/>
                <w:lang w:eastAsia="en-AU"/>
              </w:rPr>
            </w:pPr>
            <w:r w:rsidRPr="00504360">
              <w:rPr>
                <w:rFonts w:cs="Arial"/>
                <w:sz w:val="18"/>
                <w:szCs w:val="18"/>
              </w:rPr>
              <w:t>Orders made for CIM</w:t>
            </w:r>
          </w:p>
        </w:tc>
        <w:tc>
          <w:tcPr>
            <w:tcW w:w="961" w:type="dxa"/>
            <w:tcBorders>
              <w:top w:val="single" w:sz="4" w:space="0" w:color="auto"/>
              <w:left w:val="single" w:sz="4" w:space="0" w:color="auto"/>
              <w:bottom w:val="single" w:sz="4" w:space="0" w:color="auto"/>
              <w:right w:val="single" w:sz="4" w:space="0" w:color="auto"/>
            </w:tcBorders>
            <w:vAlign w:val="center"/>
          </w:tcPr>
          <w:p w14:paraId="531108EB" w14:textId="21791922" w:rsidR="004052A9" w:rsidRDefault="004052A9" w:rsidP="004052A9">
            <w:pPr>
              <w:spacing w:line="240" w:lineRule="auto"/>
              <w:jc w:val="right"/>
              <w:rPr>
                <w:rFonts w:cs="Arial"/>
                <w:sz w:val="18"/>
                <w:szCs w:val="18"/>
              </w:rPr>
            </w:pPr>
            <w:r>
              <w:rPr>
                <w:rFonts w:cs="Arial"/>
                <w:sz w:val="18"/>
                <w:szCs w:val="18"/>
              </w:rPr>
              <w:t>12</w:t>
            </w:r>
          </w:p>
        </w:tc>
        <w:tc>
          <w:tcPr>
            <w:tcW w:w="898" w:type="dxa"/>
            <w:tcBorders>
              <w:top w:val="single" w:sz="4" w:space="0" w:color="auto"/>
              <w:left w:val="single" w:sz="4" w:space="0" w:color="auto"/>
              <w:bottom w:val="single" w:sz="4" w:space="0" w:color="auto"/>
              <w:right w:val="single" w:sz="4" w:space="0" w:color="auto"/>
            </w:tcBorders>
            <w:vAlign w:val="center"/>
          </w:tcPr>
          <w:p w14:paraId="1A00E79A" w14:textId="4CB467DB" w:rsidR="004052A9" w:rsidRDefault="004052A9" w:rsidP="004052A9">
            <w:pPr>
              <w:spacing w:line="240" w:lineRule="auto"/>
              <w:jc w:val="right"/>
              <w:rPr>
                <w:rFonts w:cs="Arial"/>
                <w:sz w:val="18"/>
                <w:szCs w:val="18"/>
              </w:rPr>
            </w:pPr>
            <w:r>
              <w:rPr>
                <w:rFonts w:cs="Arial"/>
                <w:sz w:val="18"/>
                <w:szCs w:val="18"/>
              </w:rPr>
              <w:t>11</w:t>
            </w:r>
          </w:p>
        </w:tc>
      </w:tr>
    </w:tbl>
    <w:p w14:paraId="19B06170" w14:textId="22A67333" w:rsidR="000114A6" w:rsidRDefault="000114A6">
      <w:pPr>
        <w:spacing w:line="240" w:lineRule="auto"/>
      </w:pPr>
    </w:p>
    <w:tbl>
      <w:tblPr>
        <w:tblW w:w="8564" w:type="dxa"/>
        <w:tblInd w:w="103" w:type="dxa"/>
        <w:tblLook w:val="04A0" w:firstRow="1" w:lastRow="0" w:firstColumn="1" w:lastColumn="0" w:noHBand="0" w:noVBand="1"/>
      </w:tblPr>
      <w:tblGrid>
        <w:gridCol w:w="6706"/>
        <w:gridCol w:w="962"/>
        <w:gridCol w:w="896"/>
      </w:tblGrid>
      <w:tr w:rsidR="000154BF" w:rsidRPr="00504360" w14:paraId="1D148075" w14:textId="6A7C970D" w:rsidTr="000154BF">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6920CEF9" w14:textId="22CFF7FC" w:rsidR="000154BF" w:rsidRPr="0041058E" w:rsidRDefault="000154BF" w:rsidP="000154BF">
            <w:pPr>
              <w:spacing w:line="240" w:lineRule="auto"/>
              <w:rPr>
                <w:rFonts w:cs="Arial"/>
                <w:b/>
                <w:sz w:val="18"/>
                <w:szCs w:val="18"/>
                <w:lang w:eastAsia="en-AU"/>
              </w:rPr>
            </w:pPr>
            <w:r>
              <w:rPr>
                <w:rFonts w:cs="Arial"/>
                <w:b/>
                <w:sz w:val="18"/>
                <w:szCs w:val="18"/>
                <w:lang w:eastAsia="en-AU"/>
              </w:rPr>
              <w:lastRenderedPageBreak/>
              <w:t>Domestic Violence statistical information as a subset from the total number of conferences conducted, referrals made and CIMs put in place</w:t>
            </w:r>
          </w:p>
        </w:tc>
        <w:tc>
          <w:tcPr>
            <w:tcW w:w="962" w:type="dxa"/>
            <w:tcBorders>
              <w:top w:val="single" w:sz="4" w:space="0" w:color="auto"/>
              <w:left w:val="single" w:sz="4" w:space="0" w:color="auto"/>
              <w:bottom w:val="single" w:sz="4" w:space="0" w:color="auto"/>
              <w:right w:val="single" w:sz="4" w:space="0" w:color="auto"/>
            </w:tcBorders>
          </w:tcPr>
          <w:p w14:paraId="13F7BAD3" w14:textId="532F3D60" w:rsidR="000154BF" w:rsidRPr="00504360" w:rsidRDefault="000154BF" w:rsidP="000154BF">
            <w:pPr>
              <w:spacing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65</w:t>
            </w:r>
          </w:p>
        </w:tc>
        <w:tc>
          <w:tcPr>
            <w:tcW w:w="896" w:type="dxa"/>
            <w:tcBorders>
              <w:top w:val="single" w:sz="4" w:space="0" w:color="auto"/>
              <w:left w:val="single" w:sz="4" w:space="0" w:color="auto"/>
              <w:bottom w:val="single" w:sz="4" w:space="0" w:color="auto"/>
              <w:right w:val="single" w:sz="4" w:space="0" w:color="auto"/>
            </w:tcBorders>
          </w:tcPr>
          <w:p w14:paraId="48BBC648" w14:textId="682FC19F" w:rsidR="000154BF" w:rsidRPr="00504360" w:rsidRDefault="000154BF" w:rsidP="000154BF">
            <w:pPr>
              <w:spacing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66</w:t>
            </w:r>
          </w:p>
        </w:tc>
      </w:tr>
      <w:tr w:rsidR="004052A9" w:rsidRPr="00504360" w14:paraId="4E8132BF" w14:textId="66B29BF5" w:rsidTr="000154BF">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3CB70D17" w14:textId="45EDC03D" w:rsidR="004052A9" w:rsidRPr="00561C6C" w:rsidRDefault="004052A9" w:rsidP="004052A9">
            <w:pPr>
              <w:spacing w:line="240" w:lineRule="auto"/>
              <w:rPr>
                <w:rFonts w:cs="Arial"/>
                <w:sz w:val="18"/>
                <w:szCs w:val="18"/>
              </w:rPr>
            </w:pPr>
            <w:r w:rsidRPr="00561C6C">
              <w:rPr>
                <w:rFonts w:cs="Arial"/>
                <w:sz w:val="18"/>
                <w:szCs w:val="18"/>
              </w:rPr>
              <w:t xml:space="preserve">Conferences for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m</w:t>
            </w:r>
            <w:r w:rsidRPr="00561C6C">
              <w:rPr>
                <w:rFonts w:cs="Arial"/>
                <w:sz w:val="18"/>
                <w:szCs w:val="18"/>
              </w:rPr>
              <w:t>atters</w:t>
            </w:r>
          </w:p>
        </w:tc>
        <w:tc>
          <w:tcPr>
            <w:tcW w:w="962" w:type="dxa"/>
            <w:tcBorders>
              <w:top w:val="single" w:sz="4" w:space="0" w:color="auto"/>
              <w:left w:val="single" w:sz="4" w:space="0" w:color="auto"/>
              <w:bottom w:val="single" w:sz="4" w:space="0" w:color="auto"/>
              <w:right w:val="single" w:sz="4" w:space="0" w:color="auto"/>
            </w:tcBorders>
            <w:vAlign w:val="center"/>
          </w:tcPr>
          <w:p w14:paraId="66B1B194" w14:textId="56525B86" w:rsidR="004052A9" w:rsidRDefault="004052A9" w:rsidP="004052A9">
            <w:pPr>
              <w:spacing w:line="240" w:lineRule="auto"/>
              <w:jc w:val="right"/>
              <w:rPr>
                <w:rFonts w:cs="Arial"/>
                <w:sz w:val="18"/>
                <w:szCs w:val="18"/>
              </w:rPr>
            </w:pPr>
            <w:r>
              <w:rPr>
                <w:rFonts w:cs="Arial"/>
                <w:sz w:val="18"/>
                <w:szCs w:val="18"/>
              </w:rPr>
              <w:t>25</w:t>
            </w:r>
          </w:p>
        </w:tc>
        <w:tc>
          <w:tcPr>
            <w:tcW w:w="896" w:type="dxa"/>
            <w:tcBorders>
              <w:top w:val="single" w:sz="4" w:space="0" w:color="auto"/>
              <w:left w:val="single" w:sz="4" w:space="0" w:color="auto"/>
              <w:bottom w:val="single" w:sz="4" w:space="0" w:color="auto"/>
              <w:right w:val="single" w:sz="4" w:space="0" w:color="auto"/>
            </w:tcBorders>
            <w:vAlign w:val="center"/>
          </w:tcPr>
          <w:p w14:paraId="6D16041B" w14:textId="514E60D0" w:rsidR="004052A9" w:rsidRDefault="004052A9" w:rsidP="004052A9">
            <w:pPr>
              <w:spacing w:line="240" w:lineRule="auto"/>
              <w:jc w:val="right"/>
              <w:rPr>
                <w:rFonts w:cs="Arial"/>
                <w:sz w:val="18"/>
                <w:szCs w:val="18"/>
              </w:rPr>
            </w:pPr>
            <w:r>
              <w:rPr>
                <w:rFonts w:cs="Arial"/>
                <w:sz w:val="18"/>
                <w:szCs w:val="18"/>
              </w:rPr>
              <w:t>49</w:t>
            </w:r>
          </w:p>
        </w:tc>
      </w:tr>
      <w:tr w:rsidR="004052A9" w:rsidRPr="00504360" w14:paraId="62188BF7" w14:textId="00A8748D" w:rsidTr="000154BF">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2FACBC9B" w14:textId="66E2C5B0" w:rsidR="004052A9" w:rsidRPr="00561C6C" w:rsidRDefault="004052A9" w:rsidP="004052A9">
            <w:pPr>
              <w:spacing w:line="240" w:lineRule="auto"/>
              <w:rPr>
                <w:rFonts w:cs="Arial"/>
                <w:sz w:val="18"/>
                <w:szCs w:val="18"/>
              </w:rPr>
            </w:pPr>
            <w:r w:rsidRPr="00561C6C">
              <w:rPr>
                <w:rFonts w:cs="Arial"/>
                <w:sz w:val="18"/>
                <w:szCs w:val="18"/>
              </w:rPr>
              <w:t xml:space="preserve">Referrals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62" w:type="dxa"/>
            <w:tcBorders>
              <w:top w:val="single" w:sz="4" w:space="0" w:color="auto"/>
              <w:left w:val="single" w:sz="4" w:space="0" w:color="auto"/>
              <w:bottom w:val="single" w:sz="4" w:space="0" w:color="auto"/>
              <w:right w:val="single" w:sz="4" w:space="0" w:color="auto"/>
            </w:tcBorders>
            <w:vAlign w:val="center"/>
          </w:tcPr>
          <w:p w14:paraId="0F7F31C7" w14:textId="308E00BE" w:rsidR="004052A9" w:rsidRDefault="004052A9" w:rsidP="004052A9">
            <w:pPr>
              <w:spacing w:line="240" w:lineRule="auto"/>
              <w:jc w:val="right"/>
              <w:rPr>
                <w:rFonts w:cs="Arial"/>
                <w:sz w:val="18"/>
                <w:szCs w:val="18"/>
              </w:rPr>
            </w:pPr>
            <w:r>
              <w:rPr>
                <w:rFonts w:cs="Arial"/>
                <w:sz w:val="18"/>
                <w:szCs w:val="18"/>
              </w:rPr>
              <w:t>13</w:t>
            </w:r>
          </w:p>
        </w:tc>
        <w:tc>
          <w:tcPr>
            <w:tcW w:w="896" w:type="dxa"/>
            <w:tcBorders>
              <w:top w:val="single" w:sz="4" w:space="0" w:color="auto"/>
              <w:left w:val="single" w:sz="4" w:space="0" w:color="auto"/>
              <w:bottom w:val="single" w:sz="4" w:space="0" w:color="auto"/>
              <w:right w:val="single" w:sz="4" w:space="0" w:color="auto"/>
            </w:tcBorders>
            <w:vAlign w:val="center"/>
          </w:tcPr>
          <w:p w14:paraId="598BF8B2" w14:textId="46E4F9A2" w:rsidR="004052A9" w:rsidRDefault="004052A9" w:rsidP="004052A9">
            <w:pPr>
              <w:spacing w:line="240" w:lineRule="auto"/>
              <w:jc w:val="right"/>
              <w:rPr>
                <w:rFonts w:cs="Arial"/>
                <w:sz w:val="18"/>
                <w:szCs w:val="18"/>
              </w:rPr>
            </w:pPr>
            <w:r>
              <w:rPr>
                <w:rFonts w:cs="Arial"/>
                <w:sz w:val="18"/>
                <w:szCs w:val="18"/>
              </w:rPr>
              <w:t>33</w:t>
            </w:r>
          </w:p>
        </w:tc>
      </w:tr>
      <w:tr w:rsidR="004052A9" w:rsidRPr="00504360" w14:paraId="4805DD92" w14:textId="69D0BCB3" w:rsidTr="000154BF">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607EAB58" w14:textId="47455EF2" w:rsidR="004052A9" w:rsidRPr="00561C6C" w:rsidRDefault="004052A9" w:rsidP="004052A9">
            <w:pPr>
              <w:spacing w:line="240" w:lineRule="auto"/>
              <w:rPr>
                <w:rFonts w:cs="Arial"/>
                <w:sz w:val="18"/>
                <w:szCs w:val="18"/>
              </w:rPr>
            </w:pPr>
            <w:r w:rsidRPr="00561C6C">
              <w:rPr>
                <w:rFonts w:cs="Arial"/>
                <w:sz w:val="18"/>
                <w:szCs w:val="18"/>
              </w:rPr>
              <w:t>CIM</w:t>
            </w:r>
            <w:r>
              <w:rPr>
                <w:rFonts w:cs="Arial"/>
                <w:sz w:val="18"/>
                <w:szCs w:val="18"/>
              </w:rPr>
              <w:t>’s</w:t>
            </w:r>
            <w:r w:rsidRPr="00561C6C">
              <w:rPr>
                <w:rFonts w:cs="Arial"/>
                <w:sz w:val="18"/>
                <w:szCs w:val="18"/>
              </w:rPr>
              <w:t xml:space="preserve">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62" w:type="dxa"/>
            <w:tcBorders>
              <w:top w:val="single" w:sz="4" w:space="0" w:color="auto"/>
              <w:left w:val="single" w:sz="4" w:space="0" w:color="auto"/>
              <w:bottom w:val="single" w:sz="4" w:space="0" w:color="auto"/>
              <w:right w:val="single" w:sz="4" w:space="0" w:color="auto"/>
            </w:tcBorders>
            <w:vAlign w:val="center"/>
          </w:tcPr>
          <w:p w14:paraId="6C39AC28" w14:textId="52BF436D" w:rsidR="004052A9" w:rsidRDefault="004052A9" w:rsidP="004052A9">
            <w:pPr>
              <w:spacing w:line="240" w:lineRule="auto"/>
              <w:jc w:val="right"/>
              <w:rPr>
                <w:rFonts w:cs="Arial"/>
                <w:sz w:val="18"/>
                <w:szCs w:val="18"/>
              </w:rPr>
            </w:pPr>
            <w:r>
              <w:rPr>
                <w:rFonts w:cs="Arial"/>
                <w:sz w:val="18"/>
                <w:szCs w:val="18"/>
              </w:rPr>
              <w:t>1</w:t>
            </w:r>
          </w:p>
        </w:tc>
        <w:tc>
          <w:tcPr>
            <w:tcW w:w="896" w:type="dxa"/>
            <w:tcBorders>
              <w:top w:val="single" w:sz="4" w:space="0" w:color="auto"/>
              <w:left w:val="single" w:sz="4" w:space="0" w:color="auto"/>
              <w:bottom w:val="single" w:sz="4" w:space="0" w:color="auto"/>
              <w:right w:val="single" w:sz="4" w:space="0" w:color="auto"/>
            </w:tcBorders>
            <w:vAlign w:val="center"/>
          </w:tcPr>
          <w:p w14:paraId="07E403E2" w14:textId="59498F2C" w:rsidR="004052A9" w:rsidRDefault="004052A9" w:rsidP="004052A9">
            <w:pPr>
              <w:spacing w:line="240" w:lineRule="auto"/>
              <w:jc w:val="right"/>
              <w:rPr>
                <w:rFonts w:cs="Arial"/>
                <w:sz w:val="18"/>
                <w:szCs w:val="18"/>
              </w:rPr>
            </w:pPr>
            <w:r>
              <w:rPr>
                <w:rFonts w:cs="Arial"/>
                <w:sz w:val="18"/>
                <w:szCs w:val="18"/>
              </w:rPr>
              <w:t>5</w:t>
            </w:r>
          </w:p>
        </w:tc>
      </w:tr>
      <w:tr w:rsidR="004052A9" w:rsidRPr="00504360" w14:paraId="7C69E8E6" w14:textId="5175BB4F" w:rsidTr="000154BF">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46760947" w14:textId="77777777" w:rsidR="004052A9" w:rsidRPr="0041058E" w:rsidRDefault="004052A9" w:rsidP="004052A9">
            <w:pPr>
              <w:spacing w:line="240" w:lineRule="auto"/>
              <w:rPr>
                <w:rFonts w:cs="Arial"/>
                <w:b/>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2107D280" w14:textId="77777777" w:rsidR="004052A9" w:rsidRDefault="004052A9" w:rsidP="004052A9">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2C9FA71C" w14:textId="3C3894DE" w:rsidR="004052A9" w:rsidRPr="00504360" w:rsidRDefault="004052A9" w:rsidP="004052A9">
            <w:pPr>
              <w:spacing w:line="240" w:lineRule="auto"/>
              <w:jc w:val="right"/>
              <w:rPr>
                <w:rFonts w:cs="Arial"/>
                <w:b/>
                <w:bCs/>
                <w:sz w:val="18"/>
                <w:szCs w:val="18"/>
                <w:lang w:eastAsia="en-AU"/>
              </w:rPr>
            </w:pPr>
          </w:p>
        </w:tc>
      </w:tr>
      <w:tr w:rsidR="004052A9" w:rsidRPr="00504360" w14:paraId="4B8C25F7" w14:textId="03DA95BF" w:rsidTr="000154BF">
        <w:trPr>
          <w:trHeight w:val="300"/>
        </w:trPr>
        <w:tc>
          <w:tcPr>
            <w:tcW w:w="6706" w:type="dxa"/>
            <w:tcBorders>
              <w:top w:val="single" w:sz="4" w:space="0" w:color="auto"/>
              <w:left w:val="single" w:sz="4" w:space="0" w:color="auto"/>
              <w:bottom w:val="single" w:sz="4" w:space="0" w:color="auto"/>
              <w:right w:val="single" w:sz="4" w:space="0" w:color="auto"/>
            </w:tcBorders>
            <w:vAlign w:val="center"/>
          </w:tcPr>
          <w:p w14:paraId="1A6A2591" w14:textId="2CA17AC3" w:rsidR="004052A9" w:rsidRPr="00504360" w:rsidRDefault="004052A9" w:rsidP="004052A9">
            <w:pPr>
              <w:spacing w:line="240" w:lineRule="auto"/>
              <w:rPr>
                <w:rFonts w:cs="Arial"/>
                <w:sz w:val="18"/>
                <w:szCs w:val="18"/>
              </w:rPr>
            </w:pPr>
            <w:r w:rsidRPr="0041058E">
              <w:rPr>
                <w:rFonts w:cs="Arial"/>
                <w:b/>
                <w:sz w:val="18"/>
                <w:szCs w:val="18"/>
                <w:lang w:eastAsia="en-AU"/>
              </w:rPr>
              <w:t xml:space="preserve">Amend/end </w:t>
            </w:r>
            <w:r>
              <w:rPr>
                <w:rFonts w:cs="Arial"/>
                <w:b/>
                <w:sz w:val="18"/>
                <w:szCs w:val="18"/>
                <w:lang w:eastAsia="en-AU"/>
              </w:rPr>
              <w:t>decisions</w:t>
            </w:r>
            <w:r w:rsidRPr="0041058E">
              <w:rPr>
                <w:rFonts w:cs="Arial"/>
                <w:b/>
                <w:sz w:val="18"/>
                <w:szCs w:val="18"/>
                <w:lang w:eastAsia="en-AU"/>
              </w:rPr>
              <w:t xml:space="preserve"> for Family Responsibilities Agreements and Family Responsibilities Orders</w:t>
            </w:r>
          </w:p>
        </w:tc>
        <w:tc>
          <w:tcPr>
            <w:tcW w:w="962" w:type="dxa"/>
            <w:tcBorders>
              <w:top w:val="single" w:sz="4" w:space="0" w:color="auto"/>
              <w:left w:val="single" w:sz="4" w:space="0" w:color="auto"/>
              <w:bottom w:val="single" w:sz="4" w:space="0" w:color="auto"/>
              <w:right w:val="single" w:sz="4" w:space="0" w:color="auto"/>
            </w:tcBorders>
            <w:vAlign w:val="center"/>
          </w:tcPr>
          <w:p w14:paraId="1837BB02" w14:textId="77777777" w:rsidR="004052A9" w:rsidRDefault="004052A9" w:rsidP="004052A9">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73AF792E" w14:textId="61B3D333" w:rsidR="004052A9" w:rsidRPr="00733DE0" w:rsidRDefault="004052A9" w:rsidP="004052A9">
            <w:pPr>
              <w:spacing w:line="240" w:lineRule="auto"/>
              <w:jc w:val="right"/>
              <w:rPr>
                <w:rFonts w:cs="Arial"/>
                <w:sz w:val="18"/>
                <w:szCs w:val="18"/>
              </w:rPr>
            </w:pPr>
          </w:p>
        </w:tc>
      </w:tr>
      <w:tr w:rsidR="004052A9" w:rsidRPr="00504360" w14:paraId="74C95294" w14:textId="2DC8CDC7" w:rsidTr="000154BF">
        <w:trPr>
          <w:trHeight w:val="301"/>
        </w:trPr>
        <w:tc>
          <w:tcPr>
            <w:tcW w:w="6706" w:type="dxa"/>
            <w:tcBorders>
              <w:top w:val="nil"/>
              <w:left w:val="single" w:sz="4" w:space="0" w:color="auto"/>
              <w:bottom w:val="single" w:sz="4" w:space="0" w:color="auto"/>
              <w:right w:val="single" w:sz="4" w:space="0" w:color="auto"/>
            </w:tcBorders>
            <w:vAlign w:val="center"/>
          </w:tcPr>
          <w:p w14:paraId="115F8D9F" w14:textId="1122760F" w:rsidR="004052A9" w:rsidRDefault="004052A9" w:rsidP="004052A9">
            <w:pPr>
              <w:spacing w:line="240" w:lineRule="auto"/>
              <w:rPr>
                <w:rFonts w:cs="Arial"/>
                <w:sz w:val="18"/>
                <w:szCs w:val="18"/>
              </w:rPr>
            </w:pPr>
            <w:r>
              <w:rPr>
                <w:rFonts w:cs="Arial"/>
                <w:sz w:val="18"/>
                <w:szCs w:val="18"/>
              </w:rPr>
              <w:t xml:space="preserve">Number of amend/end decisions for </w:t>
            </w:r>
            <w:r w:rsidRPr="00AC019C">
              <w:rPr>
                <w:rFonts w:cs="Arial"/>
                <w:bCs/>
                <w:sz w:val="18"/>
                <w:szCs w:val="18"/>
                <w:lang w:eastAsia="en-AU"/>
              </w:rPr>
              <w:t>Family Responsibilities Agreements and Family Responsibilities Orders</w:t>
            </w:r>
          </w:p>
        </w:tc>
        <w:tc>
          <w:tcPr>
            <w:tcW w:w="962" w:type="dxa"/>
            <w:tcBorders>
              <w:top w:val="single" w:sz="4" w:space="0" w:color="auto"/>
              <w:left w:val="single" w:sz="4" w:space="0" w:color="auto"/>
              <w:bottom w:val="single" w:sz="4" w:space="0" w:color="auto"/>
              <w:right w:val="single" w:sz="4" w:space="0" w:color="auto"/>
            </w:tcBorders>
            <w:vAlign w:val="center"/>
          </w:tcPr>
          <w:p w14:paraId="0AD22D3D" w14:textId="0E8A949A" w:rsidR="004052A9" w:rsidRDefault="004052A9" w:rsidP="004052A9">
            <w:pPr>
              <w:spacing w:line="240" w:lineRule="auto"/>
              <w:jc w:val="right"/>
              <w:rPr>
                <w:rFonts w:cs="Arial"/>
                <w:sz w:val="18"/>
                <w:szCs w:val="18"/>
              </w:rPr>
            </w:pPr>
            <w:r>
              <w:rPr>
                <w:rFonts w:cs="Arial"/>
                <w:sz w:val="18"/>
                <w:szCs w:val="18"/>
              </w:rPr>
              <w:t>2</w:t>
            </w:r>
          </w:p>
        </w:tc>
        <w:tc>
          <w:tcPr>
            <w:tcW w:w="896" w:type="dxa"/>
            <w:tcBorders>
              <w:top w:val="single" w:sz="4" w:space="0" w:color="auto"/>
              <w:left w:val="single" w:sz="4" w:space="0" w:color="auto"/>
              <w:bottom w:val="single" w:sz="4" w:space="0" w:color="auto"/>
              <w:right w:val="single" w:sz="4" w:space="0" w:color="auto"/>
            </w:tcBorders>
            <w:vAlign w:val="center"/>
          </w:tcPr>
          <w:p w14:paraId="0B8B0CB5" w14:textId="1F832E92" w:rsidR="004052A9" w:rsidRDefault="004052A9" w:rsidP="004052A9">
            <w:pPr>
              <w:spacing w:line="240" w:lineRule="auto"/>
              <w:jc w:val="right"/>
              <w:rPr>
                <w:rFonts w:cs="Arial"/>
                <w:sz w:val="18"/>
                <w:szCs w:val="18"/>
              </w:rPr>
            </w:pPr>
            <w:r>
              <w:rPr>
                <w:rFonts w:cs="Arial"/>
                <w:sz w:val="18"/>
                <w:szCs w:val="18"/>
              </w:rPr>
              <w:t>2</w:t>
            </w:r>
          </w:p>
        </w:tc>
      </w:tr>
      <w:tr w:rsidR="004052A9" w:rsidRPr="00504360" w14:paraId="0F426218" w14:textId="7073452E" w:rsidTr="000154BF">
        <w:trPr>
          <w:trHeight w:val="301"/>
        </w:trPr>
        <w:tc>
          <w:tcPr>
            <w:tcW w:w="6706" w:type="dxa"/>
            <w:tcBorders>
              <w:top w:val="nil"/>
              <w:left w:val="single" w:sz="4" w:space="0" w:color="auto"/>
              <w:bottom w:val="single" w:sz="4" w:space="0" w:color="auto"/>
              <w:right w:val="single" w:sz="4" w:space="0" w:color="auto"/>
            </w:tcBorders>
            <w:vAlign w:val="center"/>
          </w:tcPr>
          <w:p w14:paraId="776A41F8" w14:textId="70D6C571" w:rsidR="004052A9" w:rsidRPr="00504360" w:rsidRDefault="004052A9" w:rsidP="004052A9">
            <w:pPr>
              <w:spacing w:line="240" w:lineRule="auto"/>
              <w:rPr>
                <w:rFonts w:cs="Arial"/>
                <w:sz w:val="18"/>
                <w:szCs w:val="18"/>
              </w:rPr>
            </w:pPr>
            <w:r>
              <w:rPr>
                <w:rFonts w:cs="Arial"/>
                <w:sz w:val="18"/>
                <w:szCs w:val="18"/>
              </w:rPr>
              <w:t>Accepted</w:t>
            </w:r>
          </w:p>
        </w:tc>
        <w:tc>
          <w:tcPr>
            <w:tcW w:w="962" w:type="dxa"/>
            <w:tcBorders>
              <w:top w:val="single" w:sz="4" w:space="0" w:color="auto"/>
              <w:left w:val="single" w:sz="4" w:space="0" w:color="auto"/>
              <w:bottom w:val="single" w:sz="4" w:space="0" w:color="auto"/>
              <w:right w:val="single" w:sz="4" w:space="0" w:color="auto"/>
            </w:tcBorders>
            <w:vAlign w:val="center"/>
          </w:tcPr>
          <w:p w14:paraId="6D8D2B43" w14:textId="75738FEA" w:rsidR="004052A9" w:rsidRDefault="004052A9" w:rsidP="004052A9">
            <w:pPr>
              <w:spacing w:line="240" w:lineRule="auto"/>
              <w:jc w:val="right"/>
              <w:rPr>
                <w:rFonts w:cs="Arial"/>
                <w:sz w:val="18"/>
                <w:szCs w:val="18"/>
              </w:rPr>
            </w:pPr>
            <w:r>
              <w:rPr>
                <w:rFonts w:cs="Arial"/>
                <w:sz w:val="18"/>
                <w:szCs w:val="18"/>
              </w:rPr>
              <w:t>100%</w:t>
            </w:r>
          </w:p>
        </w:tc>
        <w:tc>
          <w:tcPr>
            <w:tcW w:w="896" w:type="dxa"/>
            <w:tcBorders>
              <w:top w:val="single" w:sz="4" w:space="0" w:color="auto"/>
              <w:left w:val="single" w:sz="4" w:space="0" w:color="auto"/>
              <w:bottom w:val="single" w:sz="4" w:space="0" w:color="auto"/>
              <w:right w:val="single" w:sz="4" w:space="0" w:color="auto"/>
            </w:tcBorders>
            <w:vAlign w:val="center"/>
          </w:tcPr>
          <w:p w14:paraId="1131F637" w14:textId="069E49EB" w:rsidR="004052A9" w:rsidRDefault="004052A9" w:rsidP="004052A9">
            <w:pPr>
              <w:spacing w:line="240" w:lineRule="auto"/>
              <w:jc w:val="right"/>
              <w:rPr>
                <w:rFonts w:cs="Arial"/>
                <w:sz w:val="18"/>
                <w:szCs w:val="18"/>
              </w:rPr>
            </w:pPr>
            <w:r>
              <w:rPr>
                <w:rFonts w:cs="Arial"/>
                <w:sz w:val="18"/>
                <w:szCs w:val="18"/>
              </w:rPr>
              <w:t>50%</w:t>
            </w:r>
          </w:p>
        </w:tc>
      </w:tr>
      <w:tr w:rsidR="004052A9" w:rsidRPr="00504360" w14:paraId="09FA7CF5" w14:textId="44BF633D" w:rsidTr="000154BF">
        <w:trPr>
          <w:trHeight w:val="301"/>
        </w:trPr>
        <w:tc>
          <w:tcPr>
            <w:tcW w:w="6706" w:type="dxa"/>
            <w:tcBorders>
              <w:top w:val="nil"/>
              <w:left w:val="single" w:sz="4" w:space="0" w:color="auto"/>
              <w:bottom w:val="single" w:sz="4" w:space="0" w:color="auto"/>
              <w:right w:val="single" w:sz="4" w:space="0" w:color="auto"/>
            </w:tcBorders>
            <w:vAlign w:val="center"/>
          </w:tcPr>
          <w:p w14:paraId="4A8C91F8" w14:textId="6F6CD011" w:rsidR="004052A9" w:rsidRPr="00504360" w:rsidRDefault="004052A9" w:rsidP="004052A9">
            <w:pPr>
              <w:spacing w:line="240" w:lineRule="auto"/>
              <w:rPr>
                <w:rFonts w:cs="Arial"/>
                <w:sz w:val="18"/>
                <w:szCs w:val="18"/>
              </w:rPr>
            </w:pPr>
            <w:r>
              <w:rPr>
                <w:rFonts w:cs="Arial"/>
                <w:sz w:val="18"/>
                <w:szCs w:val="18"/>
              </w:rPr>
              <w:t>Refused</w:t>
            </w:r>
          </w:p>
        </w:tc>
        <w:tc>
          <w:tcPr>
            <w:tcW w:w="962" w:type="dxa"/>
            <w:tcBorders>
              <w:top w:val="single" w:sz="4" w:space="0" w:color="auto"/>
              <w:left w:val="single" w:sz="4" w:space="0" w:color="auto"/>
              <w:bottom w:val="single" w:sz="4" w:space="0" w:color="auto"/>
              <w:right w:val="single" w:sz="4" w:space="0" w:color="auto"/>
            </w:tcBorders>
            <w:vAlign w:val="center"/>
          </w:tcPr>
          <w:p w14:paraId="2F754C8A" w14:textId="6D64F825" w:rsidR="004052A9" w:rsidRDefault="004052A9" w:rsidP="004052A9">
            <w:pPr>
              <w:spacing w:line="240" w:lineRule="auto"/>
              <w:jc w:val="right"/>
              <w:rPr>
                <w:rFonts w:cs="Arial"/>
                <w:sz w:val="18"/>
                <w:szCs w:val="18"/>
              </w:rPr>
            </w:pPr>
            <w:r>
              <w:rPr>
                <w:rFonts w:cs="Arial"/>
                <w:sz w:val="18"/>
                <w:szCs w:val="18"/>
              </w:rPr>
              <w:t>0%</w:t>
            </w:r>
          </w:p>
        </w:tc>
        <w:tc>
          <w:tcPr>
            <w:tcW w:w="896" w:type="dxa"/>
            <w:tcBorders>
              <w:top w:val="single" w:sz="4" w:space="0" w:color="auto"/>
              <w:left w:val="single" w:sz="4" w:space="0" w:color="auto"/>
              <w:bottom w:val="single" w:sz="4" w:space="0" w:color="auto"/>
              <w:right w:val="single" w:sz="4" w:space="0" w:color="auto"/>
            </w:tcBorders>
            <w:vAlign w:val="center"/>
          </w:tcPr>
          <w:p w14:paraId="7D4EEB08" w14:textId="01867CAA" w:rsidR="004052A9" w:rsidRDefault="004052A9" w:rsidP="004052A9">
            <w:pPr>
              <w:spacing w:line="240" w:lineRule="auto"/>
              <w:jc w:val="right"/>
              <w:rPr>
                <w:rFonts w:cs="Arial"/>
                <w:sz w:val="18"/>
                <w:szCs w:val="18"/>
              </w:rPr>
            </w:pPr>
            <w:r>
              <w:rPr>
                <w:rFonts w:cs="Arial"/>
                <w:sz w:val="18"/>
                <w:szCs w:val="18"/>
              </w:rPr>
              <w:t>50%</w:t>
            </w:r>
          </w:p>
        </w:tc>
      </w:tr>
      <w:tr w:rsidR="004052A9" w:rsidRPr="00D157E2" w14:paraId="714A0FD4" w14:textId="579B83DF" w:rsidTr="000154BF">
        <w:trPr>
          <w:trHeight w:val="70"/>
        </w:trPr>
        <w:tc>
          <w:tcPr>
            <w:tcW w:w="6706" w:type="dxa"/>
            <w:tcBorders>
              <w:top w:val="nil"/>
              <w:left w:val="single" w:sz="4" w:space="0" w:color="auto"/>
              <w:bottom w:val="single" w:sz="4" w:space="0" w:color="auto"/>
              <w:right w:val="single" w:sz="4" w:space="0" w:color="auto"/>
            </w:tcBorders>
            <w:vAlign w:val="center"/>
          </w:tcPr>
          <w:p w14:paraId="52645BC2" w14:textId="77777777" w:rsidR="004052A9" w:rsidRPr="00504360" w:rsidRDefault="004052A9" w:rsidP="004052A9">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7C466B2D" w14:textId="77777777" w:rsidR="004052A9" w:rsidRDefault="004052A9" w:rsidP="004052A9">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041EE67F" w14:textId="4ABA4177" w:rsidR="004052A9" w:rsidRPr="002D2253" w:rsidRDefault="004052A9" w:rsidP="004052A9">
            <w:pPr>
              <w:spacing w:line="240" w:lineRule="auto"/>
              <w:jc w:val="right"/>
              <w:rPr>
                <w:rFonts w:cs="Arial"/>
                <w:sz w:val="18"/>
                <w:szCs w:val="18"/>
                <w:lang w:eastAsia="en-AU"/>
              </w:rPr>
            </w:pPr>
          </w:p>
        </w:tc>
      </w:tr>
      <w:tr w:rsidR="004052A9" w:rsidRPr="00504360" w14:paraId="148E7FF6" w14:textId="307D3981" w:rsidTr="000154BF">
        <w:trPr>
          <w:trHeight w:val="301"/>
        </w:trPr>
        <w:tc>
          <w:tcPr>
            <w:tcW w:w="6706" w:type="dxa"/>
            <w:tcBorders>
              <w:top w:val="nil"/>
              <w:left w:val="single" w:sz="4" w:space="0" w:color="auto"/>
              <w:bottom w:val="single" w:sz="4" w:space="0" w:color="auto"/>
              <w:right w:val="single" w:sz="4" w:space="0" w:color="auto"/>
            </w:tcBorders>
            <w:vAlign w:val="center"/>
          </w:tcPr>
          <w:p w14:paraId="6401685D" w14:textId="77779C44" w:rsidR="004052A9" w:rsidRPr="0041058E" w:rsidRDefault="004052A9" w:rsidP="004052A9">
            <w:pPr>
              <w:spacing w:line="240" w:lineRule="auto"/>
              <w:rPr>
                <w:rFonts w:cs="Arial"/>
                <w:b/>
                <w:bCs/>
                <w:sz w:val="18"/>
                <w:szCs w:val="18"/>
                <w:lang w:eastAsia="en-AU"/>
              </w:rPr>
            </w:pPr>
            <w:r w:rsidRPr="0041058E">
              <w:rPr>
                <w:rFonts w:cs="Arial"/>
                <w:b/>
                <w:bCs/>
                <w:sz w:val="18"/>
                <w:szCs w:val="18"/>
                <w:lang w:eastAsia="en-AU"/>
              </w:rPr>
              <w:t xml:space="preserve">Voluntary </w:t>
            </w:r>
            <w:r>
              <w:rPr>
                <w:rFonts w:cs="Arial"/>
                <w:b/>
                <w:bCs/>
                <w:sz w:val="18"/>
                <w:szCs w:val="18"/>
                <w:lang w:eastAsia="en-AU"/>
              </w:rPr>
              <w:t>A</w:t>
            </w:r>
            <w:r w:rsidRPr="0041058E">
              <w:rPr>
                <w:rFonts w:cs="Arial"/>
                <w:b/>
                <w:bCs/>
                <w:sz w:val="18"/>
                <w:szCs w:val="18"/>
                <w:lang w:eastAsia="en-AU"/>
              </w:rPr>
              <w:t>greements</w:t>
            </w:r>
          </w:p>
        </w:tc>
        <w:tc>
          <w:tcPr>
            <w:tcW w:w="962" w:type="dxa"/>
            <w:tcBorders>
              <w:top w:val="single" w:sz="4" w:space="0" w:color="auto"/>
              <w:left w:val="single" w:sz="4" w:space="0" w:color="auto"/>
              <w:bottom w:val="single" w:sz="4" w:space="0" w:color="auto"/>
              <w:right w:val="single" w:sz="4" w:space="0" w:color="auto"/>
            </w:tcBorders>
            <w:vAlign w:val="center"/>
          </w:tcPr>
          <w:p w14:paraId="42443925" w14:textId="77777777" w:rsidR="004052A9" w:rsidRDefault="004052A9" w:rsidP="004052A9">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4F13D983" w14:textId="666E4852" w:rsidR="004052A9" w:rsidRPr="002D2253" w:rsidRDefault="004052A9" w:rsidP="004052A9">
            <w:pPr>
              <w:spacing w:line="240" w:lineRule="auto"/>
              <w:jc w:val="right"/>
              <w:rPr>
                <w:rFonts w:cs="Arial"/>
                <w:sz w:val="18"/>
                <w:szCs w:val="18"/>
              </w:rPr>
            </w:pPr>
          </w:p>
        </w:tc>
      </w:tr>
      <w:tr w:rsidR="004052A9" w:rsidRPr="00504360" w14:paraId="71FF2B6B" w14:textId="478C53A7" w:rsidTr="000154BF">
        <w:trPr>
          <w:trHeight w:val="301"/>
        </w:trPr>
        <w:tc>
          <w:tcPr>
            <w:tcW w:w="6706" w:type="dxa"/>
            <w:tcBorders>
              <w:top w:val="nil"/>
              <w:left w:val="single" w:sz="4" w:space="0" w:color="auto"/>
              <w:bottom w:val="single" w:sz="4" w:space="0" w:color="auto"/>
              <w:right w:val="single" w:sz="4" w:space="0" w:color="auto"/>
            </w:tcBorders>
            <w:vAlign w:val="center"/>
          </w:tcPr>
          <w:p w14:paraId="3EE9FCD2" w14:textId="20DC563B" w:rsidR="004052A9" w:rsidRPr="00B50123" w:rsidRDefault="004052A9" w:rsidP="004052A9">
            <w:pPr>
              <w:spacing w:line="240" w:lineRule="auto"/>
              <w:rPr>
                <w:rFonts w:cs="Arial"/>
                <w:sz w:val="18"/>
                <w:szCs w:val="18"/>
                <w:lang w:eastAsia="en-AU"/>
              </w:rPr>
            </w:pPr>
            <w:bookmarkStart w:id="1" w:name="_Hlk104985503"/>
            <w:r w:rsidRPr="0003283F">
              <w:rPr>
                <w:rFonts w:cs="Arial"/>
                <w:sz w:val="18"/>
                <w:szCs w:val="18"/>
              </w:rPr>
              <w:t>Voluntary agreements for a voluntary case plan</w:t>
            </w:r>
            <w:r>
              <w:rPr>
                <w:rFonts w:cs="Arial"/>
                <w:sz w:val="18"/>
                <w:szCs w:val="18"/>
              </w:rPr>
              <w:t xml:space="preserve"> (VCP)</w:t>
            </w:r>
          </w:p>
        </w:tc>
        <w:tc>
          <w:tcPr>
            <w:tcW w:w="962" w:type="dxa"/>
            <w:tcBorders>
              <w:top w:val="single" w:sz="4" w:space="0" w:color="auto"/>
              <w:left w:val="single" w:sz="4" w:space="0" w:color="auto"/>
              <w:bottom w:val="single" w:sz="4" w:space="0" w:color="auto"/>
              <w:right w:val="single" w:sz="4" w:space="0" w:color="auto"/>
            </w:tcBorders>
            <w:vAlign w:val="center"/>
          </w:tcPr>
          <w:p w14:paraId="15A9CD84" w14:textId="55909242" w:rsidR="004052A9" w:rsidRDefault="004052A9" w:rsidP="004052A9">
            <w:pPr>
              <w:spacing w:line="240" w:lineRule="auto"/>
              <w:jc w:val="right"/>
              <w:rPr>
                <w:rFonts w:cs="Arial"/>
                <w:sz w:val="18"/>
                <w:szCs w:val="18"/>
              </w:rPr>
            </w:pPr>
            <w:r>
              <w:rPr>
                <w:rFonts w:cs="Arial"/>
                <w:sz w:val="18"/>
                <w:szCs w:val="18"/>
              </w:rPr>
              <w:t>13</w:t>
            </w:r>
          </w:p>
        </w:tc>
        <w:tc>
          <w:tcPr>
            <w:tcW w:w="896" w:type="dxa"/>
            <w:tcBorders>
              <w:top w:val="single" w:sz="4" w:space="0" w:color="auto"/>
              <w:left w:val="single" w:sz="4" w:space="0" w:color="auto"/>
              <w:bottom w:val="single" w:sz="4" w:space="0" w:color="auto"/>
              <w:right w:val="single" w:sz="4" w:space="0" w:color="auto"/>
            </w:tcBorders>
            <w:vAlign w:val="center"/>
          </w:tcPr>
          <w:p w14:paraId="6D71F812" w14:textId="75039103" w:rsidR="004052A9" w:rsidRDefault="004052A9" w:rsidP="004052A9">
            <w:pPr>
              <w:spacing w:line="240" w:lineRule="auto"/>
              <w:jc w:val="right"/>
              <w:rPr>
                <w:rFonts w:cs="Arial"/>
                <w:sz w:val="18"/>
                <w:szCs w:val="18"/>
              </w:rPr>
            </w:pPr>
            <w:r>
              <w:rPr>
                <w:rFonts w:cs="Arial"/>
                <w:sz w:val="18"/>
                <w:szCs w:val="18"/>
              </w:rPr>
              <w:t>22</w:t>
            </w:r>
          </w:p>
        </w:tc>
      </w:tr>
      <w:bookmarkEnd w:id="1"/>
      <w:tr w:rsidR="004052A9" w:rsidRPr="00504360" w14:paraId="16DEBA40" w14:textId="4846B28A" w:rsidTr="000154BF">
        <w:trPr>
          <w:trHeight w:val="301"/>
        </w:trPr>
        <w:tc>
          <w:tcPr>
            <w:tcW w:w="6706" w:type="dxa"/>
            <w:tcBorders>
              <w:top w:val="nil"/>
              <w:left w:val="single" w:sz="4" w:space="0" w:color="auto"/>
              <w:bottom w:val="single" w:sz="4" w:space="0" w:color="auto"/>
              <w:right w:val="single" w:sz="4" w:space="0" w:color="auto"/>
            </w:tcBorders>
            <w:vAlign w:val="center"/>
          </w:tcPr>
          <w:p w14:paraId="556783DE" w14:textId="553E3B1A" w:rsidR="004052A9" w:rsidRPr="00B50123" w:rsidRDefault="004052A9" w:rsidP="004052A9">
            <w:pPr>
              <w:spacing w:line="240" w:lineRule="auto"/>
              <w:rPr>
                <w:rFonts w:cs="Arial"/>
                <w:sz w:val="18"/>
                <w:szCs w:val="18"/>
                <w:lang w:eastAsia="en-AU"/>
              </w:rPr>
            </w:pPr>
            <w:r w:rsidRPr="0003283F">
              <w:rPr>
                <w:rFonts w:cs="Arial"/>
                <w:sz w:val="18"/>
                <w:szCs w:val="18"/>
              </w:rPr>
              <w:t>Voluntary referrals to service providers</w:t>
            </w:r>
          </w:p>
        </w:tc>
        <w:tc>
          <w:tcPr>
            <w:tcW w:w="962" w:type="dxa"/>
            <w:tcBorders>
              <w:top w:val="single" w:sz="4" w:space="0" w:color="auto"/>
              <w:left w:val="single" w:sz="4" w:space="0" w:color="auto"/>
              <w:bottom w:val="single" w:sz="4" w:space="0" w:color="auto"/>
              <w:right w:val="single" w:sz="4" w:space="0" w:color="auto"/>
            </w:tcBorders>
            <w:vAlign w:val="center"/>
          </w:tcPr>
          <w:p w14:paraId="1B9A3D55" w14:textId="2647E0B2" w:rsidR="004052A9" w:rsidRDefault="004052A9" w:rsidP="004052A9">
            <w:pPr>
              <w:spacing w:line="240" w:lineRule="auto"/>
              <w:jc w:val="right"/>
              <w:rPr>
                <w:rFonts w:cs="Arial"/>
                <w:sz w:val="18"/>
                <w:szCs w:val="18"/>
              </w:rPr>
            </w:pPr>
            <w:r>
              <w:rPr>
                <w:rFonts w:cs="Arial"/>
                <w:sz w:val="18"/>
                <w:szCs w:val="18"/>
              </w:rPr>
              <w:t>14</w:t>
            </w:r>
          </w:p>
        </w:tc>
        <w:tc>
          <w:tcPr>
            <w:tcW w:w="896" w:type="dxa"/>
            <w:tcBorders>
              <w:top w:val="single" w:sz="4" w:space="0" w:color="auto"/>
              <w:left w:val="single" w:sz="4" w:space="0" w:color="auto"/>
              <w:bottom w:val="single" w:sz="4" w:space="0" w:color="auto"/>
              <w:right w:val="single" w:sz="4" w:space="0" w:color="auto"/>
            </w:tcBorders>
            <w:vAlign w:val="center"/>
          </w:tcPr>
          <w:p w14:paraId="5B3C3677" w14:textId="24DF061B" w:rsidR="004052A9" w:rsidRDefault="004052A9" w:rsidP="004052A9">
            <w:pPr>
              <w:spacing w:line="240" w:lineRule="auto"/>
              <w:jc w:val="right"/>
              <w:rPr>
                <w:rFonts w:cs="Arial"/>
                <w:sz w:val="18"/>
                <w:szCs w:val="18"/>
              </w:rPr>
            </w:pPr>
            <w:r>
              <w:rPr>
                <w:rFonts w:cs="Arial"/>
                <w:sz w:val="18"/>
                <w:szCs w:val="18"/>
              </w:rPr>
              <w:t>22</w:t>
            </w:r>
          </w:p>
        </w:tc>
      </w:tr>
      <w:tr w:rsidR="004052A9" w:rsidRPr="00504360" w14:paraId="7EB54823" w14:textId="3002675F" w:rsidTr="000154BF">
        <w:trPr>
          <w:trHeight w:val="301"/>
        </w:trPr>
        <w:tc>
          <w:tcPr>
            <w:tcW w:w="6706" w:type="dxa"/>
            <w:tcBorders>
              <w:top w:val="nil"/>
              <w:left w:val="single" w:sz="4" w:space="0" w:color="auto"/>
              <w:bottom w:val="single" w:sz="4" w:space="0" w:color="auto"/>
              <w:right w:val="single" w:sz="4" w:space="0" w:color="auto"/>
            </w:tcBorders>
            <w:vAlign w:val="center"/>
          </w:tcPr>
          <w:p w14:paraId="02AF3396" w14:textId="1B7D3A96" w:rsidR="004052A9" w:rsidRPr="00B50123" w:rsidRDefault="004052A9" w:rsidP="004052A9">
            <w:pPr>
              <w:spacing w:line="240" w:lineRule="auto"/>
              <w:rPr>
                <w:rFonts w:cs="Arial"/>
                <w:sz w:val="18"/>
                <w:szCs w:val="18"/>
                <w:lang w:eastAsia="en-AU"/>
              </w:rPr>
            </w:pPr>
            <w:r w:rsidRPr="0003283F">
              <w:rPr>
                <w:rFonts w:cs="Arial"/>
                <w:sz w:val="18"/>
                <w:szCs w:val="18"/>
              </w:rPr>
              <w:t xml:space="preserve">Voluntary agreements for </w:t>
            </w:r>
            <w:r>
              <w:rPr>
                <w:rFonts w:cs="Arial"/>
                <w:sz w:val="18"/>
                <w:szCs w:val="18"/>
              </w:rPr>
              <w:t>Voluntary Income Management (</w:t>
            </w:r>
            <w:r w:rsidRPr="0003283F">
              <w:rPr>
                <w:rFonts w:cs="Arial"/>
                <w:sz w:val="18"/>
                <w:szCs w:val="18"/>
              </w:rPr>
              <w:t>VIM</w:t>
            </w:r>
            <w:r>
              <w:rPr>
                <w:rFonts w:cs="Arial"/>
                <w:sz w:val="18"/>
                <w:szCs w:val="18"/>
              </w:rPr>
              <w:t>)</w:t>
            </w:r>
          </w:p>
        </w:tc>
        <w:tc>
          <w:tcPr>
            <w:tcW w:w="962" w:type="dxa"/>
            <w:tcBorders>
              <w:top w:val="single" w:sz="4" w:space="0" w:color="auto"/>
              <w:left w:val="single" w:sz="4" w:space="0" w:color="auto"/>
              <w:bottom w:val="single" w:sz="4" w:space="0" w:color="auto"/>
              <w:right w:val="single" w:sz="4" w:space="0" w:color="auto"/>
            </w:tcBorders>
            <w:vAlign w:val="center"/>
          </w:tcPr>
          <w:p w14:paraId="48D02195" w14:textId="2E83C3AA" w:rsidR="004052A9" w:rsidRDefault="004052A9" w:rsidP="004052A9">
            <w:pPr>
              <w:spacing w:line="240" w:lineRule="auto"/>
              <w:jc w:val="right"/>
              <w:rPr>
                <w:rFonts w:cs="Arial"/>
                <w:sz w:val="18"/>
                <w:szCs w:val="18"/>
              </w:rPr>
            </w:pPr>
            <w:r>
              <w:rPr>
                <w:rFonts w:cs="Arial"/>
                <w:sz w:val="18"/>
                <w:szCs w:val="18"/>
              </w:rPr>
              <w:t>13</w:t>
            </w:r>
          </w:p>
        </w:tc>
        <w:tc>
          <w:tcPr>
            <w:tcW w:w="896" w:type="dxa"/>
            <w:tcBorders>
              <w:top w:val="single" w:sz="4" w:space="0" w:color="auto"/>
              <w:left w:val="single" w:sz="4" w:space="0" w:color="auto"/>
              <w:bottom w:val="single" w:sz="4" w:space="0" w:color="auto"/>
              <w:right w:val="single" w:sz="4" w:space="0" w:color="auto"/>
            </w:tcBorders>
            <w:vAlign w:val="center"/>
          </w:tcPr>
          <w:p w14:paraId="67446FD1" w14:textId="1AFA0C28" w:rsidR="004052A9" w:rsidRDefault="004052A9" w:rsidP="004052A9">
            <w:pPr>
              <w:spacing w:line="240" w:lineRule="auto"/>
              <w:jc w:val="right"/>
              <w:rPr>
                <w:rFonts w:cs="Arial"/>
                <w:sz w:val="18"/>
                <w:szCs w:val="18"/>
              </w:rPr>
            </w:pPr>
            <w:r>
              <w:rPr>
                <w:rFonts w:cs="Arial"/>
                <w:sz w:val="18"/>
                <w:szCs w:val="18"/>
              </w:rPr>
              <w:t>16</w:t>
            </w:r>
          </w:p>
        </w:tc>
      </w:tr>
      <w:tr w:rsidR="004052A9" w:rsidRPr="00504360" w14:paraId="52C3F0C4" w14:textId="478289A1" w:rsidTr="000154BF">
        <w:trPr>
          <w:trHeight w:val="70"/>
        </w:trPr>
        <w:tc>
          <w:tcPr>
            <w:tcW w:w="6706" w:type="dxa"/>
            <w:tcBorders>
              <w:top w:val="nil"/>
              <w:left w:val="single" w:sz="4" w:space="0" w:color="auto"/>
              <w:bottom w:val="single" w:sz="4" w:space="0" w:color="auto"/>
              <w:right w:val="single" w:sz="4" w:space="0" w:color="auto"/>
            </w:tcBorders>
            <w:vAlign w:val="center"/>
          </w:tcPr>
          <w:p w14:paraId="34797DFD" w14:textId="77777777" w:rsidR="004052A9" w:rsidRPr="00504360" w:rsidRDefault="004052A9" w:rsidP="004052A9">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23B30F27" w14:textId="77777777" w:rsidR="004052A9" w:rsidRDefault="004052A9" w:rsidP="004052A9">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75E6C41F" w14:textId="2FD966AE" w:rsidR="004052A9" w:rsidRPr="002D2253" w:rsidRDefault="004052A9" w:rsidP="004052A9">
            <w:pPr>
              <w:spacing w:line="240" w:lineRule="auto"/>
              <w:jc w:val="right"/>
              <w:rPr>
                <w:rFonts w:cs="Arial"/>
                <w:sz w:val="18"/>
                <w:szCs w:val="18"/>
              </w:rPr>
            </w:pPr>
          </w:p>
        </w:tc>
      </w:tr>
      <w:tr w:rsidR="004052A9" w:rsidRPr="00504360" w14:paraId="6E254E7A" w14:textId="30FEC2E9" w:rsidTr="000154BF">
        <w:trPr>
          <w:trHeight w:val="301"/>
        </w:trPr>
        <w:tc>
          <w:tcPr>
            <w:tcW w:w="6706" w:type="dxa"/>
            <w:tcBorders>
              <w:top w:val="nil"/>
              <w:left w:val="single" w:sz="4" w:space="0" w:color="auto"/>
              <w:bottom w:val="single" w:sz="4" w:space="0" w:color="auto"/>
              <w:right w:val="single" w:sz="4" w:space="0" w:color="auto"/>
            </w:tcBorders>
            <w:vAlign w:val="center"/>
          </w:tcPr>
          <w:p w14:paraId="3597A5A4" w14:textId="49EF45A9" w:rsidR="004052A9" w:rsidRPr="00E10506" w:rsidRDefault="004052A9" w:rsidP="004052A9">
            <w:pPr>
              <w:spacing w:line="240" w:lineRule="auto"/>
              <w:rPr>
                <w:rFonts w:cs="Arial"/>
                <w:b/>
                <w:bCs/>
                <w:sz w:val="18"/>
                <w:szCs w:val="18"/>
                <w:lang w:eastAsia="en-AU"/>
              </w:rPr>
            </w:pPr>
            <w:r w:rsidRPr="00E10506">
              <w:rPr>
                <w:rFonts w:cs="Arial"/>
                <w:b/>
                <w:bCs/>
                <w:sz w:val="18"/>
                <w:szCs w:val="18"/>
                <w:lang w:eastAsia="en-AU"/>
              </w:rPr>
              <w:t xml:space="preserve">Amend/end </w:t>
            </w:r>
            <w:r>
              <w:rPr>
                <w:rFonts w:cs="Arial"/>
                <w:b/>
                <w:bCs/>
                <w:sz w:val="18"/>
                <w:szCs w:val="18"/>
                <w:lang w:eastAsia="en-AU"/>
              </w:rPr>
              <w:t>decisions</w:t>
            </w:r>
            <w:r w:rsidRPr="00E10506">
              <w:rPr>
                <w:rFonts w:cs="Arial"/>
                <w:b/>
                <w:bCs/>
                <w:sz w:val="18"/>
                <w:szCs w:val="18"/>
                <w:lang w:eastAsia="en-AU"/>
              </w:rPr>
              <w:t xml:space="preserve"> for Voluntary Agreements</w:t>
            </w:r>
          </w:p>
        </w:tc>
        <w:tc>
          <w:tcPr>
            <w:tcW w:w="962" w:type="dxa"/>
            <w:tcBorders>
              <w:top w:val="single" w:sz="4" w:space="0" w:color="auto"/>
              <w:left w:val="single" w:sz="4" w:space="0" w:color="auto"/>
              <w:bottom w:val="single" w:sz="4" w:space="0" w:color="auto"/>
              <w:right w:val="single" w:sz="4" w:space="0" w:color="auto"/>
            </w:tcBorders>
            <w:vAlign w:val="center"/>
          </w:tcPr>
          <w:p w14:paraId="2113193B" w14:textId="77777777" w:rsidR="004052A9" w:rsidRDefault="004052A9" w:rsidP="004052A9">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388842FB" w14:textId="4244E279" w:rsidR="004052A9" w:rsidRPr="002D2253" w:rsidRDefault="004052A9" w:rsidP="004052A9">
            <w:pPr>
              <w:spacing w:line="240" w:lineRule="auto"/>
              <w:jc w:val="right"/>
              <w:rPr>
                <w:rFonts w:cs="Arial"/>
                <w:sz w:val="18"/>
                <w:szCs w:val="18"/>
              </w:rPr>
            </w:pPr>
          </w:p>
        </w:tc>
      </w:tr>
      <w:tr w:rsidR="004052A9" w:rsidRPr="00504360" w14:paraId="52E0458B" w14:textId="5E7E64F5" w:rsidTr="000154BF">
        <w:trPr>
          <w:trHeight w:val="301"/>
        </w:trPr>
        <w:tc>
          <w:tcPr>
            <w:tcW w:w="6706" w:type="dxa"/>
            <w:tcBorders>
              <w:top w:val="nil"/>
              <w:left w:val="single" w:sz="4" w:space="0" w:color="auto"/>
              <w:bottom w:val="single" w:sz="4" w:space="0" w:color="auto"/>
              <w:right w:val="single" w:sz="4" w:space="0" w:color="auto"/>
            </w:tcBorders>
            <w:vAlign w:val="center"/>
          </w:tcPr>
          <w:p w14:paraId="20BF5769" w14:textId="74731ED8" w:rsidR="004052A9" w:rsidRDefault="004052A9" w:rsidP="004052A9">
            <w:pPr>
              <w:spacing w:line="240" w:lineRule="auto"/>
              <w:rPr>
                <w:rFonts w:cs="Arial"/>
                <w:sz w:val="18"/>
                <w:szCs w:val="18"/>
                <w:lang w:eastAsia="en-AU"/>
              </w:rPr>
            </w:pPr>
            <w:r>
              <w:rPr>
                <w:rFonts w:cs="Arial"/>
                <w:sz w:val="18"/>
                <w:szCs w:val="18"/>
                <w:lang w:eastAsia="en-AU"/>
              </w:rPr>
              <w:t>Number of amend/end decisions for Voluntary Agreements</w:t>
            </w:r>
          </w:p>
        </w:tc>
        <w:tc>
          <w:tcPr>
            <w:tcW w:w="962" w:type="dxa"/>
            <w:tcBorders>
              <w:top w:val="single" w:sz="4" w:space="0" w:color="auto"/>
              <w:left w:val="single" w:sz="4" w:space="0" w:color="auto"/>
              <w:bottom w:val="single" w:sz="4" w:space="0" w:color="auto"/>
              <w:right w:val="single" w:sz="4" w:space="0" w:color="auto"/>
            </w:tcBorders>
            <w:vAlign w:val="center"/>
          </w:tcPr>
          <w:p w14:paraId="5DD2B53A" w14:textId="0FF610AD" w:rsidR="004052A9" w:rsidRDefault="004052A9" w:rsidP="004052A9">
            <w:pPr>
              <w:spacing w:line="240" w:lineRule="auto"/>
              <w:jc w:val="right"/>
              <w:rPr>
                <w:rFonts w:cs="Arial"/>
                <w:sz w:val="18"/>
                <w:szCs w:val="18"/>
              </w:rPr>
            </w:pPr>
            <w:r>
              <w:rPr>
                <w:rFonts w:cs="Arial"/>
                <w:sz w:val="18"/>
                <w:szCs w:val="18"/>
              </w:rPr>
              <w:t>7</w:t>
            </w:r>
          </w:p>
        </w:tc>
        <w:tc>
          <w:tcPr>
            <w:tcW w:w="896" w:type="dxa"/>
            <w:tcBorders>
              <w:top w:val="single" w:sz="4" w:space="0" w:color="auto"/>
              <w:left w:val="single" w:sz="4" w:space="0" w:color="auto"/>
              <w:bottom w:val="single" w:sz="4" w:space="0" w:color="auto"/>
              <w:right w:val="single" w:sz="4" w:space="0" w:color="auto"/>
            </w:tcBorders>
            <w:vAlign w:val="center"/>
          </w:tcPr>
          <w:p w14:paraId="31F3F9AD" w14:textId="6C6BF990" w:rsidR="004052A9" w:rsidRDefault="004052A9" w:rsidP="004052A9">
            <w:pPr>
              <w:spacing w:line="240" w:lineRule="auto"/>
              <w:jc w:val="right"/>
              <w:rPr>
                <w:rFonts w:cs="Arial"/>
                <w:sz w:val="18"/>
                <w:szCs w:val="18"/>
              </w:rPr>
            </w:pPr>
            <w:r>
              <w:rPr>
                <w:rFonts w:cs="Arial"/>
                <w:sz w:val="18"/>
                <w:szCs w:val="18"/>
              </w:rPr>
              <w:t>6</w:t>
            </w:r>
          </w:p>
        </w:tc>
      </w:tr>
      <w:tr w:rsidR="004052A9" w:rsidRPr="00504360" w14:paraId="53E5D51F" w14:textId="77BE202F" w:rsidTr="000154BF">
        <w:trPr>
          <w:trHeight w:val="301"/>
        </w:trPr>
        <w:tc>
          <w:tcPr>
            <w:tcW w:w="6706" w:type="dxa"/>
            <w:tcBorders>
              <w:top w:val="nil"/>
              <w:left w:val="single" w:sz="4" w:space="0" w:color="auto"/>
              <w:bottom w:val="single" w:sz="4" w:space="0" w:color="auto"/>
              <w:right w:val="single" w:sz="4" w:space="0" w:color="auto"/>
            </w:tcBorders>
            <w:vAlign w:val="center"/>
          </w:tcPr>
          <w:p w14:paraId="62B9F354" w14:textId="63E728CC" w:rsidR="004052A9" w:rsidRPr="00504360" w:rsidRDefault="004052A9" w:rsidP="004052A9">
            <w:pPr>
              <w:spacing w:line="240" w:lineRule="auto"/>
              <w:rPr>
                <w:rFonts w:cs="Arial"/>
                <w:sz w:val="18"/>
                <w:szCs w:val="18"/>
                <w:lang w:eastAsia="en-AU"/>
              </w:rPr>
            </w:pPr>
            <w:r>
              <w:rPr>
                <w:rFonts w:cs="Arial"/>
                <w:sz w:val="18"/>
                <w:szCs w:val="18"/>
                <w:lang w:eastAsia="en-AU"/>
              </w:rPr>
              <w:t>Accepted</w:t>
            </w:r>
          </w:p>
        </w:tc>
        <w:tc>
          <w:tcPr>
            <w:tcW w:w="962" w:type="dxa"/>
            <w:tcBorders>
              <w:top w:val="single" w:sz="4" w:space="0" w:color="auto"/>
              <w:left w:val="single" w:sz="4" w:space="0" w:color="auto"/>
              <w:bottom w:val="single" w:sz="4" w:space="0" w:color="auto"/>
              <w:right w:val="single" w:sz="4" w:space="0" w:color="auto"/>
            </w:tcBorders>
            <w:vAlign w:val="center"/>
          </w:tcPr>
          <w:p w14:paraId="6D10D2F7" w14:textId="6DEA6E00" w:rsidR="004052A9" w:rsidRDefault="004052A9" w:rsidP="004052A9">
            <w:pPr>
              <w:spacing w:line="240" w:lineRule="auto"/>
              <w:jc w:val="right"/>
              <w:rPr>
                <w:rFonts w:cs="Arial"/>
                <w:sz w:val="18"/>
                <w:szCs w:val="18"/>
              </w:rPr>
            </w:pPr>
            <w:r>
              <w:rPr>
                <w:rFonts w:cs="Arial"/>
                <w:sz w:val="18"/>
                <w:szCs w:val="18"/>
              </w:rPr>
              <w:t>57%</w:t>
            </w:r>
          </w:p>
        </w:tc>
        <w:tc>
          <w:tcPr>
            <w:tcW w:w="896" w:type="dxa"/>
            <w:tcBorders>
              <w:top w:val="single" w:sz="4" w:space="0" w:color="auto"/>
              <w:left w:val="single" w:sz="4" w:space="0" w:color="auto"/>
              <w:bottom w:val="single" w:sz="4" w:space="0" w:color="auto"/>
              <w:right w:val="single" w:sz="4" w:space="0" w:color="auto"/>
            </w:tcBorders>
            <w:vAlign w:val="center"/>
          </w:tcPr>
          <w:p w14:paraId="53E5B012" w14:textId="05520253" w:rsidR="004052A9" w:rsidRDefault="004052A9" w:rsidP="004052A9">
            <w:pPr>
              <w:spacing w:line="240" w:lineRule="auto"/>
              <w:jc w:val="right"/>
              <w:rPr>
                <w:rFonts w:cs="Arial"/>
                <w:sz w:val="18"/>
                <w:szCs w:val="18"/>
              </w:rPr>
            </w:pPr>
            <w:r>
              <w:rPr>
                <w:rFonts w:cs="Arial"/>
                <w:sz w:val="18"/>
                <w:szCs w:val="18"/>
              </w:rPr>
              <w:t>100%</w:t>
            </w:r>
          </w:p>
        </w:tc>
      </w:tr>
      <w:tr w:rsidR="004052A9" w:rsidRPr="00504360" w14:paraId="4859A3E0" w14:textId="2DA08C44" w:rsidTr="000154BF">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78DFF31E" w14:textId="2609E01B" w:rsidR="004052A9" w:rsidRDefault="004052A9" w:rsidP="004052A9">
            <w:pPr>
              <w:spacing w:line="240" w:lineRule="auto"/>
              <w:rPr>
                <w:rFonts w:cs="Arial"/>
                <w:sz w:val="18"/>
                <w:szCs w:val="18"/>
                <w:lang w:eastAsia="en-AU"/>
              </w:rPr>
            </w:pPr>
            <w:r>
              <w:rPr>
                <w:rFonts w:cs="Arial"/>
                <w:sz w:val="18"/>
                <w:szCs w:val="18"/>
                <w:lang w:eastAsia="en-AU"/>
              </w:rPr>
              <w:t>Refused</w:t>
            </w:r>
          </w:p>
        </w:tc>
        <w:tc>
          <w:tcPr>
            <w:tcW w:w="962" w:type="dxa"/>
            <w:tcBorders>
              <w:top w:val="single" w:sz="4" w:space="0" w:color="auto"/>
              <w:left w:val="single" w:sz="4" w:space="0" w:color="auto"/>
              <w:bottom w:val="single" w:sz="4" w:space="0" w:color="auto"/>
              <w:right w:val="single" w:sz="4" w:space="0" w:color="auto"/>
            </w:tcBorders>
            <w:vAlign w:val="center"/>
          </w:tcPr>
          <w:p w14:paraId="210A3E3C" w14:textId="558AD5D5" w:rsidR="004052A9" w:rsidRDefault="004052A9" w:rsidP="004052A9">
            <w:pPr>
              <w:spacing w:line="240" w:lineRule="auto"/>
              <w:jc w:val="right"/>
              <w:rPr>
                <w:rFonts w:cs="Arial"/>
                <w:sz w:val="18"/>
                <w:szCs w:val="18"/>
              </w:rPr>
            </w:pPr>
            <w:r>
              <w:rPr>
                <w:rFonts w:cs="Arial"/>
                <w:sz w:val="18"/>
                <w:szCs w:val="18"/>
              </w:rPr>
              <w:t>43%</w:t>
            </w:r>
          </w:p>
        </w:tc>
        <w:tc>
          <w:tcPr>
            <w:tcW w:w="896" w:type="dxa"/>
            <w:tcBorders>
              <w:top w:val="single" w:sz="4" w:space="0" w:color="auto"/>
              <w:left w:val="single" w:sz="4" w:space="0" w:color="auto"/>
              <w:bottom w:val="single" w:sz="4" w:space="0" w:color="auto"/>
              <w:right w:val="single" w:sz="4" w:space="0" w:color="auto"/>
            </w:tcBorders>
            <w:vAlign w:val="center"/>
          </w:tcPr>
          <w:p w14:paraId="0331CB7F" w14:textId="362FEB1E" w:rsidR="004052A9" w:rsidRDefault="004052A9" w:rsidP="004052A9">
            <w:pPr>
              <w:spacing w:line="240" w:lineRule="auto"/>
              <w:jc w:val="right"/>
              <w:rPr>
                <w:rFonts w:cs="Arial"/>
                <w:sz w:val="18"/>
                <w:szCs w:val="18"/>
              </w:rPr>
            </w:pPr>
            <w:r>
              <w:rPr>
                <w:rFonts w:cs="Arial"/>
                <w:sz w:val="18"/>
                <w:szCs w:val="18"/>
              </w:rPr>
              <w:t>0%</w:t>
            </w:r>
          </w:p>
        </w:tc>
      </w:tr>
      <w:tr w:rsidR="004052A9" w:rsidRPr="00D157E2" w14:paraId="3E643B6D" w14:textId="285882DB" w:rsidTr="000154BF">
        <w:trPr>
          <w:trHeight w:val="70"/>
        </w:trPr>
        <w:tc>
          <w:tcPr>
            <w:tcW w:w="6706" w:type="dxa"/>
            <w:tcBorders>
              <w:top w:val="nil"/>
              <w:left w:val="single" w:sz="4" w:space="0" w:color="auto"/>
              <w:bottom w:val="single" w:sz="4" w:space="0" w:color="auto"/>
              <w:right w:val="single" w:sz="4" w:space="0" w:color="auto"/>
            </w:tcBorders>
            <w:vAlign w:val="center"/>
          </w:tcPr>
          <w:p w14:paraId="3CEB0120" w14:textId="77777777" w:rsidR="004052A9" w:rsidRPr="00504360" w:rsidRDefault="004052A9" w:rsidP="004052A9">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6CD2ECD1" w14:textId="77777777" w:rsidR="004052A9" w:rsidRDefault="004052A9" w:rsidP="004052A9">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66A0DC7B" w14:textId="67B11DD0" w:rsidR="004052A9" w:rsidRPr="002D2253" w:rsidRDefault="004052A9" w:rsidP="004052A9">
            <w:pPr>
              <w:spacing w:line="240" w:lineRule="auto"/>
              <w:jc w:val="right"/>
              <w:rPr>
                <w:rFonts w:cs="Arial"/>
                <w:sz w:val="18"/>
                <w:szCs w:val="18"/>
                <w:lang w:eastAsia="en-AU"/>
              </w:rPr>
            </w:pPr>
          </w:p>
        </w:tc>
      </w:tr>
      <w:tr w:rsidR="004052A9" w:rsidRPr="00504360" w14:paraId="631A24C1" w14:textId="4437521F" w:rsidTr="000154BF">
        <w:trPr>
          <w:trHeight w:val="301"/>
        </w:trPr>
        <w:tc>
          <w:tcPr>
            <w:tcW w:w="6706" w:type="dxa"/>
            <w:tcBorders>
              <w:top w:val="nil"/>
              <w:left w:val="single" w:sz="4" w:space="0" w:color="auto"/>
              <w:bottom w:val="single" w:sz="4" w:space="0" w:color="auto"/>
              <w:right w:val="single" w:sz="4" w:space="0" w:color="auto"/>
            </w:tcBorders>
            <w:vAlign w:val="center"/>
          </w:tcPr>
          <w:p w14:paraId="206E5BB6" w14:textId="649C63F5" w:rsidR="004052A9" w:rsidRPr="00E10506" w:rsidRDefault="004052A9" w:rsidP="004052A9">
            <w:pPr>
              <w:spacing w:line="240" w:lineRule="auto"/>
              <w:rPr>
                <w:rFonts w:cs="Arial"/>
                <w:b/>
                <w:bCs/>
                <w:sz w:val="18"/>
                <w:szCs w:val="18"/>
                <w:lang w:eastAsia="en-AU"/>
              </w:rPr>
            </w:pPr>
            <w:r>
              <w:rPr>
                <w:rFonts w:cs="Arial"/>
                <w:b/>
                <w:bCs/>
                <w:sz w:val="18"/>
                <w:szCs w:val="18"/>
                <w:lang w:eastAsia="en-AU"/>
              </w:rPr>
              <w:t>Other activity</w:t>
            </w:r>
          </w:p>
        </w:tc>
        <w:tc>
          <w:tcPr>
            <w:tcW w:w="962" w:type="dxa"/>
            <w:tcBorders>
              <w:top w:val="single" w:sz="4" w:space="0" w:color="auto"/>
              <w:left w:val="single" w:sz="4" w:space="0" w:color="auto"/>
              <w:bottom w:val="single" w:sz="4" w:space="0" w:color="auto"/>
              <w:right w:val="single" w:sz="4" w:space="0" w:color="auto"/>
            </w:tcBorders>
            <w:vAlign w:val="center"/>
          </w:tcPr>
          <w:p w14:paraId="47D66BB6" w14:textId="77777777" w:rsidR="004052A9" w:rsidRDefault="004052A9" w:rsidP="004052A9">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19563745" w14:textId="10D196F2" w:rsidR="004052A9" w:rsidRPr="002D2253" w:rsidRDefault="004052A9" w:rsidP="004052A9">
            <w:pPr>
              <w:spacing w:line="240" w:lineRule="auto"/>
              <w:jc w:val="right"/>
              <w:rPr>
                <w:rFonts w:cs="Arial"/>
                <w:sz w:val="18"/>
                <w:szCs w:val="18"/>
              </w:rPr>
            </w:pPr>
          </w:p>
        </w:tc>
      </w:tr>
      <w:tr w:rsidR="004052A9" w:rsidRPr="00504360" w14:paraId="09CC1571" w14:textId="1B931AE6" w:rsidTr="000154BF">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74896858" w14:textId="4F51FBFA" w:rsidR="004052A9" w:rsidRDefault="004052A9" w:rsidP="004052A9">
            <w:pPr>
              <w:spacing w:line="240" w:lineRule="auto"/>
              <w:rPr>
                <w:rFonts w:cs="Arial"/>
                <w:sz w:val="18"/>
                <w:szCs w:val="18"/>
                <w:lang w:eastAsia="en-AU"/>
              </w:rPr>
            </w:pPr>
            <w:r>
              <w:rPr>
                <w:rFonts w:cs="Arial"/>
                <w:sz w:val="18"/>
                <w:szCs w:val="18"/>
                <w:lang w:eastAsia="en-AU"/>
              </w:rPr>
              <w:t>Applications to Amend or End received</w:t>
            </w:r>
          </w:p>
        </w:tc>
        <w:tc>
          <w:tcPr>
            <w:tcW w:w="962" w:type="dxa"/>
            <w:tcBorders>
              <w:top w:val="single" w:sz="4" w:space="0" w:color="auto"/>
              <w:left w:val="single" w:sz="4" w:space="0" w:color="auto"/>
              <w:bottom w:val="single" w:sz="4" w:space="0" w:color="auto"/>
              <w:right w:val="single" w:sz="4" w:space="0" w:color="auto"/>
            </w:tcBorders>
            <w:vAlign w:val="center"/>
          </w:tcPr>
          <w:p w14:paraId="7433EBA4" w14:textId="4A3A3282" w:rsidR="004052A9" w:rsidRDefault="004052A9" w:rsidP="004052A9">
            <w:pPr>
              <w:spacing w:line="240" w:lineRule="auto"/>
              <w:jc w:val="right"/>
              <w:rPr>
                <w:rFonts w:cs="Arial"/>
                <w:sz w:val="18"/>
                <w:szCs w:val="18"/>
              </w:rPr>
            </w:pPr>
            <w:r>
              <w:rPr>
                <w:rFonts w:cs="Arial"/>
                <w:sz w:val="18"/>
                <w:szCs w:val="18"/>
              </w:rPr>
              <w:t>9</w:t>
            </w:r>
          </w:p>
        </w:tc>
        <w:tc>
          <w:tcPr>
            <w:tcW w:w="896" w:type="dxa"/>
            <w:tcBorders>
              <w:top w:val="single" w:sz="4" w:space="0" w:color="auto"/>
              <w:left w:val="single" w:sz="4" w:space="0" w:color="auto"/>
              <w:bottom w:val="single" w:sz="4" w:space="0" w:color="auto"/>
              <w:right w:val="single" w:sz="4" w:space="0" w:color="auto"/>
            </w:tcBorders>
            <w:vAlign w:val="center"/>
          </w:tcPr>
          <w:p w14:paraId="757BB24F" w14:textId="539DBC3E" w:rsidR="004052A9" w:rsidRDefault="004052A9" w:rsidP="004052A9">
            <w:pPr>
              <w:spacing w:line="240" w:lineRule="auto"/>
              <w:jc w:val="right"/>
              <w:rPr>
                <w:rFonts w:cs="Arial"/>
                <w:sz w:val="18"/>
                <w:szCs w:val="18"/>
              </w:rPr>
            </w:pPr>
            <w:r>
              <w:rPr>
                <w:rFonts w:cs="Arial"/>
                <w:sz w:val="18"/>
                <w:szCs w:val="18"/>
              </w:rPr>
              <w:t>7</w:t>
            </w:r>
          </w:p>
        </w:tc>
      </w:tr>
      <w:tr w:rsidR="004052A9" w:rsidRPr="00504360" w14:paraId="51F55746" w14:textId="257468DA" w:rsidTr="000154BF">
        <w:trPr>
          <w:trHeight w:val="70"/>
        </w:trPr>
        <w:tc>
          <w:tcPr>
            <w:tcW w:w="6706" w:type="dxa"/>
            <w:tcBorders>
              <w:top w:val="single" w:sz="4" w:space="0" w:color="auto"/>
              <w:left w:val="single" w:sz="4" w:space="0" w:color="auto"/>
              <w:bottom w:val="single" w:sz="4" w:space="0" w:color="auto"/>
              <w:right w:val="single" w:sz="4" w:space="0" w:color="auto"/>
            </w:tcBorders>
            <w:vAlign w:val="center"/>
          </w:tcPr>
          <w:p w14:paraId="39B09AA6" w14:textId="77777777" w:rsidR="004052A9" w:rsidRDefault="004052A9" w:rsidP="004052A9">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7230710A" w14:textId="77777777" w:rsidR="004052A9" w:rsidRDefault="004052A9" w:rsidP="004052A9">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7DE73940" w14:textId="53988859" w:rsidR="004052A9" w:rsidRPr="002D2253" w:rsidRDefault="004052A9" w:rsidP="004052A9">
            <w:pPr>
              <w:spacing w:line="240" w:lineRule="auto"/>
              <w:jc w:val="right"/>
              <w:rPr>
                <w:rFonts w:cs="Arial"/>
                <w:sz w:val="18"/>
                <w:szCs w:val="18"/>
              </w:rPr>
            </w:pPr>
          </w:p>
        </w:tc>
      </w:tr>
      <w:tr w:rsidR="004052A9" w:rsidRPr="00504360" w14:paraId="716838D1" w14:textId="2A8C4616" w:rsidTr="000154BF">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594E536F" w14:textId="13298118" w:rsidR="004052A9" w:rsidRDefault="004052A9" w:rsidP="004052A9">
            <w:pPr>
              <w:spacing w:line="240" w:lineRule="auto"/>
              <w:rPr>
                <w:rFonts w:cs="Arial"/>
                <w:sz w:val="18"/>
                <w:szCs w:val="18"/>
                <w:lang w:eastAsia="en-AU"/>
              </w:rPr>
            </w:pPr>
            <w:r w:rsidRPr="00504360">
              <w:rPr>
                <w:rFonts w:cs="Arial"/>
                <w:b/>
                <w:sz w:val="18"/>
                <w:szCs w:val="18"/>
                <w:lang w:eastAsia="en-AU"/>
              </w:rPr>
              <w:t>Information as at the last day of the quarter</w:t>
            </w:r>
          </w:p>
        </w:tc>
        <w:tc>
          <w:tcPr>
            <w:tcW w:w="962" w:type="dxa"/>
            <w:tcBorders>
              <w:top w:val="single" w:sz="4" w:space="0" w:color="auto"/>
              <w:left w:val="single" w:sz="4" w:space="0" w:color="auto"/>
              <w:bottom w:val="single" w:sz="4" w:space="0" w:color="auto"/>
              <w:right w:val="single" w:sz="4" w:space="0" w:color="auto"/>
            </w:tcBorders>
            <w:vAlign w:val="center"/>
          </w:tcPr>
          <w:p w14:paraId="4D2BC8AB" w14:textId="77777777" w:rsidR="004052A9" w:rsidRDefault="004052A9" w:rsidP="004052A9">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62697AF4" w14:textId="1DB38E48" w:rsidR="004052A9" w:rsidRPr="002D2253" w:rsidRDefault="004052A9" w:rsidP="004052A9">
            <w:pPr>
              <w:spacing w:line="240" w:lineRule="auto"/>
              <w:jc w:val="right"/>
              <w:rPr>
                <w:rFonts w:cs="Arial"/>
                <w:sz w:val="18"/>
                <w:szCs w:val="18"/>
              </w:rPr>
            </w:pPr>
          </w:p>
        </w:tc>
      </w:tr>
      <w:tr w:rsidR="004052A9" w:rsidRPr="00504360" w14:paraId="1562F8F8" w14:textId="039ECEFE" w:rsidTr="000154BF">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7DB4C6D7" w14:textId="3A4A38DB" w:rsidR="004052A9" w:rsidRDefault="004052A9" w:rsidP="004052A9">
            <w:pPr>
              <w:spacing w:line="240" w:lineRule="auto"/>
              <w:rPr>
                <w:rFonts w:cs="Arial"/>
                <w:sz w:val="18"/>
                <w:szCs w:val="18"/>
                <w:lang w:eastAsia="en-AU"/>
              </w:rPr>
            </w:pPr>
            <w:r w:rsidRPr="00504360">
              <w:rPr>
                <w:rFonts w:cs="Arial"/>
                <w:sz w:val="18"/>
                <w:szCs w:val="18"/>
                <w:lang w:eastAsia="en-AU"/>
              </w:rPr>
              <w:t>Number of clients case-managed through</w:t>
            </w:r>
            <w:r>
              <w:rPr>
                <w:rFonts w:cs="Arial"/>
                <w:sz w:val="18"/>
                <w:szCs w:val="18"/>
                <w:lang w:eastAsia="en-AU"/>
              </w:rPr>
              <w:t xml:space="preserve"> current non-voluntary </w:t>
            </w:r>
            <w:r w:rsidRPr="00504360">
              <w:rPr>
                <w:rFonts w:cs="Arial"/>
                <w:sz w:val="18"/>
                <w:szCs w:val="18"/>
                <w:lang w:eastAsia="en-AU"/>
              </w:rPr>
              <w:t>case plan</w:t>
            </w:r>
          </w:p>
        </w:tc>
        <w:tc>
          <w:tcPr>
            <w:tcW w:w="962" w:type="dxa"/>
            <w:tcBorders>
              <w:top w:val="single" w:sz="4" w:space="0" w:color="auto"/>
              <w:left w:val="single" w:sz="4" w:space="0" w:color="auto"/>
              <w:bottom w:val="single" w:sz="4" w:space="0" w:color="auto"/>
              <w:right w:val="single" w:sz="4" w:space="0" w:color="auto"/>
            </w:tcBorders>
            <w:vAlign w:val="center"/>
          </w:tcPr>
          <w:p w14:paraId="51A23B19" w14:textId="35B06ECF" w:rsidR="004052A9" w:rsidRDefault="004052A9" w:rsidP="004052A9">
            <w:pPr>
              <w:spacing w:line="240" w:lineRule="auto"/>
              <w:jc w:val="right"/>
              <w:rPr>
                <w:rFonts w:cs="Arial"/>
                <w:sz w:val="18"/>
                <w:szCs w:val="18"/>
              </w:rPr>
            </w:pPr>
            <w:r>
              <w:rPr>
                <w:rFonts w:cs="Arial"/>
                <w:sz w:val="18"/>
                <w:szCs w:val="18"/>
              </w:rPr>
              <w:t>126</w:t>
            </w:r>
          </w:p>
        </w:tc>
        <w:tc>
          <w:tcPr>
            <w:tcW w:w="896" w:type="dxa"/>
            <w:tcBorders>
              <w:top w:val="single" w:sz="4" w:space="0" w:color="auto"/>
              <w:left w:val="single" w:sz="4" w:space="0" w:color="auto"/>
              <w:bottom w:val="single" w:sz="4" w:space="0" w:color="auto"/>
              <w:right w:val="single" w:sz="4" w:space="0" w:color="auto"/>
            </w:tcBorders>
            <w:vAlign w:val="center"/>
          </w:tcPr>
          <w:p w14:paraId="7E778C69" w14:textId="55CE98C5" w:rsidR="004052A9" w:rsidRDefault="004052A9" w:rsidP="004052A9">
            <w:pPr>
              <w:spacing w:line="240" w:lineRule="auto"/>
              <w:jc w:val="right"/>
              <w:rPr>
                <w:rFonts w:cs="Arial"/>
                <w:sz w:val="18"/>
                <w:szCs w:val="18"/>
              </w:rPr>
            </w:pPr>
            <w:r>
              <w:rPr>
                <w:rFonts w:cs="Arial"/>
                <w:sz w:val="18"/>
                <w:szCs w:val="18"/>
              </w:rPr>
              <w:t>134</w:t>
            </w:r>
          </w:p>
        </w:tc>
      </w:tr>
      <w:tr w:rsidR="004052A9" w:rsidRPr="00504360" w14:paraId="559E0289" w14:textId="4B528371" w:rsidTr="000154BF">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2D7EF42B" w14:textId="675293F4" w:rsidR="004052A9" w:rsidRDefault="004052A9" w:rsidP="004052A9">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62" w:type="dxa"/>
            <w:tcBorders>
              <w:top w:val="single" w:sz="4" w:space="0" w:color="auto"/>
              <w:left w:val="single" w:sz="4" w:space="0" w:color="auto"/>
              <w:bottom w:val="single" w:sz="4" w:space="0" w:color="auto"/>
              <w:right w:val="single" w:sz="4" w:space="0" w:color="auto"/>
            </w:tcBorders>
            <w:vAlign w:val="center"/>
          </w:tcPr>
          <w:p w14:paraId="493B1FF8" w14:textId="4C97BCE9" w:rsidR="004052A9" w:rsidRDefault="004052A9" w:rsidP="004052A9">
            <w:pPr>
              <w:spacing w:line="240" w:lineRule="auto"/>
              <w:jc w:val="right"/>
              <w:rPr>
                <w:rFonts w:cs="Arial"/>
                <w:sz w:val="18"/>
                <w:szCs w:val="18"/>
              </w:rPr>
            </w:pPr>
            <w:r>
              <w:rPr>
                <w:rFonts w:cs="Arial"/>
                <w:sz w:val="18"/>
                <w:szCs w:val="18"/>
              </w:rPr>
              <w:t>14</w:t>
            </w:r>
          </w:p>
        </w:tc>
        <w:tc>
          <w:tcPr>
            <w:tcW w:w="896" w:type="dxa"/>
            <w:tcBorders>
              <w:top w:val="single" w:sz="4" w:space="0" w:color="auto"/>
              <w:left w:val="single" w:sz="4" w:space="0" w:color="auto"/>
              <w:bottom w:val="single" w:sz="4" w:space="0" w:color="auto"/>
              <w:right w:val="single" w:sz="4" w:space="0" w:color="auto"/>
            </w:tcBorders>
            <w:vAlign w:val="center"/>
          </w:tcPr>
          <w:p w14:paraId="37896416" w14:textId="71C7A0C5" w:rsidR="004052A9" w:rsidRDefault="004052A9" w:rsidP="004052A9">
            <w:pPr>
              <w:spacing w:line="240" w:lineRule="auto"/>
              <w:jc w:val="right"/>
              <w:rPr>
                <w:rFonts w:cs="Arial"/>
                <w:sz w:val="18"/>
                <w:szCs w:val="18"/>
              </w:rPr>
            </w:pPr>
            <w:r>
              <w:rPr>
                <w:rFonts w:cs="Arial"/>
                <w:sz w:val="18"/>
                <w:szCs w:val="18"/>
              </w:rPr>
              <w:t>20</w:t>
            </w:r>
          </w:p>
        </w:tc>
      </w:tr>
      <w:tr w:rsidR="004052A9" w:rsidRPr="00504360" w14:paraId="3D917EA4" w14:textId="2CD17842" w:rsidTr="000154BF">
        <w:trPr>
          <w:trHeight w:val="301"/>
        </w:trPr>
        <w:tc>
          <w:tcPr>
            <w:tcW w:w="6706" w:type="dxa"/>
            <w:tcBorders>
              <w:top w:val="single" w:sz="4" w:space="0" w:color="auto"/>
              <w:left w:val="single" w:sz="4" w:space="0" w:color="auto"/>
              <w:bottom w:val="single" w:sz="4" w:space="0" w:color="auto"/>
              <w:right w:val="single" w:sz="4" w:space="0" w:color="auto"/>
            </w:tcBorders>
            <w:vAlign w:val="center"/>
          </w:tcPr>
          <w:p w14:paraId="6CE3CBA6" w14:textId="05816300" w:rsidR="004052A9" w:rsidRPr="00504360" w:rsidRDefault="004052A9" w:rsidP="004052A9">
            <w:pPr>
              <w:spacing w:line="240" w:lineRule="auto"/>
              <w:rPr>
                <w:rFonts w:cs="Arial"/>
                <w:sz w:val="18"/>
                <w:szCs w:val="18"/>
                <w:lang w:eastAsia="en-AU"/>
              </w:rPr>
            </w:pPr>
            <w:r w:rsidRPr="00504360">
              <w:rPr>
                <w:rFonts w:cs="Arial"/>
                <w:sz w:val="18"/>
                <w:szCs w:val="18"/>
                <w:lang w:eastAsia="en-AU"/>
              </w:rPr>
              <w:t xml:space="preserve">Number of clients </w:t>
            </w:r>
            <w:r>
              <w:rPr>
                <w:rFonts w:cs="Arial"/>
                <w:sz w:val="18"/>
                <w:szCs w:val="18"/>
                <w:lang w:eastAsia="en-AU"/>
              </w:rPr>
              <w:t>on</w:t>
            </w:r>
            <w:r w:rsidRPr="00504360">
              <w:rPr>
                <w:rFonts w:cs="Arial"/>
                <w:sz w:val="18"/>
                <w:szCs w:val="18"/>
                <w:lang w:eastAsia="en-AU"/>
              </w:rPr>
              <w:t xml:space="preserve"> a current </w:t>
            </w:r>
            <w:r>
              <w:rPr>
                <w:rFonts w:cs="Arial"/>
                <w:sz w:val="18"/>
                <w:szCs w:val="18"/>
                <w:lang w:eastAsia="en-AU"/>
              </w:rPr>
              <w:t>V</w:t>
            </w:r>
            <w:r w:rsidRPr="00504360">
              <w:rPr>
                <w:rFonts w:cs="Arial"/>
                <w:sz w:val="18"/>
                <w:szCs w:val="18"/>
                <w:lang w:eastAsia="en-AU"/>
              </w:rPr>
              <w:t>IM</w:t>
            </w:r>
          </w:p>
        </w:tc>
        <w:tc>
          <w:tcPr>
            <w:tcW w:w="962" w:type="dxa"/>
            <w:tcBorders>
              <w:top w:val="single" w:sz="4" w:space="0" w:color="auto"/>
              <w:left w:val="single" w:sz="4" w:space="0" w:color="auto"/>
              <w:bottom w:val="single" w:sz="4" w:space="0" w:color="auto"/>
              <w:right w:val="single" w:sz="4" w:space="0" w:color="auto"/>
            </w:tcBorders>
            <w:vAlign w:val="center"/>
          </w:tcPr>
          <w:p w14:paraId="2CDA4A7E" w14:textId="74371BF2" w:rsidR="004052A9" w:rsidRDefault="004052A9" w:rsidP="004052A9">
            <w:pPr>
              <w:spacing w:line="240" w:lineRule="auto"/>
              <w:jc w:val="right"/>
              <w:rPr>
                <w:rFonts w:cs="Arial"/>
                <w:sz w:val="18"/>
                <w:szCs w:val="18"/>
              </w:rPr>
            </w:pPr>
            <w:r>
              <w:rPr>
                <w:rFonts w:cs="Arial"/>
                <w:sz w:val="18"/>
                <w:szCs w:val="18"/>
              </w:rPr>
              <w:t>51</w:t>
            </w:r>
          </w:p>
        </w:tc>
        <w:tc>
          <w:tcPr>
            <w:tcW w:w="896" w:type="dxa"/>
            <w:tcBorders>
              <w:top w:val="single" w:sz="4" w:space="0" w:color="auto"/>
              <w:left w:val="single" w:sz="4" w:space="0" w:color="auto"/>
              <w:bottom w:val="single" w:sz="4" w:space="0" w:color="auto"/>
              <w:right w:val="single" w:sz="4" w:space="0" w:color="auto"/>
            </w:tcBorders>
            <w:vAlign w:val="center"/>
          </w:tcPr>
          <w:p w14:paraId="7AFF54C3" w14:textId="0975E899" w:rsidR="004052A9" w:rsidRDefault="004052A9" w:rsidP="004052A9">
            <w:pPr>
              <w:spacing w:line="240" w:lineRule="auto"/>
              <w:jc w:val="right"/>
              <w:rPr>
                <w:rFonts w:cs="Arial"/>
                <w:sz w:val="18"/>
                <w:szCs w:val="18"/>
              </w:rPr>
            </w:pPr>
            <w:r>
              <w:rPr>
                <w:rFonts w:cs="Arial"/>
                <w:sz w:val="18"/>
                <w:szCs w:val="18"/>
              </w:rPr>
              <w:t>4</w:t>
            </w:r>
            <w:r w:rsidR="000F2FE5">
              <w:rPr>
                <w:rFonts w:cs="Arial"/>
                <w:sz w:val="18"/>
                <w:szCs w:val="18"/>
              </w:rPr>
              <w:t>0</w:t>
            </w:r>
          </w:p>
        </w:tc>
      </w:tr>
      <w:bookmarkEnd w:id="0"/>
    </w:tbl>
    <w:p w14:paraId="350C67ED" w14:textId="77777777" w:rsidR="004B60C0" w:rsidRDefault="004B60C0" w:rsidP="00C92D4E">
      <w:pPr>
        <w:ind w:left="-142" w:right="-425"/>
        <w:jc w:val="both"/>
        <w:rPr>
          <w:rFonts w:cs="Arial"/>
        </w:rPr>
      </w:pPr>
    </w:p>
    <w:p w14:paraId="00DC2296" w14:textId="479270F4" w:rsidR="005C1A88" w:rsidRPr="00C84352" w:rsidRDefault="005C1A88" w:rsidP="00C84352">
      <w:pPr>
        <w:spacing w:line="240" w:lineRule="auto"/>
        <w:rPr>
          <w:rFonts w:cs="Arial"/>
        </w:rPr>
      </w:pPr>
      <w:r>
        <w:br w:type="page"/>
      </w:r>
    </w:p>
    <w:p w14:paraId="34EE427F"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11E656EA" w:rsidR="00F058BE" w:rsidRDefault="000541CA" w:rsidP="00256B52">
      <w:pPr>
        <w:pStyle w:val="TOC1"/>
        <w:rPr>
          <w:rFonts w:asciiTheme="minorHAnsi" w:eastAsiaTheme="minorEastAsia" w:hAnsiTheme="minorHAnsi" w:cstheme="minorBidi"/>
          <w:noProof/>
          <w:spacing w:val="0"/>
          <w:u w:val="none"/>
          <w:lang w:eastAsia="en-AU"/>
        </w:rPr>
      </w:pPr>
      <w:r w:rsidRPr="007C4066">
        <w:rPr>
          <w:spacing w:val="0"/>
          <w:sz w:val="18"/>
          <w:szCs w:val="18"/>
          <w:u w:val="none"/>
        </w:rPr>
        <w:fldChar w:fldCharType="begin"/>
      </w:r>
      <w:r w:rsidRPr="007C4066">
        <w:rPr>
          <w:spacing w:val="0"/>
          <w:sz w:val="18"/>
          <w:szCs w:val="18"/>
          <w:u w:val="none"/>
        </w:rPr>
        <w:instrText xml:space="preserve"> TOC \o "1-1" \u </w:instrText>
      </w:r>
      <w:r w:rsidRPr="007C4066">
        <w:rPr>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214723">
        <w:rPr>
          <w:noProof/>
        </w:rPr>
        <w:t>6</w:t>
      </w:r>
      <w:r w:rsidR="00F058BE">
        <w:rPr>
          <w:noProof/>
        </w:rPr>
        <w:fldChar w:fldCharType="end"/>
      </w:r>
    </w:p>
    <w:p w14:paraId="62DF3D4A" w14:textId="5A8402B7" w:rsidR="00F058BE" w:rsidRDefault="00F058BE" w:rsidP="00256B52">
      <w:pPr>
        <w:pStyle w:val="TOC1"/>
        <w:rPr>
          <w:rFonts w:asciiTheme="minorHAnsi" w:eastAsiaTheme="minorEastAsia" w:hAnsiTheme="minorHAnsi" w:cstheme="minorBidi"/>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214723">
        <w:rPr>
          <w:noProof/>
        </w:rPr>
        <w:t>19</w:t>
      </w:r>
      <w:r>
        <w:rPr>
          <w:noProof/>
        </w:rPr>
        <w:fldChar w:fldCharType="end"/>
      </w:r>
    </w:p>
    <w:p w14:paraId="293F38D2" w14:textId="789FD710" w:rsidR="00F058BE" w:rsidRDefault="00F058BE" w:rsidP="00256B52">
      <w:pPr>
        <w:pStyle w:val="TOC1"/>
        <w:rPr>
          <w:rFonts w:asciiTheme="minorHAnsi" w:eastAsiaTheme="minorEastAsia" w:hAnsiTheme="minorHAnsi" w:cstheme="minorBidi"/>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214723">
        <w:rPr>
          <w:noProof/>
        </w:rPr>
        <w:t>20</w:t>
      </w:r>
      <w:r>
        <w:rPr>
          <w:noProof/>
        </w:rPr>
        <w:fldChar w:fldCharType="end"/>
      </w:r>
    </w:p>
    <w:p w14:paraId="79738A35" w14:textId="5532F42B" w:rsidR="00F058BE" w:rsidRDefault="00F058BE" w:rsidP="00256B52">
      <w:pPr>
        <w:pStyle w:val="TOC1"/>
        <w:rPr>
          <w:rFonts w:asciiTheme="minorHAnsi" w:eastAsiaTheme="minorEastAsia" w:hAnsiTheme="minorHAnsi" w:cstheme="minorBidi"/>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214723">
        <w:rPr>
          <w:noProof/>
        </w:rPr>
        <w:t>21</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26CC96AD">
                <wp:simplePos x="0" y="0"/>
                <wp:positionH relativeFrom="column">
                  <wp:posOffset>-120015</wp:posOffset>
                </wp:positionH>
                <wp:positionV relativeFrom="paragraph">
                  <wp:posOffset>60960</wp:posOffset>
                </wp:positionV>
                <wp:extent cx="6412230" cy="5162550"/>
                <wp:effectExtent l="0" t="0" r="26670" b="190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62550"/>
                        </a:xfrm>
                        <a:prstGeom prst="rect">
                          <a:avLst/>
                        </a:prstGeom>
                        <a:solidFill>
                          <a:srgbClr val="FFFFFF"/>
                        </a:solidFill>
                        <a:ln w="9525">
                          <a:solidFill>
                            <a:srgbClr val="000000"/>
                          </a:solidFill>
                          <a:miter lim="800000"/>
                          <a:headEnd/>
                          <a:tailEnd/>
                        </a:ln>
                      </wps:spPr>
                      <wps:txb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Default="00324B7B" w:rsidP="00517C0A">
                            <w:pPr>
                              <w:rPr>
                                <w:rFonts w:cs="Arial"/>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68A5F863" w14:textId="77777777" w:rsidR="00B937CA" w:rsidRPr="00517C0A" w:rsidRDefault="00B937CA" w:rsidP="00517C0A">
                            <w:pPr>
                              <w:rPr>
                                <w:sz w:val="18"/>
                                <w:szCs w:val="18"/>
                              </w:rPr>
                            </w:pP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">
                <v:textbo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Default="00324B7B" w:rsidP="00517C0A">
                      <w:pPr>
                        <w:rPr>
                          <w:rFonts w:cs="Arial"/>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68A5F863" w14:textId="77777777" w:rsidR="00B937CA" w:rsidRPr="00517C0A" w:rsidRDefault="00B937CA" w:rsidP="00517C0A">
                      <w:pPr>
                        <w:rPr>
                          <w:sz w:val="18"/>
                          <w:szCs w:val="18"/>
                        </w:rPr>
                      </w:pP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39D3326C" w:rsidR="005A5B78" w:rsidRPr="00B04486" w:rsidRDefault="005A5B78" w:rsidP="005A5B78">
      <w:pPr>
        <w:spacing w:after="240" w:line="240" w:lineRule="auto"/>
        <w:ind w:left="-142"/>
        <w:rPr>
          <w:i/>
          <w:sz w:val="24"/>
          <w:szCs w:val="24"/>
        </w:rPr>
      </w:pPr>
      <w:r w:rsidRPr="00B04486">
        <w:rPr>
          <w:i/>
          <w:sz w:val="24"/>
          <w:szCs w:val="24"/>
        </w:rPr>
        <w:t xml:space="preserve">Report to </w:t>
      </w:r>
      <w:r w:rsidR="00840066">
        <w:rPr>
          <w:i/>
          <w:sz w:val="24"/>
          <w:szCs w:val="24"/>
        </w:rPr>
        <w:t>3</w:t>
      </w:r>
      <w:r w:rsidR="00BA0C48">
        <w:rPr>
          <w:i/>
          <w:sz w:val="24"/>
          <w:szCs w:val="24"/>
        </w:rPr>
        <w:t xml:space="preserve">1 December </w:t>
      </w:r>
      <w:r w:rsidR="00984BBB">
        <w:rPr>
          <w:i/>
          <w:sz w:val="24"/>
          <w:szCs w:val="24"/>
        </w:rPr>
        <w:t>202</w:t>
      </w:r>
      <w:r w:rsidR="00BC09BB">
        <w:rPr>
          <w:i/>
          <w:sz w:val="24"/>
          <w:szCs w:val="24"/>
        </w:rPr>
        <w:t>4</w:t>
      </w:r>
      <w:r w:rsidRPr="00B04486">
        <w:rPr>
          <w:i/>
          <w:sz w:val="24"/>
          <w:szCs w:val="24"/>
        </w:rPr>
        <w:t>.</w:t>
      </w:r>
    </w:p>
    <w:p w14:paraId="3B63D598" w14:textId="77777777" w:rsidR="005A5B78" w:rsidRPr="00942B2C" w:rsidRDefault="005A5B78" w:rsidP="005A5B78">
      <w:pPr>
        <w:pStyle w:val="Heading1"/>
        <w:ind w:left="-142" w:right="-426"/>
      </w:pPr>
      <w:bookmarkStart w:id="2" w:name="_Toc222226581"/>
      <w:bookmarkStart w:id="3" w:name="_Toc304386230"/>
      <w:bookmarkStart w:id="4" w:name="_Toc304386307"/>
      <w:bookmarkStart w:id="5" w:name="_Toc306011180"/>
      <w:bookmarkStart w:id="6" w:name="_Toc39657991"/>
      <w:r>
        <w:t>1.  Activities and</w:t>
      </w:r>
      <w:r w:rsidRPr="00942B2C">
        <w:t xml:space="preserve"> </w:t>
      </w:r>
      <w:bookmarkEnd w:id="2"/>
      <w:bookmarkEnd w:id="3"/>
      <w:bookmarkEnd w:id="4"/>
      <w:bookmarkEnd w:id="5"/>
      <w:r>
        <w:t>Trends</w:t>
      </w:r>
      <w:bookmarkEnd w:id="6"/>
    </w:p>
    <w:p w14:paraId="2BAF545E" w14:textId="77E156F5" w:rsidR="009B2EF1" w:rsidRPr="00E6690B" w:rsidRDefault="009B2EF1" w:rsidP="00E6690B">
      <w:pPr>
        <w:tabs>
          <w:tab w:val="left" w:pos="1134"/>
        </w:tabs>
        <w:ind w:left="-142" w:right="-425"/>
        <w:jc w:val="both"/>
      </w:pPr>
      <w:bookmarkStart w:id="7" w:name="_Hlk149639732"/>
    </w:p>
    <w:bookmarkEnd w:id="7"/>
    <w:p w14:paraId="3D98B899" w14:textId="7F0B88B2" w:rsidR="00237AB1" w:rsidRPr="003E2C8D" w:rsidRDefault="00237AB1" w:rsidP="00C41210">
      <w:pPr>
        <w:pStyle w:val="Heading2"/>
      </w:pPr>
      <w:r w:rsidRPr="003E2C8D">
        <w:t>Client</w:t>
      </w:r>
      <w:r w:rsidR="00973468">
        <w:t xml:space="preserve"> issues and</w:t>
      </w:r>
      <w:r w:rsidRPr="003E2C8D">
        <w:t xml:space="preserve"> interactions during the quarter</w:t>
      </w:r>
    </w:p>
    <w:p w14:paraId="15BC7CE0" w14:textId="4A87886D" w:rsidR="00726956" w:rsidRDefault="004E6AD0" w:rsidP="00106EA8">
      <w:pPr>
        <w:tabs>
          <w:tab w:val="left" w:pos="1134"/>
        </w:tabs>
        <w:ind w:left="-142" w:right="-425"/>
        <w:jc w:val="both"/>
      </w:pPr>
      <w:r>
        <w:t xml:space="preserve">The Commission delivers services to communities which are culturally unique and geographically remote. Each community is </w:t>
      </w:r>
      <w:proofErr w:type="gramStart"/>
      <w:r>
        <w:t>different,</w:t>
      </w:r>
      <w:proofErr w:type="gramEnd"/>
      <w:r>
        <w:t xml:space="preserve"> however</w:t>
      </w:r>
      <w:r w:rsidR="002A42B2">
        <w:t>,</w:t>
      </w:r>
      <w:r>
        <w:t xml:space="preserve"> each can be characterised by the entrenched disadvantage of Indigenous community members. Over-crowded housing, high rates of welfare dependency and multi-generational poverty ha</w:t>
      </w:r>
      <w:r w:rsidR="006648A1">
        <w:t>ve</w:t>
      </w:r>
      <w:r>
        <w:t xml:space="preserve"> resulted in communities with high numbers of individuals and families with complex needs.</w:t>
      </w:r>
    </w:p>
    <w:p w14:paraId="267B380E" w14:textId="77777777" w:rsidR="008F63D1" w:rsidRPr="009F0B93" w:rsidRDefault="008F63D1" w:rsidP="0024013F">
      <w:pPr>
        <w:tabs>
          <w:tab w:val="left" w:pos="1134"/>
        </w:tabs>
        <w:ind w:left="-142" w:right="-425"/>
        <w:jc w:val="both"/>
      </w:pPr>
    </w:p>
    <w:p w14:paraId="1D70857B" w14:textId="4C899C02" w:rsidR="008F63D1" w:rsidRDefault="00B4578E" w:rsidP="0024013F">
      <w:pPr>
        <w:tabs>
          <w:tab w:val="left" w:pos="1134"/>
        </w:tabs>
        <w:ind w:left="-142" w:right="-425"/>
        <w:jc w:val="both"/>
      </w:pPr>
      <w:r w:rsidRPr="008F63D1">
        <w:rPr>
          <w:b/>
          <w:bCs/>
        </w:rPr>
        <w:t>Many clients experience a complexity of issues</w:t>
      </w:r>
      <w:r>
        <w:t>.</w:t>
      </w:r>
    </w:p>
    <w:p w14:paraId="21A1CC5F" w14:textId="3966F9B1" w:rsidR="00B740E7" w:rsidRDefault="0052024E" w:rsidP="0024013F">
      <w:pPr>
        <w:tabs>
          <w:tab w:val="left" w:pos="1134"/>
        </w:tabs>
        <w:ind w:left="-142" w:right="-425"/>
        <w:jc w:val="both"/>
      </w:pPr>
      <w:r>
        <w:t>Data collected by the FRC provides insight into the complexity of the issues faced by many clients.</w:t>
      </w:r>
      <w:r w:rsidR="008F63D1">
        <w:t xml:space="preserve"> </w:t>
      </w:r>
      <w:r w:rsidR="002522F2">
        <w:t>Table 2</w:t>
      </w:r>
      <w:r w:rsidR="00AA0D00">
        <w:t xml:space="preserve"> </w:t>
      </w:r>
      <w:r w:rsidR="00770C5A">
        <w:t>sets ou</w:t>
      </w:r>
      <w:r w:rsidR="00637C67">
        <w:t>t the different types of agenc</w:t>
      </w:r>
      <w:r w:rsidR="005A6FC1">
        <w:t>y</w:t>
      </w:r>
      <w:r w:rsidR="00637C67">
        <w:t xml:space="preserve"> notices </w:t>
      </w:r>
      <w:bookmarkStart w:id="8" w:name="_Hlk194669085"/>
      <w:r w:rsidR="00EE547F">
        <w:t xml:space="preserve">assessed as within jurisdiction </w:t>
      </w:r>
      <w:bookmarkEnd w:id="8"/>
      <w:r w:rsidR="00637C67">
        <w:t xml:space="preserve">by </w:t>
      </w:r>
      <w:r w:rsidR="00FC4C4F">
        <w:t>individual clients</w:t>
      </w:r>
      <w:r w:rsidR="00637C67">
        <w:t xml:space="preserve"> during the </w:t>
      </w:r>
      <w:r w:rsidR="005461D1">
        <w:t xml:space="preserve">reporting </w:t>
      </w:r>
      <w:r w:rsidR="005461D1" w:rsidRPr="000B5C88">
        <w:t xml:space="preserve">period. </w:t>
      </w:r>
      <w:r w:rsidR="007B68DE" w:rsidRPr="00F81E42">
        <w:t xml:space="preserve">During quarter </w:t>
      </w:r>
      <w:r w:rsidR="00BC09BB" w:rsidRPr="00F81E42">
        <w:t>6</w:t>
      </w:r>
      <w:r w:rsidR="00EB6F17" w:rsidRPr="00F81E42">
        <w:t>6</w:t>
      </w:r>
      <w:r w:rsidR="005728FA" w:rsidRPr="00F81E42">
        <w:t>,</w:t>
      </w:r>
      <w:r w:rsidR="007B68DE" w:rsidRPr="00F81E42">
        <w:t xml:space="preserve"> </w:t>
      </w:r>
      <w:r w:rsidR="001356EB" w:rsidRPr="00F81E42">
        <w:t>57</w:t>
      </w:r>
      <w:r w:rsidR="000B5C88" w:rsidRPr="00F81E42">
        <w:t>2</w:t>
      </w:r>
      <w:r w:rsidR="0062313A" w:rsidRPr="00F81E42">
        <w:t xml:space="preserve"> </w:t>
      </w:r>
      <w:r w:rsidR="006648A1" w:rsidRPr="00F81E42">
        <w:t xml:space="preserve">clients </w:t>
      </w:r>
      <w:r w:rsidR="00FE5409" w:rsidRPr="00F81E42">
        <w:t>(</w:t>
      </w:r>
      <w:r w:rsidR="001356EB" w:rsidRPr="00F81E42">
        <w:t>87</w:t>
      </w:r>
      <w:r w:rsidR="00DD36DF" w:rsidRPr="00F81E42">
        <w:t>%</w:t>
      </w:r>
      <w:r w:rsidR="006648A1" w:rsidRPr="00F81E42">
        <w:t>)</w:t>
      </w:r>
      <w:r w:rsidR="00FE5409" w:rsidRPr="00F81E42">
        <w:t xml:space="preserve"> were notified to the Commission with only one type of trigger notice</w:t>
      </w:r>
      <w:r w:rsidR="003A48E8" w:rsidRPr="00F81E42">
        <w:t>. T</w:t>
      </w:r>
      <w:r w:rsidR="00FE5409" w:rsidRPr="00F81E42">
        <w:t xml:space="preserve">he remaining </w:t>
      </w:r>
      <w:r w:rsidR="001356EB" w:rsidRPr="00F81E42">
        <w:t>83</w:t>
      </w:r>
      <w:r w:rsidR="0078063B" w:rsidRPr="00F81E42">
        <w:t xml:space="preserve"> </w:t>
      </w:r>
      <w:r w:rsidR="006648A1" w:rsidRPr="00F81E42">
        <w:t xml:space="preserve">clients </w:t>
      </w:r>
      <w:r w:rsidR="00FE5409" w:rsidRPr="00F81E42">
        <w:t>(</w:t>
      </w:r>
      <w:r w:rsidR="00D356CC" w:rsidRPr="00F81E42">
        <w:t>1</w:t>
      </w:r>
      <w:r w:rsidR="001356EB" w:rsidRPr="00F81E42">
        <w:t>3</w:t>
      </w:r>
      <w:r w:rsidR="00DD36DF" w:rsidRPr="00F81E42">
        <w:t>%</w:t>
      </w:r>
      <w:r w:rsidR="00FE5409" w:rsidRPr="00F81E42">
        <w:t>) received more than one type of trigger notice.</w:t>
      </w:r>
    </w:p>
    <w:p w14:paraId="3B2D50C8" w14:textId="77777777" w:rsidR="00DD432B" w:rsidRDefault="00DD432B" w:rsidP="0024013F">
      <w:pPr>
        <w:tabs>
          <w:tab w:val="left" w:pos="1134"/>
        </w:tabs>
        <w:ind w:left="-142" w:right="-425"/>
        <w:jc w:val="both"/>
      </w:pPr>
    </w:p>
    <w:p w14:paraId="186B821C" w14:textId="2E82E069" w:rsidR="00DD432B" w:rsidRPr="00811A70" w:rsidRDefault="00DD432B" w:rsidP="00DD432B">
      <w:pPr>
        <w:spacing w:after="120" w:line="240" w:lineRule="auto"/>
        <w:ind w:left="794" w:hanging="794"/>
        <w:rPr>
          <w:bCs/>
          <w:sz w:val="16"/>
          <w:szCs w:val="16"/>
        </w:rPr>
      </w:pPr>
      <w:r w:rsidRPr="00DD432B">
        <w:rPr>
          <w:b/>
          <w:sz w:val="16"/>
          <w:szCs w:val="16"/>
        </w:rPr>
        <w:t xml:space="preserve">Table 2: </w:t>
      </w:r>
      <w:r w:rsidRPr="00DD432B">
        <w:rPr>
          <w:bCs/>
          <w:sz w:val="16"/>
          <w:szCs w:val="16"/>
        </w:rPr>
        <w:t xml:space="preserve">Number of clients by number of different types of agency notices </w:t>
      </w:r>
      <w:bookmarkStart w:id="9" w:name="_Hlk194669098"/>
      <w:r w:rsidR="00EE547F">
        <w:rPr>
          <w:bCs/>
          <w:sz w:val="16"/>
          <w:szCs w:val="16"/>
        </w:rPr>
        <w:t>assessed as within jurisdiction</w:t>
      </w:r>
      <w:r w:rsidR="00EE547F" w:rsidRPr="00DD432B">
        <w:rPr>
          <w:bCs/>
          <w:sz w:val="16"/>
          <w:szCs w:val="16"/>
        </w:rPr>
        <w:t xml:space="preserve"> </w:t>
      </w:r>
      <w:bookmarkEnd w:id="9"/>
      <w:r w:rsidR="00241C79">
        <w:rPr>
          <w:bCs/>
          <w:sz w:val="16"/>
          <w:szCs w:val="16"/>
        </w:rPr>
        <w:t xml:space="preserve">1 </w:t>
      </w:r>
      <w:r w:rsidR="00D74148">
        <w:rPr>
          <w:bCs/>
          <w:sz w:val="16"/>
          <w:szCs w:val="16"/>
        </w:rPr>
        <w:t xml:space="preserve">October </w:t>
      </w:r>
      <w:r w:rsidR="00241C79">
        <w:rPr>
          <w:bCs/>
          <w:sz w:val="16"/>
          <w:szCs w:val="16"/>
        </w:rPr>
        <w:t>202</w:t>
      </w:r>
      <w:r w:rsidR="00BC09BB">
        <w:rPr>
          <w:bCs/>
          <w:sz w:val="16"/>
          <w:szCs w:val="16"/>
        </w:rPr>
        <w:t>4</w:t>
      </w:r>
      <w:r w:rsidR="00241C79">
        <w:rPr>
          <w:bCs/>
          <w:sz w:val="16"/>
          <w:szCs w:val="16"/>
        </w:rPr>
        <w:t xml:space="preserve"> to </w:t>
      </w:r>
      <w:r w:rsidR="00D74148">
        <w:rPr>
          <w:bCs/>
          <w:sz w:val="16"/>
          <w:szCs w:val="16"/>
        </w:rPr>
        <w:t xml:space="preserve">31 December </w:t>
      </w:r>
      <w:r w:rsidR="00BC09BB">
        <w:rPr>
          <w:bCs/>
          <w:sz w:val="16"/>
          <w:szCs w:val="16"/>
        </w:rPr>
        <w:t>2024</w:t>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DD432B" w:rsidRPr="00FE5409" w14:paraId="785D7E62" w14:textId="77777777" w:rsidTr="0088566E">
        <w:trPr>
          <w:trHeight w:val="765"/>
        </w:trPr>
        <w:tc>
          <w:tcPr>
            <w:tcW w:w="2200" w:type="dxa"/>
            <w:noWrap/>
            <w:vAlign w:val="bottom"/>
            <w:hideMark/>
          </w:tcPr>
          <w:p w14:paraId="621041A2" w14:textId="2B6A9E9B" w:rsidR="00DD432B" w:rsidRPr="00FE5409" w:rsidRDefault="00DD432B" w:rsidP="002522F2">
            <w:pPr>
              <w:spacing w:line="240" w:lineRule="auto"/>
              <w:jc w:val="center"/>
              <w:rPr>
                <w:rFonts w:ascii="Calibri" w:hAnsi="Calibri" w:cs="Calibri"/>
                <w:b/>
                <w:bCs/>
                <w:sz w:val="22"/>
                <w:szCs w:val="22"/>
                <w:lang w:eastAsia="en-AU"/>
              </w:rPr>
            </w:pPr>
            <w:r>
              <w:rPr>
                <w:rFonts w:ascii="Calibri" w:hAnsi="Calibri" w:cs="Calibri"/>
                <w:b/>
                <w:bCs/>
                <w:sz w:val="22"/>
                <w:szCs w:val="22"/>
                <w:lang w:eastAsia="en-AU"/>
              </w:rPr>
              <w:t>Type of Different Types of Agency Notices Received</w:t>
            </w:r>
          </w:p>
        </w:tc>
        <w:tc>
          <w:tcPr>
            <w:tcW w:w="1197" w:type="dxa"/>
            <w:vAlign w:val="bottom"/>
            <w:hideMark/>
          </w:tcPr>
          <w:p w14:paraId="24B2BF31" w14:textId="77777777" w:rsidR="00DD432B" w:rsidRPr="00FE5409" w:rsidRDefault="00DD432B" w:rsidP="0088566E">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1D7A9C" w:rsidRPr="00FE5409" w14:paraId="2BC71674" w14:textId="77777777" w:rsidTr="0088566E">
        <w:trPr>
          <w:trHeight w:val="300"/>
        </w:trPr>
        <w:tc>
          <w:tcPr>
            <w:tcW w:w="2200" w:type="dxa"/>
          </w:tcPr>
          <w:p w14:paraId="35C66FA9" w14:textId="6C9CB49D" w:rsidR="001D7A9C" w:rsidRDefault="001D7A9C" w:rsidP="001D7A9C">
            <w:pPr>
              <w:spacing w:line="240" w:lineRule="auto"/>
              <w:jc w:val="center"/>
              <w:rPr>
                <w:rFonts w:cs="Arial"/>
                <w:color w:val="000000"/>
              </w:rPr>
            </w:pPr>
            <w:r>
              <w:rPr>
                <w:rFonts w:cs="Arial"/>
                <w:color w:val="000000"/>
              </w:rPr>
              <w:t>1</w:t>
            </w:r>
          </w:p>
        </w:tc>
        <w:tc>
          <w:tcPr>
            <w:tcW w:w="1197" w:type="dxa"/>
          </w:tcPr>
          <w:p w14:paraId="18B67C31" w14:textId="6BE31B26" w:rsidR="001D7A9C" w:rsidRPr="00F81E42" w:rsidRDefault="001D7A9C" w:rsidP="001D7A9C">
            <w:pPr>
              <w:spacing w:line="240" w:lineRule="auto"/>
              <w:jc w:val="right"/>
              <w:rPr>
                <w:rFonts w:cs="Arial"/>
                <w:color w:val="000000"/>
              </w:rPr>
            </w:pPr>
            <w:r w:rsidRPr="00F81E42">
              <w:rPr>
                <w:rFonts w:ascii="Arial" w:hAnsi="Arial" w:cs="Arial"/>
              </w:rPr>
              <w:t>57</w:t>
            </w:r>
            <w:r w:rsidR="000B5C88" w:rsidRPr="00F81E42">
              <w:rPr>
                <w:rFonts w:ascii="Arial" w:hAnsi="Arial" w:cs="Arial"/>
              </w:rPr>
              <w:t>2</w:t>
            </w:r>
          </w:p>
        </w:tc>
      </w:tr>
      <w:tr w:rsidR="001D7A9C" w:rsidRPr="00FE5409" w14:paraId="1A7DB5C2" w14:textId="77777777" w:rsidTr="0088566E">
        <w:trPr>
          <w:trHeight w:val="300"/>
        </w:trPr>
        <w:tc>
          <w:tcPr>
            <w:tcW w:w="2200" w:type="dxa"/>
          </w:tcPr>
          <w:p w14:paraId="0FB531E4" w14:textId="04C6BBCA" w:rsidR="001D7A9C" w:rsidRDefault="001D7A9C" w:rsidP="001D7A9C">
            <w:pPr>
              <w:spacing w:line="240" w:lineRule="auto"/>
              <w:jc w:val="center"/>
              <w:rPr>
                <w:rFonts w:cs="Arial"/>
                <w:color w:val="000000"/>
              </w:rPr>
            </w:pPr>
            <w:r>
              <w:rPr>
                <w:rFonts w:cs="Arial"/>
                <w:color w:val="000000"/>
              </w:rPr>
              <w:t>2</w:t>
            </w:r>
          </w:p>
        </w:tc>
        <w:tc>
          <w:tcPr>
            <w:tcW w:w="1197" w:type="dxa"/>
          </w:tcPr>
          <w:p w14:paraId="3547B1D3" w14:textId="3758B82A" w:rsidR="001D7A9C" w:rsidRPr="00F81E42" w:rsidRDefault="001D7A9C" w:rsidP="001D7A9C">
            <w:pPr>
              <w:spacing w:line="240" w:lineRule="auto"/>
              <w:jc w:val="right"/>
              <w:rPr>
                <w:rFonts w:cs="Calibri"/>
                <w:color w:val="000000"/>
                <w:lang w:eastAsia="en-AU"/>
              </w:rPr>
            </w:pPr>
            <w:r w:rsidRPr="00F81E42">
              <w:rPr>
                <w:rFonts w:ascii="Arial" w:hAnsi="Arial" w:cs="Arial"/>
              </w:rPr>
              <w:t>70</w:t>
            </w:r>
          </w:p>
        </w:tc>
      </w:tr>
      <w:tr w:rsidR="001D7A9C" w:rsidRPr="00FE5409" w14:paraId="172CBC7C" w14:textId="77777777" w:rsidTr="0088566E">
        <w:trPr>
          <w:trHeight w:val="300"/>
        </w:trPr>
        <w:tc>
          <w:tcPr>
            <w:tcW w:w="2200" w:type="dxa"/>
          </w:tcPr>
          <w:p w14:paraId="63B29F9A" w14:textId="295E5F8B" w:rsidR="001D7A9C" w:rsidRDefault="001D7A9C" w:rsidP="001D7A9C">
            <w:pPr>
              <w:spacing w:line="240" w:lineRule="auto"/>
              <w:jc w:val="center"/>
              <w:rPr>
                <w:rFonts w:cs="Arial"/>
                <w:color w:val="000000"/>
              </w:rPr>
            </w:pPr>
            <w:r>
              <w:rPr>
                <w:rFonts w:cs="Arial"/>
                <w:color w:val="000000"/>
              </w:rPr>
              <w:t>3</w:t>
            </w:r>
          </w:p>
        </w:tc>
        <w:tc>
          <w:tcPr>
            <w:tcW w:w="1197" w:type="dxa"/>
          </w:tcPr>
          <w:p w14:paraId="56A1C5C3" w14:textId="619DE425" w:rsidR="001D7A9C" w:rsidRPr="00F81E42" w:rsidRDefault="001D7A9C" w:rsidP="001D7A9C">
            <w:pPr>
              <w:spacing w:line="240" w:lineRule="auto"/>
              <w:jc w:val="right"/>
              <w:rPr>
                <w:rFonts w:cs="Calibri"/>
                <w:color w:val="000000"/>
                <w:lang w:eastAsia="en-AU"/>
              </w:rPr>
            </w:pPr>
            <w:r w:rsidRPr="00F81E42">
              <w:rPr>
                <w:rFonts w:ascii="Arial" w:hAnsi="Arial" w:cs="Arial"/>
              </w:rPr>
              <w:t>13</w:t>
            </w:r>
          </w:p>
        </w:tc>
      </w:tr>
      <w:tr w:rsidR="001D7A9C" w:rsidRPr="00FE5409" w14:paraId="5A2EB27F" w14:textId="77777777" w:rsidTr="0088566E">
        <w:trPr>
          <w:trHeight w:val="300"/>
        </w:trPr>
        <w:tc>
          <w:tcPr>
            <w:tcW w:w="2200" w:type="dxa"/>
          </w:tcPr>
          <w:p w14:paraId="1CA873EF" w14:textId="2882A1C2" w:rsidR="001D7A9C" w:rsidRDefault="001D7A9C" w:rsidP="001D7A9C">
            <w:pPr>
              <w:spacing w:line="240" w:lineRule="auto"/>
              <w:jc w:val="center"/>
              <w:rPr>
                <w:rFonts w:cs="Arial"/>
                <w:color w:val="000000"/>
              </w:rPr>
            </w:pPr>
            <w:r>
              <w:rPr>
                <w:rFonts w:cs="Arial"/>
                <w:color w:val="000000"/>
              </w:rPr>
              <w:t>4</w:t>
            </w:r>
          </w:p>
        </w:tc>
        <w:tc>
          <w:tcPr>
            <w:tcW w:w="1197" w:type="dxa"/>
          </w:tcPr>
          <w:p w14:paraId="05745006" w14:textId="014644D3" w:rsidR="001D7A9C" w:rsidRPr="00F81E42" w:rsidRDefault="001D7A9C" w:rsidP="001D7A9C">
            <w:pPr>
              <w:spacing w:line="240" w:lineRule="auto"/>
              <w:jc w:val="right"/>
              <w:rPr>
                <w:rFonts w:cs="Calibri"/>
                <w:color w:val="000000"/>
                <w:lang w:eastAsia="en-AU"/>
              </w:rPr>
            </w:pPr>
            <w:r w:rsidRPr="00F81E42">
              <w:rPr>
                <w:rFonts w:ascii="Arial" w:hAnsi="Arial" w:cs="Arial"/>
              </w:rPr>
              <w:t>0</w:t>
            </w:r>
          </w:p>
        </w:tc>
      </w:tr>
      <w:tr w:rsidR="001D7A9C" w:rsidRPr="00FE5409" w14:paraId="3D8BDCCA" w14:textId="77777777" w:rsidTr="0088566E">
        <w:trPr>
          <w:trHeight w:val="300"/>
        </w:trPr>
        <w:tc>
          <w:tcPr>
            <w:tcW w:w="2200" w:type="dxa"/>
            <w:hideMark/>
          </w:tcPr>
          <w:p w14:paraId="44CD1767" w14:textId="77777777" w:rsidR="001D7A9C" w:rsidRPr="00FE5409" w:rsidRDefault="001D7A9C" w:rsidP="001D7A9C">
            <w:pPr>
              <w:spacing w:line="240" w:lineRule="auto"/>
              <w:rPr>
                <w:rFonts w:cs="Calibri"/>
                <w:b/>
                <w:bCs/>
                <w:color w:val="000000"/>
                <w:lang w:eastAsia="en-AU"/>
              </w:rPr>
            </w:pPr>
            <w:r w:rsidRPr="00FE5409">
              <w:rPr>
                <w:rFonts w:cs="Calibri"/>
                <w:b/>
                <w:bCs/>
                <w:color w:val="000000"/>
                <w:lang w:eastAsia="en-AU"/>
              </w:rPr>
              <w:t>Total</w:t>
            </w:r>
          </w:p>
        </w:tc>
        <w:tc>
          <w:tcPr>
            <w:tcW w:w="1197" w:type="dxa"/>
          </w:tcPr>
          <w:p w14:paraId="0B07992C" w14:textId="1953732C" w:rsidR="001D7A9C" w:rsidRPr="00F81E42" w:rsidRDefault="001D7A9C" w:rsidP="001D7A9C">
            <w:pPr>
              <w:spacing w:line="240" w:lineRule="auto"/>
              <w:jc w:val="right"/>
              <w:rPr>
                <w:rFonts w:cs="Calibri"/>
                <w:b/>
                <w:bCs/>
                <w:color w:val="000000"/>
                <w:lang w:eastAsia="en-AU"/>
              </w:rPr>
            </w:pPr>
            <w:r w:rsidRPr="00F81E42">
              <w:rPr>
                <w:rFonts w:ascii="Arial" w:hAnsi="Arial" w:cs="Arial"/>
                <w:b/>
                <w:bCs/>
              </w:rPr>
              <w:t>65</w:t>
            </w:r>
            <w:r w:rsidR="000B5C88" w:rsidRPr="00F81E42">
              <w:rPr>
                <w:rFonts w:ascii="Arial" w:hAnsi="Arial" w:cs="Arial"/>
                <w:b/>
                <w:bCs/>
              </w:rPr>
              <w:t>5</w:t>
            </w:r>
          </w:p>
        </w:tc>
      </w:tr>
    </w:tbl>
    <w:p w14:paraId="2969FCB4" w14:textId="77777777" w:rsidR="00DD432B" w:rsidRDefault="00DD432B" w:rsidP="0024013F">
      <w:pPr>
        <w:tabs>
          <w:tab w:val="left" w:pos="1134"/>
        </w:tabs>
        <w:ind w:left="-142" w:right="-425"/>
        <w:jc w:val="both"/>
      </w:pPr>
    </w:p>
    <w:p w14:paraId="27EFE698" w14:textId="07957080" w:rsidR="0019319F" w:rsidRPr="00EB111D"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w:t>
      </w:r>
      <w:bookmarkStart w:id="10" w:name="_Hlk194669128"/>
      <w:r w:rsidR="00EE547F">
        <w:t xml:space="preserve">assessed as within jurisdiction </w:t>
      </w:r>
      <w:bookmarkEnd w:id="10"/>
      <w:r>
        <w:t xml:space="preserve">by </w:t>
      </w:r>
      <w:r w:rsidR="003317A8" w:rsidRPr="00EB111D">
        <w:t xml:space="preserve">Commission </w:t>
      </w:r>
      <w:r w:rsidR="001B6C3A" w:rsidRPr="00EB111D">
        <w:t xml:space="preserve">clients </w:t>
      </w:r>
      <w:r w:rsidR="003317A8" w:rsidRPr="00EB111D">
        <w:t>during the quarter</w:t>
      </w:r>
      <w:r w:rsidRPr="00EB111D">
        <w:t>:</w:t>
      </w:r>
    </w:p>
    <w:p w14:paraId="6C36ABA8" w14:textId="50621F99" w:rsidR="003317A8" w:rsidRPr="00EB111D" w:rsidRDefault="00FB4106" w:rsidP="005C0A9F">
      <w:pPr>
        <w:tabs>
          <w:tab w:val="decimal" w:pos="720"/>
        </w:tabs>
        <w:ind w:left="-142" w:right="-425"/>
        <w:jc w:val="both"/>
      </w:pPr>
      <w:r w:rsidRPr="00EB111D">
        <w:tab/>
      </w:r>
      <w:r w:rsidR="003473B7" w:rsidRPr="00EB111D">
        <w:t>6</w:t>
      </w:r>
      <w:r w:rsidR="001D7A9C" w:rsidRPr="00EB111D">
        <w:t>7</w:t>
      </w:r>
      <w:r w:rsidR="00DD36DF" w:rsidRPr="00EB111D">
        <w:t>%</w:t>
      </w:r>
      <w:r w:rsidR="003317A8" w:rsidRPr="00EB111D">
        <w:t xml:space="preserve"> received a school attendance </w:t>
      </w:r>
      <w:r w:rsidR="00546F72" w:rsidRPr="00EB111D">
        <w:t xml:space="preserve">(EQ) </w:t>
      </w:r>
      <w:r w:rsidR="003317A8" w:rsidRPr="00EB111D">
        <w:t>notice</w:t>
      </w:r>
    </w:p>
    <w:p w14:paraId="148CD9E5" w14:textId="76AAE3F6" w:rsidR="003317A8" w:rsidRPr="00EB111D" w:rsidRDefault="00FB4106" w:rsidP="005C0A9F">
      <w:pPr>
        <w:tabs>
          <w:tab w:val="decimal" w:pos="720"/>
        </w:tabs>
        <w:ind w:left="-142" w:right="-425"/>
        <w:jc w:val="both"/>
      </w:pPr>
      <w:r w:rsidRPr="00EB111D">
        <w:tab/>
      </w:r>
      <w:r w:rsidR="00166933" w:rsidRPr="00EB111D">
        <w:t>1</w:t>
      </w:r>
      <w:r w:rsidR="001D7A9C" w:rsidRPr="00EB111D">
        <w:t>3</w:t>
      </w:r>
      <w:r w:rsidR="00DD36DF" w:rsidRPr="00EB111D">
        <w:t>%</w:t>
      </w:r>
      <w:r w:rsidR="00FC7C1D" w:rsidRPr="00EB111D">
        <w:t xml:space="preserve"> </w:t>
      </w:r>
      <w:r w:rsidR="00492241" w:rsidRPr="00EB111D">
        <w:t>received a Magistrate</w:t>
      </w:r>
      <w:r w:rsidR="00987C15" w:rsidRPr="00EB111D">
        <w:t>s</w:t>
      </w:r>
      <w:r w:rsidR="00492241" w:rsidRPr="00EB111D">
        <w:t xml:space="preserve"> Co</w:t>
      </w:r>
      <w:r w:rsidR="00E364B4" w:rsidRPr="00EB111D">
        <w:t>u</w:t>
      </w:r>
      <w:r w:rsidR="00492241" w:rsidRPr="00EB111D">
        <w:t xml:space="preserve">rt </w:t>
      </w:r>
      <w:r w:rsidR="00546F72" w:rsidRPr="00EB111D">
        <w:t xml:space="preserve">(MAG) </w:t>
      </w:r>
      <w:r w:rsidR="00492241" w:rsidRPr="00EB111D">
        <w:t>notice</w:t>
      </w:r>
    </w:p>
    <w:p w14:paraId="5E58A3B6" w14:textId="04967094" w:rsidR="00954B8D" w:rsidRPr="00EB111D" w:rsidRDefault="005D2783" w:rsidP="005D2783">
      <w:pPr>
        <w:tabs>
          <w:tab w:val="decimal" w:pos="720"/>
        </w:tabs>
        <w:ind w:left="-142" w:right="-425"/>
        <w:jc w:val="both"/>
      </w:pPr>
      <w:r w:rsidRPr="00EB111D">
        <w:tab/>
      </w:r>
      <w:r w:rsidR="001D7A9C" w:rsidRPr="00EB111D">
        <w:t>3</w:t>
      </w:r>
      <w:r w:rsidR="00DD36DF" w:rsidRPr="00EB111D">
        <w:t>%</w:t>
      </w:r>
      <w:r w:rsidRPr="00EB111D">
        <w:t xml:space="preserve"> received a </w:t>
      </w:r>
      <w:r w:rsidR="001D7A9C" w:rsidRPr="00EB111D">
        <w:t xml:space="preserve">child safety and welfare (CS) </w:t>
      </w:r>
      <w:r w:rsidRPr="00EB111D">
        <w:t>notice</w:t>
      </w:r>
    </w:p>
    <w:p w14:paraId="5A439687" w14:textId="790BF385" w:rsidR="003473B7" w:rsidRPr="00EB111D" w:rsidRDefault="003473B7" w:rsidP="003473B7">
      <w:pPr>
        <w:tabs>
          <w:tab w:val="decimal" w:pos="720"/>
        </w:tabs>
        <w:ind w:left="-142" w:right="-425"/>
        <w:jc w:val="both"/>
      </w:pPr>
      <w:r w:rsidRPr="00EB111D">
        <w:tab/>
      </w:r>
      <w:r w:rsidR="001D7A9C" w:rsidRPr="00EB111D">
        <w:t>3</w:t>
      </w:r>
      <w:r w:rsidRPr="00EB111D">
        <w:t xml:space="preserve">% received a </w:t>
      </w:r>
      <w:r w:rsidR="001D7A9C" w:rsidRPr="00EB111D">
        <w:t xml:space="preserve">domestic violence order (DVO) </w:t>
      </w:r>
      <w:r w:rsidRPr="00EB111D">
        <w:t>notice</w:t>
      </w:r>
    </w:p>
    <w:p w14:paraId="6693B532" w14:textId="0D657C8F" w:rsidR="00954B8D" w:rsidRDefault="00954B8D" w:rsidP="005D2783">
      <w:pPr>
        <w:tabs>
          <w:tab w:val="decimal" w:pos="720"/>
        </w:tabs>
        <w:ind w:left="-142" w:right="-425"/>
        <w:jc w:val="both"/>
      </w:pPr>
      <w:r w:rsidRPr="00EB111D">
        <w:tab/>
        <w:t>1% received a domestic violence breach (DVB) not</w:t>
      </w:r>
      <w:r w:rsidR="003473B7" w:rsidRPr="00EB111D">
        <w:t>ice.</w:t>
      </w:r>
    </w:p>
    <w:p w14:paraId="7E950EE4" w14:textId="77777777" w:rsidR="003C0A9A" w:rsidRDefault="003C0A9A" w:rsidP="005C0A9F">
      <w:pPr>
        <w:tabs>
          <w:tab w:val="decimal" w:pos="720"/>
        </w:tabs>
        <w:ind w:left="-142" w:right="-425"/>
        <w:jc w:val="both"/>
      </w:pPr>
    </w:p>
    <w:p w14:paraId="74CFEB98" w14:textId="7A5F8540" w:rsidR="002B14E8" w:rsidRDefault="002B14E8" w:rsidP="001E5F23">
      <w:pPr>
        <w:tabs>
          <w:tab w:val="left" w:pos="1134"/>
        </w:tabs>
        <w:ind w:left="-142" w:right="-425"/>
        <w:jc w:val="both"/>
      </w:pPr>
      <w:r>
        <w:t xml:space="preserve">The remaining sole trigger notice </w:t>
      </w:r>
      <w:r w:rsidR="00EE547F">
        <w:t xml:space="preserve">assessed as within jurisdiction </w:t>
      </w:r>
      <w:r>
        <w:t>for Commission client</w:t>
      </w:r>
      <w:r w:rsidR="00804B99">
        <w:t>s</w:t>
      </w:r>
      <w:r>
        <w:t xml:space="preserve"> during the quarter w</w:t>
      </w:r>
      <w:r w:rsidR="003473B7">
        <w:t xml:space="preserve">as </w:t>
      </w:r>
      <w:r w:rsidR="001D7A9C">
        <w:t xml:space="preserve">1 </w:t>
      </w:r>
      <w:r w:rsidR="000827CC">
        <w:t xml:space="preserve">client with a </w:t>
      </w:r>
      <w:r w:rsidR="00954B8D">
        <w:t>school enrolment notice</w:t>
      </w:r>
      <w:r w:rsidR="000827CC">
        <w:t xml:space="preserve"> (</w:t>
      </w:r>
      <w:r w:rsidR="00954B8D">
        <w:t>SEN</w:t>
      </w:r>
      <w:r w:rsidR="000827CC">
        <w:t>).</w:t>
      </w:r>
    </w:p>
    <w:p w14:paraId="45C18E5D" w14:textId="77777777" w:rsidR="00085687" w:rsidRDefault="00085687" w:rsidP="004E36FE">
      <w:pPr>
        <w:tabs>
          <w:tab w:val="left" w:pos="1134"/>
        </w:tabs>
        <w:ind w:left="-142" w:right="-425"/>
        <w:jc w:val="both"/>
      </w:pPr>
    </w:p>
    <w:p w14:paraId="78ABBEEE" w14:textId="135ADDFC" w:rsidR="004E36FE" w:rsidRDefault="00702AE8" w:rsidP="004E36FE">
      <w:pPr>
        <w:tabs>
          <w:tab w:val="left" w:pos="1134"/>
        </w:tabs>
        <w:ind w:left="-142" w:right="-425"/>
        <w:jc w:val="both"/>
      </w:pPr>
      <w:r>
        <w:t xml:space="preserve">Table </w:t>
      </w:r>
      <w:r w:rsidR="002522F2">
        <w:t>3</w:t>
      </w:r>
      <w:r>
        <w:t xml:space="preserve"> shows t</w:t>
      </w:r>
      <w:r w:rsidR="00D87B74">
        <w:t xml:space="preserve">he </w:t>
      </w:r>
      <w:r w:rsidR="00D87B74" w:rsidRPr="00ED2A82">
        <w:t xml:space="preserve">combination of trigger notices </w:t>
      </w:r>
      <w:r w:rsidR="00EE547F">
        <w:t>assessed as within jurisdiction</w:t>
      </w:r>
      <w:r w:rsidR="00EE547F" w:rsidRPr="00ED2A82">
        <w:t xml:space="preserve"> </w:t>
      </w:r>
      <w:r w:rsidR="00D87B74" w:rsidRPr="00ED2A82">
        <w:t xml:space="preserve">for </w:t>
      </w:r>
      <w:r w:rsidR="00A430B9" w:rsidRPr="00EB111D">
        <w:t xml:space="preserve">the </w:t>
      </w:r>
      <w:r w:rsidR="001D7A9C" w:rsidRPr="00EB111D">
        <w:t>83</w:t>
      </w:r>
      <w:r w:rsidR="0078063B" w:rsidRPr="00ED2A82">
        <w:t xml:space="preserve"> </w:t>
      </w:r>
      <w:r w:rsidR="00DB02B5" w:rsidRPr="00ED2A82">
        <w:t xml:space="preserve">clients </w:t>
      </w:r>
      <w:r w:rsidR="006E1ADD" w:rsidRPr="00ED2A82">
        <w:t>w</w:t>
      </w:r>
      <w:r w:rsidR="00266BB4" w:rsidRPr="00ED2A82">
        <w:t xml:space="preserve">ith </w:t>
      </w:r>
      <w:r w:rsidR="00DB02B5" w:rsidRPr="00ED2A82">
        <w:t xml:space="preserve">more than one </w:t>
      </w:r>
      <w:r w:rsidR="00D87B74" w:rsidRPr="00ED2A82">
        <w:t xml:space="preserve">type of </w:t>
      </w:r>
      <w:r w:rsidR="00DB02B5" w:rsidRPr="00ED2A82">
        <w:t xml:space="preserve">trigger </w:t>
      </w:r>
      <w:r w:rsidR="00D87B74" w:rsidRPr="00ED2A82">
        <w:t xml:space="preserve">notice. </w:t>
      </w:r>
      <w:r w:rsidR="00D87B74" w:rsidRPr="004D45AD">
        <w:t xml:space="preserve">One can see that predominantly </w:t>
      </w:r>
      <w:r w:rsidR="00E451BA" w:rsidRPr="00692906">
        <w:t>there is a nexus between</w:t>
      </w:r>
      <w:r w:rsidR="00266BB4" w:rsidRPr="00692906">
        <w:t xml:space="preserve"> </w:t>
      </w:r>
      <w:r w:rsidR="00D87B74" w:rsidRPr="00692906">
        <w:t xml:space="preserve">Court convictions </w:t>
      </w:r>
      <w:r w:rsidR="00266BB4" w:rsidRPr="00692906">
        <w:t xml:space="preserve">and domestic violence orders/breaches </w:t>
      </w:r>
      <w:r w:rsidR="00E451BA" w:rsidRPr="00692906">
        <w:t>with</w:t>
      </w:r>
      <w:r w:rsidR="00D87B74" w:rsidRPr="00692906">
        <w:t xml:space="preserve"> education </w:t>
      </w:r>
      <w:r w:rsidR="00E451BA" w:rsidRPr="00692906">
        <w:t xml:space="preserve">notices </w:t>
      </w:r>
      <w:r w:rsidR="00D87B74" w:rsidRPr="00692906">
        <w:t>and child safety issues</w:t>
      </w:r>
      <w:r w:rsidR="00A903B1" w:rsidRPr="00692906">
        <w:t xml:space="preserve">, </w:t>
      </w:r>
      <w:proofErr w:type="gramStart"/>
      <w:r w:rsidR="00A903B1" w:rsidRPr="00692906">
        <w:t xml:space="preserve">and </w:t>
      </w:r>
      <w:r w:rsidR="00E451BA" w:rsidRPr="00692906">
        <w:t>also</w:t>
      </w:r>
      <w:proofErr w:type="gramEnd"/>
      <w:r w:rsidR="00E451BA" w:rsidRPr="00692906">
        <w:t xml:space="preserve"> </w:t>
      </w:r>
      <w:r w:rsidR="00A903B1" w:rsidRPr="00692906">
        <w:t>a strong nexus between child safety issues and education notices</w:t>
      </w:r>
      <w:r w:rsidR="00266BB4" w:rsidRPr="00692906">
        <w:t>.</w:t>
      </w:r>
    </w:p>
    <w:p w14:paraId="4DF56508" w14:textId="6FC8AD83" w:rsidR="0030587D" w:rsidRDefault="0030587D" w:rsidP="00106EA8">
      <w:pPr>
        <w:tabs>
          <w:tab w:val="left" w:pos="1134"/>
        </w:tabs>
        <w:ind w:left="-142" w:right="-425"/>
        <w:jc w:val="both"/>
      </w:pPr>
    </w:p>
    <w:p w14:paraId="1F2400EB" w14:textId="77777777" w:rsidR="002522F2" w:rsidRPr="007A56DA" w:rsidRDefault="002522F2">
      <w:pPr>
        <w:spacing w:line="240" w:lineRule="auto"/>
        <w:rPr>
          <w:bCs/>
        </w:rPr>
      </w:pPr>
      <w:r w:rsidRPr="007A56DA">
        <w:rPr>
          <w:bCs/>
        </w:rPr>
        <w:br w:type="page"/>
      </w:r>
    </w:p>
    <w:p w14:paraId="545211AE" w14:textId="530E51F3" w:rsidR="0030587D" w:rsidRPr="00811A70" w:rsidRDefault="0030587D" w:rsidP="00352CA2">
      <w:pPr>
        <w:spacing w:after="120" w:line="240" w:lineRule="auto"/>
        <w:ind w:left="794" w:hanging="794"/>
        <w:rPr>
          <w:bCs/>
          <w:sz w:val="16"/>
          <w:szCs w:val="16"/>
        </w:rPr>
      </w:pPr>
      <w:r w:rsidRPr="00352CA2">
        <w:rPr>
          <w:b/>
          <w:sz w:val="16"/>
          <w:szCs w:val="16"/>
        </w:rPr>
        <w:lastRenderedPageBreak/>
        <w:t xml:space="preserve">Table </w:t>
      </w:r>
      <w:r w:rsidR="002522F2">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w:t>
      </w:r>
      <w:r w:rsidR="00324D3F">
        <w:rPr>
          <w:bCs/>
          <w:sz w:val="16"/>
          <w:szCs w:val="16"/>
        </w:rPr>
        <w:t xml:space="preserve">a combination of different types of </w:t>
      </w:r>
      <w:r w:rsidR="00352CA2" w:rsidRPr="00352CA2">
        <w:rPr>
          <w:bCs/>
          <w:sz w:val="16"/>
          <w:szCs w:val="16"/>
        </w:rPr>
        <w:t>agency notices</w:t>
      </w:r>
      <w:r w:rsidR="007E7F5E">
        <w:rPr>
          <w:bCs/>
          <w:sz w:val="16"/>
          <w:szCs w:val="16"/>
        </w:rPr>
        <w:t xml:space="preserve"> (i.e. Child Safety </w:t>
      </w:r>
      <w:r w:rsidR="00546F72">
        <w:rPr>
          <w:bCs/>
          <w:sz w:val="16"/>
          <w:szCs w:val="16"/>
        </w:rPr>
        <w:t xml:space="preserve">and Welfare </w:t>
      </w:r>
      <w:r w:rsidR="007E7F5E">
        <w:rPr>
          <w:bCs/>
          <w:sz w:val="16"/>
          <w:szCs w:val="16"/>
        </w:rPr>
        <w:t xml:space="preserve">(CS), Domestic Violence Order (DVO), Domestic Violence Breach (DVB), Magistrates Court (MAG), District Court (DIS), Education Queensland </w:t>
      </w:r>
      <w:r w:rsidR="00546F72">
        <w:rPr>
          <w:bCs/>
          <w:sz w:val="16"/>
          <w:szCs w:val="16"/>
        </w:rPr>
        <w:t xml:space="preserve">for school attendance </w:t>
      </w:r>
      <w:r w:rsidR="007E7F5E">
        <w:rPr>
          <w:bCs/>
          <w:sz w:val="16"/>
          <w:szCs w:val="16"/>
        </w:rPr>
        <w:t>(EQ), Housing Tenancy</w:t>
      </w:r>
      <w:r w:rsidR="00546F72">
        <w:rPr>
          <w:bCs/>
          <w:sz w:val="16"/>
          <w:szCs w:val="16"/>
        </w:rPr>
        <w:t xml:space="preserve"> Breach</w:t>
      </w:r>
      <w:r w:rsidR="007E7F5E">
        <w:rPr>
          <w:bCs/>
          <w:sz w:val="16"/>
          <w:szCs w:val="16"/>
        </w:rPr>
        <w:t xml:space="preserve"> (HT) and </w:t>
      </w:r>
      <w:r w:rsidR="00546F72">
        <w:rPr>
          <w:bCs/>
          <w:sz w:val="16"/>
          <w:szCs w:val="16"/>
        </w:rPr>
        <w:t>School Enrolment</w:t>
      </w:r>
      <w:r w:rsidR="007E7F5E">
        <w:rPr>
          <w:bCs/>
          <w:sz w:val="16"/>
          <w:szCs w:val="16"/>
        </w:rPr>
        <w:t xml:space="preserve"> (SEN)</w:t>
      </w:r>
      <w:r w:rsidR="00EE547F">
        <w:rPr>
          <w:bCs/>
          <w:sz w:val="16"/>
          <w:szCs w:val="16"/>
        </w:rPr>
        <w:t xml:space="preserve"> assessed as within jurisdiction</w:t>
      </w:r>
      <w:r w:rsidR="00352CA2" w:rsidRPr="00352CA2">
        <w:rPr>
          <w:bCs/>
          <w:sz w:val="16"/>
          <w:szCs w:val="16"/>
        </w:rPr>
        <w:t xml:space="preserve"> from </w:t>
      </w:r>
      <w:r w:rsidR="00241C79">
        <w:rPr>
          <w:bCs/>
          <w:sz w:val="16"/>
          <w:szCs w:val="16"/>
        </w:rPr>
        <w:t xml:space="preserve">1 </w:t>
      </w:r>
      <w:r w:rsidR="00D74148">
        <w:rPr>
          <w:bCs/>
          <w:sz w:val="16"/>
          <w:szCs w:val="16"/>
        </w:rPr>
        <w:t xml:space="preserve">October </w:t>
      </w:r>
      <w:r w:rsidR="00241C79">
        <w:rPr>
          <w:bCs/>
          <w:sz w:val="16"/>
          <w:szCs w:val="16"/>
        </w:rPr>
        <w:t>202</w:t>
      </w:r>
      <w:r w:rsidR="00BC09BB">
        <w:rPr>
          <w:bCs/>
          <w:sz w:val="16"/>
          <w:szCs w:val="16"/>
        </w:rPr>
        <w:t>4</w:t>
      </w:r>
      <w:r w:rsidR="00241C79">
        <w:rPr>
          <w:bCs/>
          <w:sz w:val="16"/>
          <w:szCs w:val="16"/>
        </w:rPr>
        <w:t xml:space="preserve"> to </w:t>
      </w:r>
      <w:r w:rsidR="00D74148">
        <w:rPr>
          <w:bCs/>
          <w:sz w:val="16"/>
          <w:szCs w:val="16"/>
        </w:rPr>
        <w:t xml:space="preserve">31 December </w:t>
      </w:r>
      <w:r w:rsidR="00BC09BB">
        <w:rPr>
          <w:bCs/>
          <w:sz w:val="16"/>
          <w:szCs w:val="16"/>
        </w:rPr>
        <w:t>2024</w:t>
      </w:r>
      <w:r w:rsidR="00993F41" w:rsidRPr="008F6888">
        <w:rPr>
          <w:rStyle w:val="FootnoteReference"/>
          <w:bCs/>
          <w:sz w:val="16"/>
          <w:szCs w:val="16"/>
        </w:rPr>
        <w:footnoteReference w:id="5"/>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1D7A9C" w:rsidRPr="00FE5409" w14:paraId="37C0D2CE" w14:textId="77777777" w:rsidTr="000B2FD5">
        <w:trPr>
          <w:trHeight w:val="300"/>
        </w:trPr>
        <w:tc>
          <w:tcPr>
            <w:tcW w:w="2200" w:type="dxa"/>
            <w:vAlign w:val="bottom"/>
          </w:tcPr>
          <w:p w14:paraId="0B6C9CC2" w14:textId="298D6479" w:rsidR="001D7A9C" w:rsidRPr="00AA1E6F" w:rsidRDefault="001D7A9C" w:rsidP="001D7A9C">
            <w:pPr>
              <w:spacing w:line="240" w:lineRule="auto"/>
              <w:rPr>
                <w:rFonts w:cs="Arial"/>
                <w:color w:val="000000"/>
              </w:rPr>
            </w:pPr>
            <w:r>
              <w:rPr>
                <w:rFonts w:ascii="Calibri" w:hAnsi="Calibri" w:cs="Calibri"/>
                <w:sz w:val="22"/>
                <w:szCs w:val="22"/>
              </w:rPr>
              <w:t>CS,DVB</w:t>
            </w:r>
          </w:p>
        </w:tc>
        <w:tc>
          <w:tcPr>
            <w:tcW w:w="1197" w:type="dxa"/>
            <w:vAlign w:val="bottom"/>
          </w:tcPr>
          <w:p w14:paraId="60C66FED" w14:textId="30543619" w:rsidR="001D7A9C" w:rsidRPr="00EB111D" w:rsidRDefault="001D7A9C" w:rsidP="001D7A9C">
            <w:pPr>
              <w:spacing w:line="240" w:lineRule="auto"/>
              <w:jc w:val="right"/>
              <w:rPr>
                <w:rFonts w:cs="Calibri"/>
                <w:color w:val="000000"/>
                <w:lang w:eastAsia="en-AU"/>
              </w:rPr>
            </w:pPr>
            <w:r w:rsidRPr="00EB111D">
              <w:rPr>
                <w:rFonts w:ascii="Arial" w:hAnsi="Arial" w:cs="Arial"/>
              </w:rPr>
              <w:t>2</w:t>
            </w:r>
          </w:p>
        </w:tc>
      </w:tr>
      <w:tr w:rsidR="001D7A9C" w:rsidRPr="00FE5409" w14:paraId="492A9CC8" w14:textId="77777777" w:rsidTr="000B2FD5">
        <w:trPr>
          <w:trHeight w:val="300"/>
        </w:trPr>
        <w:tc>
          <w:tcPr>
            <w:tcW w:w="2200" w:type="dxa"/>
            <w:vAlign w:val="bottom"/>
          </w:tcPr>
          <w:p w14:paraId="13AE3B26" w14:textId="29AC2324" w:rsidR="001D7A9C" w:rsidRPr="00AA1E6F" w:rsidRDefault="001D7A9C" w:rsidP="001D7A9C">
            <w:pPr>
              <w:spacing w:line="240" w:lineRule="auto"/>
              <w:rPr>
                <w:rFonts w:cs="Calibri"/>
                <w:color w:val="000000"/>
                <w:lang w:eastAsia="en-AU"/>
              </w:rPr>
            </w:pPr>
            <w:r>
              <w:rPr>
                <w:rFonts w:ascii="Calibri" w:hAnsi="Calibri" w:cs="Calibri"/>
                <w:sz w:val="22"/>
                <w:szCs w:val="22"/>
              </w:rPr>
              <w:t>CS,DVO,EQ</w:t>
            </w:r>
          </w:p>
        </w:tc>
        <w:tc>
          <w:tcPr>
            <w:tcW w:w="1197" w:type="dxa"/>
            <w:vAlign w:val="bottom"/>
          </w:tcPr>
          <w:p w14:paraId="1E1FE897" w14:textId="4BCCEF8C" w:rsidR="001D7A9C" w:rsidRPr="00EB111D" w:rsidRDefault="001D7A9C" w:rsidP="001D7A9C">
            <w:pPr>
              <w:spacing w:line="240" w:lineRule="auto"/>
              <w:jc w:val="right"/>
              <w:rPr>
                <w:rFonts w:cs="Calibri"/>
                <w:color w:val="000000"/>
                <w:lang w:eastAsia="en-AU"/>
              </w:rPr>
            </w:pPr>
            <w:r w:rsidRPr="00EB111D">
              <w:rPr>
                <w:rFonts w:ascii="Arial" w:hAnsi="Arial" w:cs="Arial"/>
              </w:rPr>
              <w:t>1</w:t>
            </w:r>
          </w:p>
        </w:tc>
      </w:tr>
      <w:tr w:rsidR="00EE6212" w:rsidRPr="00FE5409" w14:paraId="7BAB11DF" w14:textId="77777777" w:rsidTr="000B2FD5">
        <w:trPr>
          <w:trHeight w:val="300"/>
        </w:trPr>
        <w:tc>
          <w:tcPr>
            <w:tcW w:w="2200" w:type="dxa"/>
            <w:vAlign w:val="bottom"/>
          </w:tcPr>
          <w:p w14:paraId="5E5604B6" w14:textId="3C552EA4" w:rsidR="00EE6212" w:rsidRDefault="00EE6212" w:rsidP="001D7A9C">
            <w:pPr>
              <w:spacing w:line="240" w:lineRule="auto"/>
              <w:rPr>
                <w:rFonts w:ascii="Calibri" w:hAnsi="Calibri" w:cs="Calibri"/>
                <w:sz w:val="22"/>
                <w:szCs w:val="22"/>
              </w:rPr>
            </w:pPr>
            <w:r>
              <w:rPr>
                <w:rFonts w:ascii="Calibri" w:hAnsi="Calibri" w:cs="Calibri"/>
                <w:sz w:val="22"/>
                <w:szCs w:val="22"/>
              </w:rPr>
              <w:t>CS,EQ</w:t>
            </w:r>
          </w:p>
        </w:tc>
        <w:tc>
          <w:tcPr>
            <w:tcW w:w="1197" w:type="dxa"/>
            <w:vAlign w:val="bottom"/>
          </w:tcPr>
          <w:p w14:paraId="24FF92AF" w14:textId="5134752E" w:rsidR="00EE6212" w:rsidRPr="00EB111D" w:rsidRDefault="00EE6212" w:rsidP="001D7A9C">
            <w:pPr>
              <w:spacing w:line="240" w:lineRule="auto"/>
              <w:jc w:val="right"/>
              <w:rPr>
                <w:rFonts w:ascii="Arial" w:hAnsi="Arial" w:cs="Arial"/>
              </w:rPr>
            </w:pPr>
            <w:r w:rsidRPr="00EB111D">
              <w:rPr>
                <w:rFonts w:ascii="Arial" w:hAnsi="Arial" w:cs="Arial"/>
              </w:rPr>
              <w:t>17</w:t>
            </w:r>
          </w:p>
        </w:tc>
      </w:tr>
      <w:tr w:rsidR="001D7A9C" w:rsidRPr="00FE5409" w14:paraId="5DD4E31E" w14:textId="77777777" w:rsidTr="000B2FD5">
        <w:trPr>
          <w:trHeight w:val="300"/>
        </w:trPr>
        <w:tc>
          <w:tcPr>
            <w:tcW w:w="2200" w:type="dxa"/>
            <w:vAlign w:val="bottom"/>
          </w:tcPr>
          <w:p w14:paraId="4CAD65B0" w14:textId="496DF233" w:rsidR="001D7A9C" w:rsidRPr="00AA1E6F" w:rsidRDefault="001D7A9C" w:rsidP="001D7A9C">
            <w:pPr>
              <w:spacing w:line="240" w:lineRule="auto"/>
              <w:rPr>
                <w:rFonts w:cs="Calibri"/>
                <w:color w:val="000000"/>
              </w:rPr>
            </w:pPr>
            <w:r>
              <w:rPr>
                <w:rFonts w:ascii="Calibri" w:hAnsi="Calibri" w:cs="Calibri"/>
                <w:sz w:val="22"/>
                <w:szCs w:val="22"/>
              </w:rPr>
              <w:t>CS,EQ,MAG</w:t>
            </w:r>
          </w:p>
        </w:tc>
        <w:tc>
          <w:tcPr>
            <w:tcW w:w="1197" w:type="dxa"/>
            <w:vAlign w:val="bottom"/>
          </w:tcPr>
          <w:p w14:paraId="3322EC6D" w14:textId="19F17136" w:rsidR="001D7A9C" w:rsidRPr="00EB111D" w:rsidRDefault="001D7A9C" w:rsidP="001D7A9C">
            <w:pPr>
              <w:spacing w:line="240" w:lineRule="auto"/>
              <w:jc w:val="right"/>
              <w:rPr>
                <w:rFonts w:cs="Calibri"/>
                <w:color w:val="000000"/>
                <w:lang w:eastAsia="en-AU"/>
              </w:rPr>
            </w:pPr>
            <w:r w:rsidRPr="00EB111D">
              <w:rPr>
                <w:rFonts w:ascii="Arial" w:hAnsi="Arial" w:cs="Arial"/>
              </w:rPr>
              <w:t>4</w:t>
            </w:r>
          </w:p>
        </w:tc>
      </w:tr>
      <w:tr w:rsidR="001D7A9C" w:rsidRPr="00FE5409" w14:paraId="6FF59BF7" w14:textId="77777777" w:rsidTr="000B2FD5">
        <w:trPr>
          <w:trHeight w:val="300"/>
        </w:trPr>
        <w:tc>
          <w:tcPr>
            <w:tcW w:w="2200" w:type="dxa"/>
            <w:vAlign w:val="bottom"/>
          </w:tcPr>
          <w:p w14:paraId="46C178A4" w14:textId="5E90E08F" w:rsidR="001D7A9C" w:rsidRPr="00AA1E6F" w:rsidRDefault="001D7A9C" w:rsidP="001D7A9C">
            <w:pPr>
              <w:spacing w:line="240" w:lineRule="auto"/>
              <w:rPr>
                <w:rFonts w:cs="Calibri"/>
                <w:color w:val="000000"/>
                <w:lang w:eastAsia="en-AU"/>
              </w:rPr>
            </w:pPr>
            <w:r>
              <w:rPr>
                <w:rFonts w:ascii="Calibri" w:hAnsi="Calibri" w:cs="Calibri"/>
                <w:sz w:val="22"/>
                <w:szCs w:val="22"/>
              </w:rPr>
              <w:t>CS,EQ,SEN</w:t>
            </w:r>
          </w:p>
        </w:tc>
        <w:tc>
          <w:tcPr>
            <w:tcW w:w="1197" w:type="dxa"/>
            <w:vAlign w:val="bottom"/>
          </w:tcPr>
          <w:p w14:paraId="073DFBE8" w14:textId="7703B3C6" w:rsidR="001D7A9C" w:rsidRPr="00EB111D" w:rsidRDefault="001D7A9C" w:rsidP="001D7A9C">
            <w:pPr>
              <w:spacing w:line="240" w:lineRule="auto"/>
              <w:jc w:val="right"/>
              <w:rPr>
                <w:rFonts w:cs="Calibri"/>
                <w:color w:val="000000"/>
                <w:lang w:eastAsia="en-AU"/>
              </w:rPr>
            </w:pPr>
            <w:r w:rsidRPr="00EB111D">
              <w:rPr>
                <w:rFonts w:ascii="Arial" w:hAnsi="Arial" w:cs="Arial"/>
              </w:rPr>
              <w:t>1</w:t>
            </w:r>
          </w:p>
        </w:tc>
      </w:tr>
      <w:tr w:rsidR="001D7A9C" w:rsidRPr="00FE5409" w14:paraId="1F7BFD3E" w14:textId="77777777" w:rsidTr="000B2FD5">
        <w:trPr>
          <w:trHeight w:val="300"/>
        </w:trPr>
        <w:tc>
          <w:tcPr>
            <w:tcW w:w="2200" w:type="dxa"/>
            <w:vAlign w:val="bottom"/>
          </w:tcPr>
          <w:p w14:paraId="7F0F7750" w14:textId="6414AD5C" w:rsidR="001D7A9C" w:rsidRPr="00AA1E6F" w:rsidRDefault="001D7A9C" w:rsidP="001D7A9C">
            <w:pPr>
              <w:spacing w:line="240" w:lineRule="auto"/>
              <w:rPr>
                <w:rFonts w:cs="Calibri"/>
                <w:color w:val="000000"/>
                <w:lang w:eastAsia="en-AU"/>
              </w:rPr>
            </w:pPr>
            <w:r>
              <w:rPr>
                <w:rFonts w:ascii="Calibri" w:hAnsi="Calibri" w:cs="Calibri"/>
                <w:sz w:val="22"/>
                <w:szCs w:val="22"/>
              </w:rPr>
              <w:t>DIS,DVB</w:t>
            </w:r>
          </w:p>
        </w:tc>
        <w:tc>
          <w:tcPr>
            <w:tcW w:w="1197" w:type="dxa"/>
            <w:vAlign w:val="bottom"/>
          </w:tcPr>
          <w:p w14:paraId="0F6136B2" w14:textId="084B9B23" w:rsidR="001D7A9C" w:rsidRPr="00EB111D" w:rsidRDefault="001D7A9C" w:rsidP="001D7A9C">
            <w:pPr>
              <w:spacing w:line="240" w:lineRule="auto"/>
              <w:jc w:val="right"/>
              <w:rPr>
                <w:rFonts w:cs="Calibri"/>
                <w:color w:val="000000"/>
                <w:lang w:eastAsia="en-AU"/>
              </w:rPr>
            </w:pPr>
            <w:r w:rsidRPr="00EB111D">
              <w:rPr>
                <w:rFonts w:ascii="Arial" w:hAnsi="Arial" w:cs="Arial"/>
              </w:rPr>
              <w:t>1</w:t>
            </w:r>
          </w:p>
        </w:tc>
      </w:tr>
      <w:tr w:rsidR="001D7A9C" w:rsidRPr="00FE5409" w14:paraId="1787C4F7" w14:textId="77777777" w:rsidTr="000B2FD5">
        <w:trPr>
          <w:trHeight w:val="300"/>
        </w:trPr>
        <w:tc>
          <w:tcPr>
            <w:tcW w:w="2200" w:type="dxa"/>
            <w:vAlign w:val="bottom"/>
          </w:tcPr>
          <w:p w14:paraId="4FDE344B" w14:textId="578B32BA" w:rsidR="001D7A9C" w:rsidRPr="00AA1E6F" w:rsidRDefault="001D7A9C" w:rsidP="001D7A9C">
            <w:pPr>
              <w:spacing w:line="240" w:lineRule="auto"/>
              <w:rPr>
                <w:rFonts w:cs="Calibri"/>
                <w:color w:val="000000"/>
                <w:lang w:eastAsia="en-AU"/>
              </w:rPr>
            </w:pPr>
            <w:r>
              <w:rPr>
                <w:rFonts w:ascii="Calibri" w:hAnsi="Calibri" w:cs="Calibri"/>
                <w:sz w:val="22"/>
                <w:szCs w:val="22"/>
              </w:rPr>
              <w:t>DIS,DVO</w:t>
            </w:r>
          </w:p>
        </w:tc>
        <w:tc>
          <w:tcPr>
            <w:tcW w:w="1197" w:type="dxa"/>
            <w:vAlign w:val="bottom"/>
          </w:tcPr>
          <w:p w14:paraId="1A891217" w14:textId="1225FF70" w:rsidR="001D7A9C" w:rsidRPr="00EB111D" w:rsidRDefault="001D7A9C" w:rsidP="001D7A9C">
            <w:pPr>
              <w:spacing w:line="240" w:lineRule="auto"/>
              <w:jc w:val="right"/>
              <w:rPr>
                <w:rFonts w:cs="Calibri"/>
                <w:color w:val="000000"/>
                <w:lang w:eastAsia="en-AU"/>
              </w:rPr>
            </w:pPr>
            <w:r w:rsidRPr="00EB111D">
              <w:rPr>
                <w:rFonts w:ascii="Arial" w:hAnsi="Arial" w:cs="Arial"/>
              </w:rPr>
              <w:t>1</w:t>
            </w:r>
          </w:p>
        </w:tc>
      </w:tr>
      <w:tr w:rsidR="001D7A9C" w:rsidRPr="00FE5409" w14:paraId="3B5DB2AE" w14:textId="77777777" w:rsidTr="000B2FD5">
        <w:trPr>
          <w:trHeight w:val="300"/>
        </w:trPr>
        <w:tc>
          <w:tcPr>
            <w:tcW w:w="2200" w:type="dxa"/>
            <w:vAlign w:val="bottom"/>
          </w:tcPr>
          <w:p w14:paraId="5AFBBD46" w14:textId="7D0097A2" w:rsidR="001D7A9C" w:rsidRPr="00AA1E6F" w:rsidRDefault="001D7A9C" w:rsidP="001D7A9C">
            <w:pPr>
              <w:spacing w:line="240" w:lineRule="auto"/>
              <w:rPr>
                <w:rFonts w:cs="Arial"/>
                <w:color w:val="000000"/>
              </w:rPr>
            </w:pPr>
            <w:r>
              <w:rPr>
                <w:rFonts w:ascii="Calibri" w:hAnsi="Calibri" w:cs="Calibri"/>
                <w:sz w:val="22"/>
                <w:szCs w:val="22"/>
              </w:rPr>
              <w:t>DVB,DVO</w:t>
            </w:r>
          </w:p>
        </w:tc>
        <w:tc>
          <w:tcPr>
            <w:tcW w:w="1197" w:type="dxa"/>
            <w:vAlign w:val="bottom"/>
          </w:tcPr>
          <w:p w14:paraId="06991F98" w14:textId="1AC62A26" w:rsidR="001D7A9C" w:rsidRPr="00EB111D" w:rsidRDefault="001D7A9C" w:rsidP="001D7A9C">
            <w:pPr>
              <w:spacing w:line="240" w:lineRule="auto"/>
              <w:jc w:val="right"/>
              <w:rPr>
                <w:rFonts w:cs="Arial"/>
                <w:color w:val="000000"/>
              </w:rPr>
            </w:pPr>
            <w:r w:rsidRPr="00EB111D">
              <w:rPr>
                <w:rFonts w:ascii="Arial" w:hAnsi="Arial" w:cs="Arial"/>
              </w:rPr>
              <w:t>1</w:t>
            </w:r>
          </w:p>
        </w:tc>
      </w:tr>
      <w:tr w:rsidR="001D7A9C" w:rsidRPr="00FE5409" w14:paraId="1CA3553C" w14:textId="77777777" w:rsidTr="000B2FD5">
        <w:trPr>
          <w:trHeight w:val="300"/>
        </w:trPr>
        <w:tc>
          <w:tcPr>
            <w:tcW w:w="2200" w:type="dxa"/>
            <w:vAlign w:val="bottom"/>
          </w:tcPr>
          <w:p w14:paraId="2F839C82" w14:textId="3F4BB6DE" w:rsidR="001D7A9C" w:rsidRPr="00AA1E6F" w:rsidRDefault="001D7A9C" w:rsidP="001D7A9C">
            <w:pPr>
              <w:spacing w:line="240" w:lineRule="auto"/>
              <w:rPr>
                <w:rFonts w:cs="Arial"/>
                <w:lang w:eastAsia="en-AU"/>
              </w:rPr>
            </w:pPr>
            <w:r>
              <w:rPr>
                <w:rFonts w:ascii="Calibri" w:hAnsi="Calibri" w:cs="Calibri"/>
                <w:sz w:val="22"/>
                <w:szCs w:val="22"/>
              </w:rPr>
              <w:t>DVB,DVO,MAG</w:t>
            </w:r>
          </w:p>
        </w:tc>
        <w:tc>
          <w:tcPr>
            <w:tcW w:w="1197" w:type="dxa"/>
            <w:vAlign w:val="bottom"/>
          </w:tcPr>
          <w:p w14:paraId="6717F1C7" w14:textId="56B32BED" w:rsidR="001D7A9C" w:rsidRPr="00EB111D" w:rsidRDefault="001D7A9C" w:rsidP="001D7A9C">
            <w:pPr>
              <w:spacing w:line="240" w:lineRule="auto"/>
              <w:jc w:val="right"/>
              <w:rPr>
                <w:rFonts w:cs="Calibri"/>
                <w:color w:val="000000"/>
                <w:lang w:eastAsia="en-AU"/>
              </w:rPr>
            </w:pPr>
            <w:r w:rsidRPr="00EB111D">
              <w:rPr>
                <w:rFonts w:ascii="Arial" w:hAnsi="Arial" w:cs="Arial"/>
              </w:rPr>
              <w:t>2</w:t>
            </w:r>
          </w:p>
        </w:tc>
      </w:tr>
      <w:tr w:rsidR="001D7A9C" w:rsidRPr="00FE5409" w14:paraId="353B90B4" w14:textId="77777777" w:rsidTr="000B2FD5">
        <w:trPr>
          <w:trHeight w:val="300"/>
        </w:trPr>
        <w:tc>
          <w:tcPr>
            <w:tcW w:w="2200" w:type="dxa"/>
            <w:vAlign w:val="bottom"/>
          </w:tcPr>
          <w:p w14:paraId="7288BB57" w14:textId="32A915AA" w:rsidR="001D7A9C" w:rsidRPr="00AA1E6F" w:rsidRDefault="001D7A9C" w:rsidP="001D7A9C">
            <w:pPr>
              <w:spacing w:line="240" w:lineRule="auto"/>
              <w:rPr>
                <w:rFonts w:cs="Arial"/>
              </w:rPr>
            </w:pPr>
            <w:r>
              <w:rPr>
                <w:rFonts w:ascii="Calibri" w:hAnsi="Calibri" w:cs="Calibri"/>
                <w:sz w:val="22"/>
                <w:szCs w:val="22"/>
              </w:rPr>
              <w:t>DVB,EQ</w:t>
            </w:r>
          </w:p>
        </w:tc>
        <w:tc>
          <w:tcPr>
            <w:tcW w:w="1197" w:type="dxa"/>
            <w:vAlign w:val="bottom"/>
          </w:tcPr>
          <w:p w14:paraId="0287F7D6" w14:textId="1BB0EA2F" w:rsidR="001D7A9C" w:rsidRPr="00EB111D" w:rsidRDefault="001D7A9C" w:rsidP="001D7A9C">
            <w:pPr>
              <w:spacing w:line="240" w:lineRule="auto"/>
              <w:jc w:val="right"/>
              <w:rPr>
                <w:rFonts w:cs="Calibri"/>
                <w:color w:val="000000"/>
                <w:lang w:eastAsia="en-AU"/>
              </w:rPr>
            </w:pPr>
            <w:r w:rsidRPr="00EB111D">
              <w:rPr>
                <w:rFonts w:ascii="Arial" w:hAnsi="Arial" w:cs="Arial"/>
              </w:rPr>
              <w:t>2</w:t>
            </w:r>
          </w:p>
        </w:tc>
      </w:tr>
      <w:tr w:rsidR="001D7A9C" w:rsidRPr="00FE5409" w14:paraId="10193DEB" w14:textId="77777777" w:rsidTr="000B2FD5">
        <w:trPr>
          <w:trHeight w:val="300"/>
        </w:trPr>
        <w:tc>
          <w:tcPr>
            <w:tcW w:w="2200" w:type="dxa"/>
            <w:vAlign w:val="bottom"/>
          </w:tcPr>
          <w:p w14:paraId="5630A823" w14:textId="6D14D53A" w:rsidR="001D7A9C" w:rsidRPr="00AA1E6F" w:rsidRDefault="001D7A9C" w:rsidP="001D7A9C">
            <w:pPr>
              <w:spacing w:line="240" w:lineRule="auto"/>
              <w:rPr>
                <w:rFonts w:cs="Arial"/>
              </w:rPr>
            </w:pPr>
            <w:r>
              <w:rPr>
                <w:rFonts w:ascii="Calibri" w:hAnsi="Calibri" w:cs="Calibri"/>
                <w:sz w:val="22"/>
                <w:szCs w:val="22"/>
              </w:rPr>
              <w:t>DVB,EQ,MAG</w:t>
            </w:r>
          </w:p>
        </w:tc>
        <w:tc>
          <w:tcPr>
            <w:tcW w:w="1197" w:type="dxa"/>
            <w:vAlign w:val="bottom"/>
          </w:tcPr>
          <w:p w14:paraId="23AF1DDC" w14:textId="53450F33" w:rsidR="001D7A9C" w:rsidRPr="00EB111D" w:rsidRDefault="001D7A9C" w:rsidP="001D7A9C">
            <w:pPr>
              <w:spacing w:line="240" w:lineRule="auto"/>
              <w:jc w:val="right"/>
              <w:rPr>
                <w:rFonts w:cs="Calibri"/>
                <w:color w:val="000000"/>
                <w:lang w:eastAsia="en-AU"/>
              </w:rPr>
            </w:pPr>
            <w:r w:rsidRPr="00EB111D">
              <w:rPr>
                <w:rFonts w:ascii="Arial" w:hAnsi="Arial" w:cs="Arial"/>
              </w:rPr>
              <w:t>3</w:t>
            </w:r>
          </w:p>
        </w:tc>
      </w:tr>
      <w:tr w:rsidR="001D7A9C" w:rsidRPr="00FE5409" w14:paraId="36587FC3" w14:textId="77777777" w:rsidTr="000B2FD5">
        <w:trPr>
          <w:trHeight w:val="300"/>
        </w:trPr>
        <w:tc>
          <w:tcPr>
            <w:tcW w:w="2200" w:type="dxa"/>
            <w:vAlign w:val="bottom"/>
          </w:tcPr>
          <w:p w14:paraId="1955039C" w14:textId="1B64FE8E" w:rsidR="001D7A9C" w:rsidRPr="00AA1E6F" w:rsidRDefault="001D7A9C" w:rsidP="001D7A9C">
            <w:pPr>
              <w:spacing w:line="240" w:lineRule="auto"/>
              <w:rPr>
                <w:rFonts w:cs="Arial"/>
              </w:rPr>
            </w:pPr>
            <w:r>
              <w:rPr>
                <w:rFonts w:ascii="Calibri" w:hAnsi="Calibri" w:cs="Calibri"/>
                <w:sz w:val="22"/>
                <w:szCs w:val="22"/>
              </w:rPr>
              <w:t>DVB,MAG</w:t>
            </w:r>
          </w:p>
        </w:tc>
        <w:tc>
          <w:tcPr>
            <w:tcW w:w="1197" w:type="dxa"/>
            <w:vAlign w:val="bottom"/>
          </w:tcPr>
          <w:p w14:paraId="6D782CB8" w14:textId="0C865E10" w:rsidR="001D7A9C" w:rsidRPr="00EB111D" w:rsidRDefault="001D7A9C" w:rsidP="001D7A9C">
            <w:pPr>
              <w:spacing w:line="240" w:lineRule="auto"/>
              <w:jc w:val="right"/>
              <w:rPr>
                <w:rFonts w:cs="Calibri"/>
                <w:color w:val="000000"/>
                <w:lang w:eastAsia="en-AU"/>
              </w:rPr>
            </w:pPr>
            <w:r w:rsidRPr="00EB111D">
              <w:rPr>
                <w:rFonts w:ascii="Arial" w:hAnsi="Arial" w:cs="Arial"/>
              </w:rPr>
              <w:t>10</w:t>
            </w:r>
          </w:p>
        </w:tc>
      </w:tr>
      <w:tr w:rsidR="001D7A9C" w:rsidRPr="00FE5409" w14:paraId="56CCBB32" w14:textId="77777777" w:rsidTr="000B2FD5">
        <w:trPr>
          <w:trHeight w:val="300"/>
        </w:trPr>
        <w:tc>
          <w:tcPr>
            <w:tcW w:w="2200" w:type="dxa"/>
            <w:vAlign w:val="bottom"/>
          </w:tcPr>
          <w:p w14:paraId="47D448CF" w14:textId="576DDF50" w:rsidR="001D7A9C" w:rsidRDefault="001D7A9C" w:rsidP="001D7A9C">
            <w:pPr>
              <w:spacing w:line="240" w:lineRule="auto"/>
              <w:rPr>
                <w:rFonts w:ascii="Calibri" w:hAnsi="Calibri" w:cs="Calibri"/>
                <w:sz w:val="22"/>
                <w:szCs w:val="22"/>
              </w:rPr>
            </w:pPr>
            <w:r>
              <w:rPr>
                <w:rFonts w:ascii="Calibri" w:hAnsi="Calibri" w:cs="Calibri"/>
                <w:sz w:val="22"/>
                <w:szCs w:val="22"/>
              </w:rPr>
              <w:t>DVO,EQ</w:t>
            </w:r>
          </w:p>
        </w:tc>
        <w:tc>
          <w:tcPr>
            <w:tcW w:w="1197" w:type="dxa"/>
            <w:vAlign w:val="bottom"/>
          </w:tcPr>
          <w:p w14:paraId="35FA1A39" w14:textId="2D1CF1CE" w:rsidR="001D7A9C" w:rsidRPr="00EB111D" w:rsidRDefault="001D7A9C" w:rsidP="001D7A9C">
            <w:pPr>
              <w:spacing w:line="240" w:lineRule="auto"/>
              <w:jc w:val="right"/>
              <w:rPr>
                <w:rFonts w:ascii="Arial" w:hAnsi="Arial" w:cs="Arial"/>
              </w:rPr>
            </w:pPr>
            <w:r w:rsidRPr="00EB111D">
              <w:rPr>
                <w:rFonts w:ascii="Arial" w:hAnsi="Arial" w:cs="Arial"/>
              </w:rPr>
              <w:t>1</w:t>
            </w:r>
          </w:p>
        </w:tc>
      </w:tr>
      <w:tr w:rsidR="001D7A9C" w:rsidRPr="00FE5409" w14:paraId="223A02E4" w14:textId="77777777" w:rsidTr="000B2FD5">
        <w:trPr>
          <w:trHeight w:val="300"/>
        </w:trPr>
        <w:tc>
          <w:tcPr>
            <w:tcW w:w="2200" w:type="dxa"/>
            <w:vAlign w:val="bottom"/>
          </w:tcPr>
          <w:p w14:paraId="79384703" w14:textId="4A753B56" w:rsidR="001D7A9C" w:rsidRDefault="001D7A9C" w:rsidP="001D7A9C">
            <w:pPr>
              <w:spacing w:line="240" w:lineRule="auto"/>
              <w:rPr>
                <w:rFonts w:ascii="Calibri" w:hAnsi="Calibri" w:cs="Calibri"/>
                <w:sz w:val="22"/>
                <w:szCs w:val="22"/>
              </w:rPr>
            </w:pPr>
            <w:r>
              <w:rPr>
                <w:rFonts w:ascii="Calibri" w:hAnsi="Calibri" w:cs="Calibri"/>
                <w:sz w:val="22"/>
                <w:szCs w:val="22"/>
              </w:rPr>
              <w:t>DVO,EQ,MAG</w:t>
            </w:r>
          </w:p>
        </w:tc>
        <w:tc>
          <w:tcPr>
            <w:tcW w:w="1197" w:type="dxa"/>
            <w:vAlign w:val="bottom"/>
          </w:tcPr>
          <w:p w14:paraId="7F0948C7" w14:textId="0E72215F" w:rsidR="001D7A9C" w:rsidRPr="00EB111D" w:rsidRDefault="001D7A9C" w:rsidP="001D7A9C">
            <w:pPr>
              <w:spacing w:line="240" w:lineRule="auto"/>
              <w:jc w:val="right"/>
              <w:rPr>
                <w:rFonts w:ascii="Arial" w:hAnsi="Arial" w:cs="Arial"/>
              </w:rPr>
            </w:pPr>
            <w:r w:rsidRPr="00EB111D">
              <w:rPr>
                <w:rFonts w:ascii="Arial" w:hAnsi="Arial" w:cs="Arial"/>
              </w:rPr>
              <w:t>2</w:t>
            </w:r>
          </w:p>
        </w:tc>
      </w:tr>
      <w:tr w:rsidR="001D7A9C" w:rsidRPr="00FE5409" w14:paraId="34F19913" w14:textId="77777777" w:rsidTr="000B2FD5">
        <w:trPr>
          <w:trHeight w:val="300"/>
        </w:trPr>
        <w:tc>
          <w:tcPr>
            <w:tcW w:w="2200" w:type="dxa"/>
            <w:vAlign w:val="bottom"/>
          </w:tcPr>
          <w:p w14:paraId="7D7E27F9" w14:textId="4B76E5CB" w:rsidR="001D7A9C" w:rsidRDefault="001D7A9C" w:rsidP="001D7A9C">
            <w:pPr>
              <w:spacing w:line="240" w:lineRule="auto"/>
              <w:rPr>
                <w:rFonts w:ascii="Calibri" w:hAnsi="Calibri" w:cs="Calibri"/>
                <w:sz w:val="22"/>
                <w:szCs w:val="22"/>
              </w:rPr>
            </w:pPr>
            <w:r>
              <w:rPr>
                <w:rFonts w:ascii="Calibri" w:hAnsi="Calibri" w:cs="Calibri"/>
                <w:sz w:val="22"/>
                <w:szCs w:val="22"/>
              </w:rPr>
              <w:t>DVO,MAG</w:t>
            </w:r>
          </w:p>
        </w:tc>
        <w:tc>
          <w:tcPr>
            <w:tcW w:w="1197" w:type="dxa"/>
            <w:vAlign w:val="bottom"/>
          </w:tcPr>
          <w:p w14:paraId="6BD0664D" w14:textId="2B5A8400" w:rsidR="001D7A9C" w:rsidRPr="00EB111D" w:rsidRDefault="001D7A9C" w:rsidP="001D7A9C">
            <w:pPr>
              <w:spacing w:line="240" w:lineRule="auto"/>
              <w:jc w:val="right"/>
              <w:rPr>
                <w:rFonts w:ascii="Arial" w:hAnsi="Arial" w:cs="Arial"/>
              </w:rPr>
            </w:pPr>
            <w:r w:rsidRPr="00EB111D">
              <w:rPr>
                <w:rFonts w:ascii="Arial" w:hAnsi="Arial" w:cs="Arial"/>
              </w:rPr>
              <w:t>7</w:t>
            </w:r>
          </w:p>
        </w:tc>
      </w:tr>
      <w:tr w:rsidR="001D7A9C" w:rsidRPr="00FE5409" w14:paraId="5C5B7FA7" w14:textId="77777777" w:rsidTr="000B2FD5">
        <w:trPr>
          <w:trHeight w:val="300"/>
        </w:trPr>
        <w:tc>
          <w:tcPr>
            <w:tcW w:w="2200" w:type="dxa"/>
            <w:vAlign w:val="bottom"/>
          </w:tcPr>
          <w:p w14:paraId="20A3473E" w14:textId="1B1D4D17" w:rsidR="001D7A9C" w:rsidRDefault="001D7A9C" w:rsidP="001D7A9C">
            <w:pPr>
              <w:spacing w:line="240" w:lineRule="auto"/>
              <w:rPr>
                <w:rFonts w:ascii="Calibri" w:hAnsi="Calibri" w:cs="Calibri"/>
                <w:sz w:val="22"/>
                <w:szCs w:val="22"/>
              </w:rPr>
            </w:pPr>
            <w:r>
              <w:rPr>
                <w:rFonts w:ascii="Calibri" w:hAnsi="Calibri" w:cs="Calibri"/>
                <w:sz w:val="22"/>
                <w:szCs w:val="22"/>
              </w:rPr>
              <w:t>EQ,MAG</w:t>
            </w:r>
          </w:p>
        </w:tc>
        <w:tc>
          <w:tcPr>
            <w:tcW w:w="1197" w:type="dxa"/>
            <w:vAlign w:val="bottom"/>
          </w:tcPr>
          <w:p w14:paraId="32F0D656" w14:textId="4E2333A9" w:rsidR="001D7A9C" w:rsidRPr="00EB111D" w:rsidRDefault="001D7A9C" w:rsidP="001D7A9C">
            <w:pPr>
              <w:spacing w:line="240" w:lineRule="auto"/>
              <w:jc w:val="right"/>
              <w:rPr>
                <w:rFonts w:ascii="Arial" w:hAnsi="Arial" w:cs="Arial"/>
              </w:rPr>
            </w:pPr>
            <w:r w:rsidRPr="00EB111D">
              <w:rPr>
                <w:rFonts w:ascii="Arial" w:hAnsi="Arial" w:cs="Arial"/>
              </w:rPr>
              <w:t>26</w:t>
            </w:r>
          </w:p>
        </w:tc>
      </w:tr>
      <w:tr w:rsidR="001D7A9C" w:rsidRPr="00FE5409" w14:paraId="1FBE443E" w14:textId="77777777" w:rsidTr="000B2FD5">
        <w:trPr>
          <w:trHeight w:val="300"/>
        </w:trPr>
        <w:tc>
          <w:tcPr>
            <w:tcW w:w="2200" w:type="dxa"/>
            <w:vAlign w:val="bottom"/>
          </w:tcPr>
          <w:p w14:paraId="06F2F978" w14:textId="3781BF19" w:rsidR="001D7A9C" w:rsidRDefault="001D7A9C" w:rsidP="001D7A9C">
            <w:pPr>
              <w:spacing w:line="240" w:lineRule="auto"/>
              <w:rPr>
                <w:rFonts w:ascii="Calibri" w:hAnsi="Calibri" w:cs="Calibri"/>
                <w:sz w:val="22"/>
                <w:szCs w:val="22"/>
              </w:rPr>
            </w:pPr>
            <w:r>
              <w:rPr>
                <w:rFonts w:ascii="Calibri" w:hAnsi="Calibri" w:cs="Calibri"/>
                <w:sz w:val="22"/>
                <w:szCs w:val="22"/>
              </w:rPr>
              <w:t>EQ,SEN</w:t>
            </w:r>
          </w:p>
        </w:tc>
        <w:tc>
          <w:tcPr>
            <w:tcW w:w="1197" w:type="dxa"/>
            <w:vAlign w:val="bottom"/>
          </w:tcPr>
          <w:p w14:paraId="32591D1A" w14:textId="078D00B8" w:rsidR="001D7A9C" w:rsidRPr="00EB111D" w:rsidRDefault="001D7A9C" w:rsidP="001D7A9C">
            <w:pPr>
              <w:spacing w:line="240" w:lineRule="auto"/>
              <w:jc w:val="right"/>
              <w:rPr>
                <w:rFonts w:ascii="Arial" w:hAnsi="Arial" w:cs="Arial"/>
              </w:rPr>
            </w:pPr>
            <w:r w:rsidRPr="00EB111D">
              <w:rPr>
                <w:rFonts w:ascii="Arial" w:hAnsi="Arial" w:cs="Arial"/>
              </w:rPr>
              <w:t>1</w:t>
            </w:r>
          </w:p>
        </w:tc>
      </w:tr>
      <w:tr w:rsidR="001D7A9C" w:rsidRPr="00FE5409" w14:paraId="48935342" w14:textId="77777777" w:rsidTr="000B2FD5">
        <w:trPr>
          <w:trHeight w:val="300"/>
        </w:trPr>
        <w:tc>
          <w:tcPr>
            <w:tcW w:w="2200" w:type="dxa"/>
            <w:vAlign w:val="bottom"/>
          </w:tcPr>
          <w:p w14:paraId="3901CA34" w14:textId="3454E7AB" w:rsidR="001D7A9C" w:rsidRDefault="001D7A9C" w:rsidP="001D7A9C">
            <w:pPr>
              <w:spacing w:line="240" w:lineRule="auto"/>
              <w:rPr>
                <w:rFonts w:ascii="Calibri" w:hAnsi="Calibri" w:cs="Calibri"/>
                <w:sz w:val="22"/>
                <w:szCs w:val="22"/>
              </w:rPr>
            </w:pPr>
            <w:r>
              <w:rPr>
                <w:rFonts w:ascii="Calibri" w:hAnsi="Calibri" w:cs="Calibri"/>
                <w:sz w:val="22"/>
                <w:szCs w:val="22"/>
              </w:rPr>
              <w:t>MAG,SEN</w:t>
            </w:r>
          </w:p>
        </w:tc>
        <w:tc>
          <w:tcPr>
            <w:tcW w:w="1197" w:type="dxa"/>
            <w:vAlign w:val="bottom"/>
          </w:tcPr>
          <w:p w14:paraId="14B6EC48" w14:textId="38486AF5" w:rsidR="001D7A9C" w:rsidRPr="00EB111D" w:rsidRDefault="001D7A9C" w:rsidP="001D7A9C">
            <w:pPr>
              <w:spacing w:line="240" w:lineRule="auto"/>
              <w:jc w:val="right"/>
              <w:rPr>
                <w:rFonts w:ascii="Arial" w:hAnsi="Arial" w:cs="Arial"/>
              </w:rPr>
            </w:pPr>
            <w:r w:rsidRPr="00EB111D">
              <w:rPr>
                <w:rFonts w:ascii="Arial" w:hAnsi="Arial" w:cs="Arial"/>
              </w:rPr>
              <w:t>1</w:t>
            </w:r>
          </w:p>
        </w:tc>
      </w:tr>
      <w:tr w:rsidR="00277E4B" w:rsidRPr="00FE5409" w14:paraId="50E20029" w14:textId="77777777" w:rsidTr="000B2FD5">
        <w:trPr>
          <w:trHeight w:val="300"/>
        </w:trPr>
        <w:tc>
          <w:tcPr>
            <w:tcW w:w="2200" w:type="dxa"/>
          </w:tcPr>
          <w:p w14:paraId="53704947" w14:textId="1D769966" w:rsidR="00277E4B" w:rsidRPr="001B1927" w:rsidRDefault="000827CC" w:rsidP="00277E4B">
            <w:pPr>
              <w:spacing w:line="240" w:lineRule="auto"/>
              <w:rPr>
                <w:rFonts w:cs="Calibri"/>
                <w:b/>
                <w:bCs/>
                <w:color w:val="000000"/>
                <w:lang w:eastAsia="en-AU"/>
              </w:rPr>
            </w:pPr>
            <w:r w:rsidRPr="001B1927">
              <w:rPr>
                <w:rFonts w:cs="Calibri"/>
                <w:b/>
                <w:bCs/>
                <w:color w:val="000000"/>
                <w:lang w:eastAsia="en-AU"/>
              </w:rPr>
              <w:t>Total</w:t>
            </w:r>
          </w:p>
        </w:tc>
        <w:tc>
          <w:tcPr>
            <w:tcW w:w="1197" w:type="dxa"/>
          </w:tcPr>
          <w:p w14:paraId="15B80D46" w14:textId="1B8EF2AE" w:rsidR="00277E4B" w:rsidRPr="00EB111D" w:rsidRDefault="001D7A9C" w:rsidP="00277E4B">
            <w:pPr>
              <w:spacing w:line="240" w:lineRule="auto"/>
              <w:jc w:val="right"/>
              <w:rPr>
                <w:rFonts w:cs="Calibri"/>
                <w:b/>
                <w:bCs/>
                <w:color w:val="000000"/>
                <w:lang w:eastAsia="en-AU"/>
              </w:rPr>
            </w:pPr>
            <w:r w:rsidRPr="00EB111D">
              <w:rPr>
                <w:rFonts w:cs="Calibri"/>
                <w:b/>
                <w:bCs/>
                <w:color w:val="000000"/>
                <w:lang w:eastAsia="en-AU"/>
              </w:rPr>
              <w:t>83</w:t>
            </w:r>
          </w:p>
        </w:tc>
      </w:tr>
    </w:tbl>
    <w:p w14:paraId="2ADD0DB0" w14:textId="77777777" w:rsidR="00FE5409" w:rsidRDefault="00FE5409" w:rsidP="00106EA8">
      <w:pPr>
        <w:tabs>
          <w:tab w:val="left" w:pos="1134"/>
        </w:tabs>
        <w:ind w:left="-142" w:right="-425"/>
        <w:jc w:val="both"/>
      </w:pPr>
    </w:p>
    <w:p w14:paraId="01DC83BC" w14:textId="37034037" w:rsidR="008F63D1" w:rsidRDefault="00973468" w:rsidP="00C16F20">
      <w:pPr>
        <w:ind w:left="-142" w:right="-425"/>
        <w:jc w:val="both"/>
        <w:rPr>
          <w:rFonts w:cs="Arial"/>
        </w:rPr>
      </w:pPr>
      <w:r w:rsidRPr="008F63D1">
        <w:rPr>
          <w:rFonts w:cs="Arial"/>
          <w:b/>
          <w:bCs/>
        </w:rPr>
        <w:t xml:space="preserve">Client </w:t>
      </w:r>
      <w:r w:rsidR="00C27CBE" w:rsidRPr="008F63D1">
        <w:rPr>
          <w:rFonts w:cs="Arial"/>
          <w:b/>
          <w:bCs/>
        </w:rPr>
        <w:t>interactions with the Commission</w:t>
      </w:r>
      <w:r w:rsidR="00011490">
        <w:rPr>
          <w:rFonts w:cs="Arial"/>
          <w:b/>
          <w:bCs/>
        </w:rPr>
        <w:t xml:space="preserve"> </w:t>
      </w:r>
      <w:r w:rsidR="002346ED">
        <w:rPr>
          <w:rFonts w:cs="Arial"/>
          <w:b/>
          <w:bCs/>
        </w:rPr>
        <w:t>fall within a continuum of decisions available</w:t>
      </w:r>
      <w:r w:rsidR="00D85018">
        <w:rPr>
          <w:rFonts w:cs="Arial"/>
          <w:b/>
          <w:bCs/>
        </w:rPr>
        <w:t>.</w:t>
      </w:r>
    </w:p>
    <w:p w14:paraId="7A7B2C9D" w14:textId="56E77C28" w:rsidR="0056316C" w:rsidRDefault="00A73CA0" w:rsidP="00C16F20">
      <w:pPr>
        <w:ind w:left="-142" w:right="-425"/>
        <w:jc w:val="both"/>
        <w:rPr>
          <w:rFonts w:cs="Arial"/>
        </w:rPr>
      </w:pPr>
      <w:r>
        <w:rPr>
          <w:rFonts w:cs="Arial"/>
        </w:rPr>
        <w:t>The following data</w:t>
      </w:r>
      <w:r w:rsidR="00D85018">
        <w:rPr>
          <w:rFonts w:cs="Arial"/>
        </w:rPr>
        <w:t xml:space="preserve"> (tables </w:t>
      </w:r>
      <w:r w:rsidR="002522F2">
        <w:rPr>
          <w:rFonts w:cs="Arial"/>
        </w:rPr>
        <w:t>4</w:t>
      </w:r>
      <w:r w:rsidR="00D85018">
        <w:rPr>
          <w:rFonts w:cs="Arial"/>
        </w:rPr>
        <w:t xml:space="preserve"> to </w:t>
      </w:r>
      <w:r w:rsidR="002522F2">
        <w:rPr>
          <w:rFonts w:cs="Arial"/>
        </w:rPr>
        <w:t>8</w:t>
      </w:r>
      <w:r w:rsidR="00D85018">
        <w:rPr>
          <w:rFonts w:cs="Arial"/>
        </w:rPr>
        <w:t>)</w:t>
      </w:r>
      <w:r>
        <w:rPr>
          <w:rFonts w:cs="Arial"/>
        </w:rPr>
        <w:t xml:space="preserve"> provides an overview of interactions that have taken place with clients during this reporting period</w:t>
      </w:r>
      <w:r w:rsidR="008D0261">
        <w:rPr>
          <w:rFonts w:cs="Arial"/>
        </w:rPr>
        <w:t>,</w:t>
      </w:r>
      <w:r>
        <w:rPr>
          <w:rFonts w:cs="Arial"/>
        </w:rPr>
        <w:t xml:space="preserve"> </w:t>
      </w:r>
      <w:r w:rsidR="00190C1B">
        <w:rPr>
          <w:rFonts w:cs="Arial"/>
        </w:rPr>
        <w:t>consist</w:t>
      </w:r>
      <w:r w:rsidR="000A7AFF">
        <w:rPr>
          <w:rFonts w:cs="Arial"/>
        </w:rPr>
        <w:t>ing</w:t>
      </w:r>
      <w:r w:rsidR="00190C1B">
        <w:rPr>
          <w:rFonts w:cs="Arial"/>
        </w:rPr>
        <w:t xml:space="preserve"> of</w:t>
      </w:r>
      <w:r w:rsidR="00342EBC">
        <w:rPr>
          <w:rFonts w:cs="Arial"/>
        </w:rPr>
        <w:t xml:space="preserve"> decisions where a final determination has taken place in conference and </w:t>
      </w:r>
      <w:r w:rsidR="00190C1B">
        <w:rPr>
          <w:rFonts w:cs="Arial"/>
        </w:rPr>
        <w:t xml:space="preserve">includes decisions delivered </w:t>
      </w:r>
      <w:r w:rsidR="00342EBC">
        <w:rPr>
          <w:rFonts w:cs="Arial"/>
        </w:rPr>
        <w:t>at application hearing</w:t>
      </w:r>
      <w:r w:rsidR="00190C1B">
        <w:rPr>
          <w:rFonts w:cs="Arial"/>
        </w:rPr>
        <w:t>s. It</w:t>
      </w:r>
      <w:r w:rsidR="00881438">
        <w:rPr>
          <w:rFonts w:cs="Arial"/>
        </w:rPr>
        <w:t xml:space="preserve"> does not include instances w</w:t>
      </w:r>
      <w:r w:rsidR="00342EBC">
        <w:rPr>
          <w:rFonts w:cs="Arial"/>
        </w:rPr>
        <w:t>here a client was rescheduled to another conference due to non-attendance</w:t>
      </w:r>
      <w:r w:rsidR="00190C1B">
        <w:rPr>
          <w:rFonts w:cs="Arial"/>
        </w:rPr>
        <w:t>,</w:t>
      </w:r>
      <w:r w:rsidR="00342EBC">
        <w:rPr>
          <w:rFonts w:cs="Arial"/>
        </w:rPr>
        <w:t xml:space="preserve"> or </w:t>
      </w:r>
      <w:r w:rsidR="00DA38EC">
        <w:rPr>
          <w:rFonts w:cs="Arial"/>
        </w:rPr>
        <w:t>a</w:t>
      </w:r>
      <w:r w:rsidR="00342EBC">
        <w:rPr>
          <w:rFonts w:cs="Arial"/>
        </w:rPr>
        <w:t xml:space="preserve"> conference was adjourned to another date to allow the parties to address matter/s </w:t>
      </w:r>
      <w:r w:rsidR="00190C1B">
        <w:rPr>
          <w:rFonts w:cs="Arial"/>
        </w:rPr>
        <w:t>prior to</w:t>
      </w:r>
      <w:r w:rsidR="00342EBC">
        <w:rPr>
          <w:rFonts w:cs="Arial"/>
        </w:rPr>
        <w:t xml:space="preserve"> </w:t>
      </w:r>
      <w:r w:rsidR="003A48E8">
        <w:rPr>
          <w:rFonts w:cs="Arial"/>
        </w:rPr>
        <w:t xml:space="preserve">the Commissioners </w:t>
      </w:r>
      <w:proofErr w:type="gramStart"/>
      <w:r w:rsidR="00DA38EC">
        <w:rPr>
          <w:rFonts w:cs="Arial"/>
        </w:rPr>
        <w:t xml:space="preserve">making </w:t>
      </w:r>
      <w:r w:rsidR="00342EBC">
        <w:rPr>
          <w:rFonts w:cs="Arial"/>
        </w:rPr>
        <w:t>a determination</w:t>
      </w:r>
      <w:proofErr w:type="gramEnd"/>
      <w:r w:rsidR="00881438">
        <w:rPr>
          <w:rFonts w:cs="Arial"/>
        </w:rPr>
        <w:t>.</w:t>
      </w:r>
    </w:p>
    <w:p w14:paraId="33BB1B04" w14:textId="2C083555" w:rsidR="002D75CB" w:rsidRDefault="002D75CB" w:rsidP="00C16F20">
      <w:pPr>
        <w:ind w:left="-142" w:right="-425"/>
        <w:jc w:val="both"/>
        <w:rPr>
          <w:rFonts w:cs="Arial"/>
        </w:rPr>
      </w:pPr>
    </w:p>
    <w:p w14:paraId="5CE24D64" w14:textId="6277B85F" w:rsidR="00B220D1" w:rsidRPr="00264A2C" w:rsidRDefault="00B220D1" w:rsidP="00B220D1">
      <w:pPr>
        <w:tabs>
          <w:tab w:val="left" w:pos="1134"/>
        </w:tabs>
        <w:ind w:left="-142" w:right="-425"/>
        <w:jc w:val="both"/>
      </w:pPr>
      <w:r>
        <w:t>The role of the FRC is to work with the most vulnerable, disadvantaged group</w:t>
      </w:r>
      <w:r w:rsidR="00151B30">
        <w:t xml:space="preserve"> of community members</w:t>
      </w:r>
      <w:r>
        <w:t xml:space="preserve"> who engage in anti-social behaviours. Of this extremely vulnerable cohort who engage in anti-social behaviours there are a range of clients who fall within a spectrum of willingness to take personal accountability for their actions and accept support to address behaviours to those who are resistant to change.</w:t>
      </w:r>
    </w:p>
    <w:p w14:paraId="51F2BF4A" w14:textId="77777777" w:rsidR="002D75CB" w:rsidRDefault="002D75CB" w:rsidP="00C16F20">
      <w:pPr>
        <w:ind w:left="-142" w:right="-425"/>
        <w:jc w:val="both"/>
        <w:rPr>
          <w:rFonts w:cs="Arial"/>
        </w:rPr>
      </w:pPr>
    </w:p>
    <w:p w14:paraId="65D3405D" w14:textId="18401284" w:rsidR="00237AB1" w:rsidRDefault="00696B4E" w:rsidP="0091685B">
      <w:pPr>
        <w:ind w:left="-142" w:right="-425"/>
        <w:jc w:val="both"/>
        <w:rPr>
          <w:rFonts w:cs="Arial"/>
        </w:rPr>
      </w:pPr>
      <w:r>
        <w:rPr>
          <w:rFonts w:cs="Arial"/>
        </w:rPr>
        <w:t>Show</w:t>
      </w:r>
      <w:r w:rsidR="00F305F2">
        <w:rPr>
          <w:rFonts w:cs="Arial"/>
        </w:rPr>
        <w:t>n</w:t>
      </w:r>
      <w:r>
        <w:rPr>
          <w:rFonts w:cs="Arial"/>
        </w:rPr>
        <w:t xml:space="preserve"> </w:t>
      </w:r>
      <w:r w:rsidR="00E25138">
        <w:rPr>
          <w:rFonts w:cs="Arial"/>
        </w:rPr>
        <w:t xml:space="preserve">on the next page </w:t>
      </w:r>
      <w:r>
        <w:rPr>
          <w:rFonts w:cs="Arial"/>
        </w:rPr>
        <w:t>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 xml:space="preserve">delivered </w:t>
      </w:r>
      <w:r w:rsidR="008569EF">
        <w:rPr>
          <w:rFonts w:cs="Arial"/>
        </w:rPr>
        <w:t>on</w:t>
      </w:r>
      <w:r w:rsidR="007F068B">
        <w:rPr>
          <w:rFonts w:cs="Arial"/>
        </w:rPr>
        <w:t xml:space="preserve"> </w:t>
      </w:r>
      <w:r w:rsidR="00DA38EC">
        <w:rPr>
          <w:rFonts w:cs="Arial"/>
        </w:rPr>
        <w:t xml:space="preserve">an </w:t>
      </w:r>
      <w:r w:rsidR="008569EF">
        <w:rPr>
          <w:rFonts w:cs="Arial"/>
        </w:rPr>
        <w:t xml:space="preserve">amend/end </w:t>
      </w:r>
      <w:r w:rsidR="007F068B">
        <w:rPr>
          <w:rFonts w:cs="Arial"/>
        </w:rPr>
        <w:t>application</w:t>
      </w:r>
      <w:r w:rsidR="00237AB1" w:rsidRPr="00BD03F1">
        <w:rPr>
          <w:rFonts w:cs="Arial"/>
        </w:rPr>
        <w:t xml:space="preserve">. </w:t>
      </w:r>
      <w:r w:rsidR="0030673F" w:rsidRPr="00BD03F1">
        <w:rPr>
          <w:rFonts w:cs="Arial"/>
        </w:rPr>
        <w:t xml:space="preserve">The Commission is still seeing </w:t>
      </w:r>
      <w:proofErr w:type="gramStart"/>
      <w:r w:rsidR="0030673F" w:rsidRPr="00BD03F1">
        <w:rPr>
          <w:rFonts w:cs="Arial"/>
        </w:rPr>
        <w:t>a number</w:t>
      </w:r>
      <w:r w:rsidR="00237AB1" w:rsidRPr="00BD03F1">
        <w:rPr>
          <w:rFonts w:cs="Arial"/>
        </w:rPr>
        <w:t xml:space="preserve"> of</w:t>
      </w:r>
      <w:proofErr w:type="gramEnd"/>
      <w:r w:rsidR="00237AB1" w:rsidRPr="00BD03F1">
        <w:rPr>
          <w:rFonts w:cs="Arial"/>
        </w:rPr>
        <w:t xml:space="preserve"> </w:t>
      </w:r>
      <w:r w:rsidR="00B23523" w:rsidRPr="00BD03F1">
        <w:rPr>
          <w:rFonts w:cs="Arial"/>
        </w:rPr>
        <w:t>i</w:t>
      </w:r>
      <w:r w:rsidR="00237AB1" w:rsidRPr="00BD03F1">
        <w:rPr>
          <w:rFonts w:cs="Arial"/>
        </w:rPr>
        <w:t>nteractions by client</w:t>
      </w:r>
      <w:r w:rsidR="0030673F" w:rsidRPr="00BD03F1">
        <w:rPr>
          <w:rFonts w:cs="Arial"/>
        </w:rPr>
        <w:t>s</w:t>
      </w:r>
      <w:r w:rsidR="00237AB1" w:rsidRPr="00BD03F1">
        <w:rPr>
          <w:rFonts w:cs="Arial"/>
        </w:rPr>
        <w:t xml:space="preserve"> on a more proactive basis</w:t>
      </w:r>
      <w:r w:rsidR="00701EFB" w:rsidRPr="00BD03F1">
        <w:rPr>
          <w:rFonts w:cs="Arial"/>
        </w:rPr>
        <w:t>,</w:t>
      </w:r>
      <w:r w:rsidR="00B23523" w:rsidRPr="00BD03F1">
        <w:rPr>
          <w:rFonts w:cs="Arial"/>
        </w:rPr>
        <w:t xml:space="preserve"> </w:t>
      </w:r>
      <w:r w:rsidR="00237AB1" w:rsidRPr="00BD03F1">
        <w:rPr>
          <w:rFonts w:cs="Arial"/>
        </w:rPr>
        <w:t xml:space="preserve">i.e. where engagement is on a voluntary basis (Table </w:t>
      </w:r>
      <w:r w:rsidR="002522F2">
        <w:rPr>
          <w:rFonts w:cs="Arial"/>
        </w:rPr>
        <w:t>4</w:t>
      </w:r>
      <w:r w:rsidR="00237AB1" w:rsidRPr="00BD03F1">
        <w:rPr>
          <w:rFonts w:cs="Arial"/>
        </w:rPr>
        <w:t>)</w:t>
      </w:r>
      <w:r w:rsidR="00AE549C" w:rsidRPr="00BD03F1">
        <w:rPr>
          <w:rFonts w:cs="Arial"/>
        </w:rPr>
        <w:t>,</w:t>
      </w:r>
      <w:r w:rsidR="00237AB1" w:rsidRPr="00BD03F1">
        <w:rPr>
          <w:rFonts w:cs="Arial"/>
        </w:rPr>
        <w:t xml:space="preserve"> or where acceptance of the Commission’s decision for a referral to </w:t>
      </w:r>
      <w:r w:rsidR="009D568A" w:rsidRPr="00BD03F1">
        <w:rPr>
          <w:rFonts w:cs="Arial"/>
        </w:rPr>
        <w:t xml:space="preserve">a </w:t>
      </w:r>
      <w:r w:rsidR="00237AB1" w:rsidRPr="00BD03F1">
        <w:rPr>
          <w:rFonts w:cs="Arial"/>
        </w:rPr>
        <w:t xml:space="preserve">support service or income management is by agreement with the client (Table </w:t>
      </w:r>
      <w:r w:rsidR="002522F2">
        <w:rPr>
          <w:rFonts w:cs="Arial"/>
        </w:rPr>
        <w:t>5</w:t>
      </w:r>
      <w:r w:rsidR="00237AB1" w:rsidRPr="00BD03F1">
        <w:rPr>
          <w:rFonts w:cs="Arial"/>
        </w:rPr>
        <w:t>). The</w:t>
      </w:r>
      <w:r w:rsidR="00B23523" w:rsidRPr="00BD03F1">
        <w:rPr>
          <w:rFonts w:cs="Arial"/>
        </w:rPr>
        <w:t xml:space="preserve">se proactive interactions </w:t>
      </w:r>
      <w:proofErr w:type="gramStart"/>
      <w:r w:rsidR="00B23523" w:rsidRPr="00BD03F1">
        <w:rPr>
          <w:rFonts w:cs="Arial"/>
        </w:rPr>
        <w:t xml:space="preserve">are </w:t>
      </w:r>
      <w:r w:rsidR="00D505F2" w:rsidRPr="00BD03F1">
        <w:rPr>
          <w:rFonts w:cs="Arial"/>
        </w:rPr>
        <w:t>c</w:t>
      </w:r>
      <w:r w:rsidR="00237AB1" w:rsidRPr="00BD03F1">
        <w:rPr>
          <w:rFonts w:cs="Arial"/>
        </w:rPr>
        <w:t>onsider</w:t>
      </w:r>
      <w:r w:rsidR="00B23523" w:rsidRPr="00BD03F1">
        <w:rPr>
          <w:rFonts w:cs="Arial"/>
        </w:rPr>
        <w:t>ed</w:t>
      </w:r>
      <w:r w:rsidR="00237AB1" w:rsidRPr="00BD03F1">
        <w:rPr>
          <w:rFonts w:cs="Arial"/>
        </w:rPr>
        <w:t xml:space="preserve"> to be</w:t>
      </w:r>
      <w:proofErr w:type="gramEnd"/>
      <w:r w:rsidR="00237AB1" w:rsidRPr="00BD03F1">
        <w:rPr>
          <w:rFonts w:cs="Arial"/>
        </w:rPr>
        <w:t xml:space="preserve"> a positive indication that community members are demonstrating early insight into the </w:t>
      </w:r>
      <w:proofErr w:type="gramStart"/>
      <w:r w:rsidR="008D0261">
        <w:rPr>
          <w:rFonts w:cs="Arial"/>
        </w:rPr>
        <w:t>a</w:t>
      </w:r>
      <w:r w:rsidR="00237AB1" w:rsidRPr="00BD03F1">
        <w:rPr>
          <w:rFonts w:cs="Arial"/>
        </w:rPr>
        <w:t>ffect</w:t>
      </w:r>
      <w:proofErr w:type="gramEnd"/>
      <w:r w:rsidR="00237AB1" w:rsidRPr="00BD03F1">
        <w:rPr>
          <w:rFonts w:cs="Arial"/>
        </w:rPr>
        <w:t xml:space="preserve"> those actions have on others.</w:t>
      </w:r>
    </w:p>
    <w:p w14:paraId="3A601116" w14:textId="77777777" w:rsidR="008436DC" w:rsidRDefault="008436DC" w:rsidP="0091685B">
      <w:pPr>
        <w:ind w:left="-142" w:right="-425"/>
        <w:jc w:val="both"/>
        <w:rPr>
          <w:rFonts w:cs="Arial"/>
        </w:rPr>
      </w:pPr>
    </w:p>
    <w:p w14:paraId="19233629" w14:textId="422E3DAE" w:rsidR="00237AB1" w:rsidRPr="0092015D" w:rsidRDefault="00237AB1" w:rsidP="00237AB1">
      <w:pPr>
        <w:spacing w:after="120" w:line="240" w:lineRule="auto"/>
        <w:ind w:left="794" w:hanging="794"/>
      </w:pPr>
      <w:r w:rsidRPr="006C6A65">
        <w:rPr>
          <w:b/>
          <w:sz w:val="16"/>
          <w:szCs w:val="16"/>
        </w:rPr>
        <w:t xml:space="preserve">Table </w:t>
      </w:r>
      <w:r w:rsidR="002522F2">
        <w:rPr>
          <w:b/>
          <w:sz w:val="16"/>
          <w:szCs w:val="16"/>
        </w:rPr>
        <w:t>4</w:t>
      </w:r>
      <w:r w:rsidRPr="006C6A65">
        <w:rPr>
          <w:b/>
          <w:sz w:val="16"/>
          <w:szCs w:val="16"/>
        </w:rPr>
        <w:t>:</w:t>
      </w:r>
      <w:r w:rsidRPr="006C6A65">
        <w:rPr>
          <w:sz w:val="16"/>
          <w:szCs w:val="16"/>
        </w:rPr>
        <w:t xml:space="preserve"> Number of </w:t>
      </w:r>
      <w:r w:rsidRPr="00656C56">
        <w:rPr>
          <w:sz w:val="16"/>
          <w:szCs w:val="16"/>
        </w:rPr>
        <w:t>voluntary agreements</w:t>
      </w:r>
      <w:r w:rsidR="00E52293">
        <w:rPr>
          <w:sz w:val="16"/>
          <w:szCs w:val="16"/>
        </w:rPr>
        <w:t xml:space="preserve"> </w:t>
      </w:r>
      <w:bookmarkStart w:id="11" w:name="_Hlk82504830"/>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v</w:t>
      </w:r>
      <w:r w:rsidR="00E52293">
        <w:rPr>
          <w:sz w:val="16"/>
          <w:szCs w:val="16"/>
        </w:rPr>
        <w:t xml:space="preserve">oluntary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v</w:t>
      </w:r>
      <w:r w:rsidR="00E52293">
        <w:rPr>
          <w:sz w:val="16"/>
          <w:szCs w:val="16"/>
        </w:rPr>
        <w:t xml:space="preserve">oluntary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sidRPr="00656C56">
        <w:rPr>
          <w:sz w:val="16"/>
          <w:szCs w:val="16"/>
        </w:rPr>
        <w:t xml:space="preserve"> </w:t>
      </w:r>
      <w:bookmarkEnd w:id="11"/>
      <w:proofErr w:type="gramStart"/>
      <w:r w:rsidRPr="00656C56">
        <w:rPr>
          <w:sz w:val="16"/>
          <w:szCs w:val="16"/>
        </w:rPr>
        <w:t>entered into</w:t>
      </w:r>
      <w:proofErr w:type="gramEnd"/>
      <w:r>
        <w:rPr>
          <w:sz w:val="16"/>
          <w:szCs w:val="16"/>
        </w:rPr>
        <w:t xml:space="preserve"> </w:t>
      </w:r>
      <w:r w:rsidR="00397BFC">
        <w:rPr>
          <w:sz w:val="16"/>
          <w:szCs w:val="16"/>
        </w:rPr>
        <w:t xml:space="preserve">from </w:t>
      </w:r>
      <w:bookmarkStart w:id="12" w:name="_Ref74754019"/>
      <w:r w:rsidR="00241C79">
        <w:rPr>
          <w:sz w:val="16"/>
          <w:szCs w:val="16"/>
        </w:rPr>
        <w:t xml:space="preserve">1 </w:t>
      </w:r>
      <w:r w:rsidR="00D74148">
        <w:rPr>
          <w:sz w:val="16"/>
          <w:szCs w:val="16"/>
        </w:rPr>
        <w:t xml:space="preserve">October </w:t>
      </w:r>
      <w:r w:rsidR="00241C79">
        <w:rPr>
          <w:sz w:val="16"/>
          <w:szCs w:val="16"/>
        </w:rPr>
        <w:t>202</w:t>
      </w:r>
      <w:r w:rsidR="00BC09BB">
        <w:rPr>
          <w:sz w:val="16"/>
          <w:szCs w:val="16"/>
        </w:rPr>
        <w:t>4</w:t>
      </w:r>
      <w:r w:rsidR="00241C79">
        <w:rPr>
          <w:sz w:val="16"/>
          <w:szCs w:val="16"/>
        </w:rPr>
        <w:t xml:space="preserve"> to </w:t>
      </w:r>
      <w:r w:rsidR="00D74148">
        <w:rPr>
          <w:sz w:val="16"/>
          <w:szCs w:val="16"/>
        </w:rPr>
        <w:t xml:space="preserve">31 December </w:t>
      </w:r>
      <w:r w:rsidR="00241C79">
        <w:rPr>
          <w:sz w:val="16"/>
          <w:szCs w:val="16"/>
        </w:rPr>
        <w:t>202</w:t>
      </w:r>
      <w:r w:rsidR="00BC09BB">
        <w:rPr>
          <w:sz w:val="16"/>
          <w:szCs w:val="16"/>
        </w:rPr>
        <w:t>4</w:t>
      </w:r>
      <w:r w:rsidR="00604429" w:rsidRPr="008F6888">
        <w:rPr>
          <w:rStyle w:val="FootnoteReference"/>
          <w:sz w:val="16"/>
          <w:szCs w:val="16"/>
        </w:rPr>
        <w:footnoteReference w:id="6"/>
      </w:r>
      <w:bookmarkEnd w:id="12"/>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9D3B83" w:rsidRPr="00776C26" w14:paraId="23E8C631" w14:textId="77777777" w:rsidTr="0034073B">
        <w:tc>
          <w:tcPr>
            <w:tcW w:w="1555" w:type="dxa"/>
          </w:tcPr>
          <w:p w14:paraId="08DA178D" w14:textId="77777777" w:rsidR="009D3B83" w:rsidRPr="00776C26" w:rsidRDefault="009D3B83" w:rsidP="009D3B83">
            <w:pPr>
              <w:ind w:right="-425"/>
              <w:jc w:val="both"/>
              <w:rPr>
                <w:rFonts w:cs="Arial"/>
                <w:b/>
                <w:bCs/>
              </w:rPr>
            </w:pPr>
            <w:r w:rsidRPr="00776C26">
              <w:rPr>
                <w:rFonts w:cs="Arial"/>
                <w:b/>
                <w:bCs/>
              </w:rPr>
              <w:t>Total</w:t>
            </w:r>
          </w:p>
        </w:tc>
        <w:tc>
          <w:tcPr>
            <w:tcW w:w="992" w:type="dxa"/>
            <w:vAlign w:val="bottom"/>
          </w:tcPr>
          <w:p w14:paraId="31C63D09" w14:textId="7254A395" w:rsidR="009D3B83" w:rsidRPr="00776C26" w:rsidRDefault="00B80930" w:rsidP="009D3B83">
            <w:pPr>
              <w:jc w:val="right"/>
              <w:rPr>
                <w:b/>
                <w:bCs/>
              </w:rPr>
            </w:pPr>
            <w:r>
              <w:rPr>
                <w:b/>
                <w:bCs/>
              </w:rPr>
              <w:t>22</w:t>
            </w:r>
          </w:p>
        </w:tc>
        <w:tc>
          <w:tcPr>
            <w:tcW w:w="1134" w:type="dxa"/>
            <w:vAlign w:val="bottom"/>
          </w:tcPr>
          <w:p w14:paraId="1D2060AE" w14:textId="62B6F707" w:rsidR="009D3B83" w:rsidRPr="00776C26" w:rsidRDefault="009D3B83" w:rsidP="009D3B83">
            <w:pPr>
              <w:jc w:val="right"/>
              <w:rPr>
                <w:b/>
                <w:bCs/>
              </w:rPr>
            </w:pPr>
            <w:r>
              <w:rPr>
                <w:rFonts w:cs="Arial"/>
                <w:b/>
                <w:bCs/>
              </w:rPr>
              <w:t>1</w:t>
            </w:r>
            <w:r w:rsidR="00B80930">
              <w:rPr>
                <w:rFonts w:cs="Arial"/>
                <w:b/>
                <w:bCs/>
              </w:rPr>
              <w:t>6</w:t>
            </w:r>
          </w:p>
        </w:tc>
        <w:tc>
          <w:tcPr>
            <w:tcW w:w="992" w:type="dxa"/>
            <w:vAlign w:val="bottom"/>
          </w:tcPr>
          <w:p w14:paraId="7E29C7F4" w14:textId="1043FEA1" w:rsidR="009D3B83" w:rsidRPr="00776C26" w:rsidRDefault="00B80930" w:rsidP="009D3B83">
            <w:pPr>
              <w:jc w:val="right"/>
              <w:rPr>
                <w:b/>
                <w:bCs/>
              </w:rPr>
            </w:pPr>
            <w:r>
              <w:rPr>
                <w:b/>
                <w:bCs/>
              </w:rPr>
              <w:t>38</w:t>
            </w:r>
          </w:p>
        </w:tc>
      </w:tr>
    </w:tbl>
    <w:p w14:paraId="340804AB" w14:textId="2011C4C9" w:rsidR="00C64787" w:rsidRDefault="00C64787" w:rsidP="00237AB1">
      <w:pPr>
        <w:ind w:left="-142" w:right="-425"/>
        <w:jc w:val="both"/>
        <w:rPr>
          <w:rFonts w:cs="Arial"/>
        </w:rPr>
      </w:pPr>
    </w:p>
    <w:p w14:paraId="32A7D6CF" w14:textId="428A0DFA" w:rsidR="00237AB1" w:rsidRPr="0092015D" w:rsidRDefault="00237AB1" w:rsidP="00237AB1">
      <w:pPr>
        <w:spacing w:after="120" w:line="240" w:lineRule="auto"/>
        <w:ind w:left="794" w:hanging="794"/>
      </w:pPr>
      <w:r w:rsidRPr="006C6A65">
        <w:rPr>
          <w:b/>
          <w:sz w:val="16"/>
          <w:szCs w:val="16"/>
        </w:rPr>
        <w:t xml:space="preserve">Table </w:t>
      </w:r>
      <w:r w:rsidR="002522F2">
        <w:rPr>
          <w:b/>
          <w:sz w:val="16"/>
          <w:szCs w:val="16"/>
        </w:rPr>
        <w:t>5</w:t>
      </w:r>
      <w:r w:rsidRPr="006C6A65">
        <w:rPr>
          <w:b/>
          <w:sz w:val="16"/>
          <w:szCs w:val="16"/>
        </w:rPr>
        <w:t>:</w:t>
      </w:r>
      <w:r w:rsidRPr="006C6A65">
        <w:rPr>
          <w:sz w:val="16"/>
          <w:szCs w:val="16"/>
        </w:rPr>
        <w:t xml:space="preserve"> Number of </w:t>
      </w:r>
      <w:r>
        <w:rPr>
          <w:sz w:val="16"/>
          <w:szCs w:val="16"/>
        </w:rPr>
        <w:t>decisions by agreement</w:t>
      </w:r>
      <w:r w:rsidR="00E52293">
        <w:rPr>
          <w:sz w:val="16"/>
          <w:szCs w:val="16"/>
        </w:rPr>
        <w:t xml:space="preserve"> </w:t>
      </w:r>
      <w:bookmarkStart w:id="14" w:name="_Hlk82504907"/>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c</w:t>
      </w:r>
      <w:r w:rsidR="00E52293">
        <w:rPr>
          <w:sz w:val="16"/>
          <w:szCs w:val="16"/>
        </w:rPr>
        <w:t xml:space="preserve">onditional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Pr>
          <w:sz w:val="16"/>
          <w:szCs w:val="16"/>
        </w:rPr>
        <w:t xml:space="preserve"> </w:t>
      </w:r>
      <w:bookmarkEnd w:id="14"/>
      <w:proofErr w:type="gramStart"/>
      <w:r w:rsidRPr="00656C56">
        <w:rPr>
          <w:sz w:val="16"/>
          <w:szCs w:val="16"/>
        </w:rPr>
        <w:t>entered into</w:t>
      </w:r>
      <w:proofErr w:type="gramEnd"/>
      <w:r>
        <w:rPr>
          <w:sz w:val="16"/>
          <w:szCs w:val="16"/>
        </w:rPr>
        <w:t xml:space="preserve"> </w:t>
      </w:r>
      <w:r w:rsidR="00397BFC">
        <w:rPr>
          <w:sz w:val="16"/>
          <w:szCs w:val="16"/>
        </w:rPr>
        <w:t xml:space="preserve">from </w:t>
      </w:r>
      <w:r w:rsidR="00BA0C48">
        <w:rPr>
          <w:sz w:val="16"/>
          <w:szCs w:val="16"/>
        </w:rPr>
        <w:t>1 October</w:t>
      </w:r>
      <w:r w:rsidR="00E047B7">
        <w:rPr>
          <w:sz w:val="16"/>
          <w:szCs w:val="16"/>
        </w:rPr>
        <w:t xml:space="preserve"> </w:t>
      </w:r>
      <w:r w:rsidR="00241C79">
        <w:rPr>
          <w:sz w:val="16"/>
          <w:szCs w:val="16"/>
        </w:rPr>
        <w:t>202</w:t>
      </w:r>
      <w:r w:rsidR="00BC09BB">
        <w:rPr>
          <w:sz w:val="16"/>
          <w:szCs w:val="16"/>
        </w:rPr>
        <w:t>4</w:t>
      </w:r>
      <w:r w:rsidR="00241C79">
        <w:rPr>
          <w:sz w:val="16"/>
          <w:szCs w:val="16"/>
        </w:rPr>
        <w:t xml:space="preserve"> to </w:t>
      </w:r>
      <w:r w:rsidR="00D74148">
        <w:rPr>
          <w:sz w:val="16"/>
          <w:szCs w:val="16"/>
        </w:rPr>
        <w:t xml:space="preserve">31 December </w:t>
      </w:r>
      <w:r w:rsidR="00241C79">
        <w:rPr>
          <w:sz w:val="16"/>
          <w:szCs w:val="16"/>
        </w:rPr>
        <w:t>202</w:t>
      </w:r>
      <w:r w:rsidR="00BC09BB">
        <w:rPr>
          <w:sz w:val="16"/>
          <w:szCs w:val="16"/>
        </w:rPr>
        <w:t>4</w:t>
      </w:r>
      <w:r w:rsidR="009315C2" w:rsidRPr="00152D32">
        <w:rPr>
          <w:sz w:val="16"/>
          <w:szCs w:val="16"/>
          <w:vertAlign w:val="superscript"/>
        </w:rPr>
        <w:fldChar w:fldCharType="begin"/>
      </w:r>
      <w:r w:rsidR="009315C2" w:rsidRPr="00152D32">
        <w:rPr>
          <w:sz w:val="16"/>
          <w:szCs w:val="16"/>
          <w:vertAlign w:val="superscript"/>
        </w:rPr>
        <w:instrText xml:space="preserve"> NOTEREF _Ref74754019 \h </w:instrText>
      </w:r>
      <w:r w:rsidR="00152D32">
        <w:rPr>
          <w:sz w:val="16"/>
          <w:szCs w:val="16"/>
          <w:vertAlign w:val="superscript"/>
        </w:rPr>
        <w:instrText xml:space="preserve"> \* MERGEFORMAT </w:instrText>
      </w:r>
      <w:r w:rsidR="009315C2" w:rsidRPr="00152D32">
        <w:rPr>
          <w:sz w:val="16"/>
          <w:szCs w:val="16"/>
          <w:vertAlign w:val="superscript"/>
        </w:rPr>
      </w:r>
      <w:r w:rsidR="009315C2" w:rsidRPr="00152D32">
        <w:rPr>
          <w:sz w:val="16"/>
          <w:szCs w:val="16"/>
          <w:vertAlign w:val="superscript"/>
        </w:rPr>
        <w:fldChar w:fldCharType="separate"/>
      </w:r>
      <w:r w:rsidR="00214723">
        <w:rPr>
          <w:sz w:val="16"/>
          <w:szCs w:val="16"/>
          <w:vertAlign w:val="superscript"/>
        </w:rPr>
        <w:t>5</w:t>
      </w:r>
      <w:r w:rsidR="009315C2" w:rsidRPr="00152D32">
        <w:rPr>
          <w:sz w:val="16"/>
          <w:szCs w:val="16"/>
          <w:vertAlign w:val="superscript"/>
        </w:rPr>
        <w:fldChar w:fldCharType="end"/>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C7674F" w14:paraId="604BDE97" w14:textId="77777777" w:rsidTr="00237AB1">
        <w:tc>
          <w:tcPr>
            <w:tcW w:w="1555" w:type="dxa"/>
          </w:tcPr>
          <w:p w14:paraId="16D39C9C" w14:textId="77777777" w:rsidR="00C7674F" w:rsidRPr="00490B40" w:rsidRDefault="00C7674F" w:rsidP="00C7674F">
            <w:pPr>
              <w:ind w:right="-425"/>
              <w:jc w:val="both"/>
              <w:rPr>
                <w:rFonts w:cs="Arial"/>
              </w:rPr>
            </w:pPr>
            <w:r w:rsidRPr="00490B40">
              <w:rPr>
                <w:rFonts w:cs="Arial"/>
              </w:rPr>
              <w:t>AU</w:t>
            </w:r>
          </w:p>
        </w:tc>
        <w:tc>
          <w:tcPr>
            <w:tcW w:w="992" w:type="dxa"/>
            <w:vAlign w:val="bottom"/>
          </w:tcPr>
          <w:p w14:paraId="4F2BC6E4" w14:textId="6EF6C312" w:rsidR="00C7674F" w:rsidRPr="00B80930" w:rsidRDefault="00B80930" w:rsidP="00C7674F">
            <w:pPr>
              <w:jc w:val="right"/>
            </w:pPr>
            <w:r w:rsidRPr="00B02A3C">
              <w:t>42</w:t>
            </w:r>
          </w:p>
        </w:tc>
        <w:tc>
          <w:tcPr>
            <w:tcW w:w="1134" w:type="dxa"/>
            <w:vAlign w:val="bottom"/>
          </w:tcPr>
          <w:p w14:paraId="5D79F7D6" w14:textId="64BE8C97" w:rsidR="00C7674F" w:rsidRPr="00900EA0" w:rsidRDefault="00C7674F" w:rsidP="00C7674F">
            <w:pPr>
              <w:jc w:val="right"/>
            </w:pPr>
            <w:r>
              <w:rPr>
                <w:rFonts w:cs="Arial"/>
              </w:rPr>
              <w:t>0</w:t>
            </w:r>
          </w:p>
        </w:tc>
        <w:tc>
          <w:tcPr>
            <w:tcW w:w="992" w:type="dxa"/>
            <w:vAlign w:val="bottom"/>
          </w:tcPr>
          <w:p w14:paraId="2B25B2DF" w14:textId="0FF0C826" w:rsidR="00C7674F" w:rsidRPr="00900EA0" w:rsidRDefault="00B80930" w:rsidP="00C7674F">
            <w:pPr>
              <w:jc w:val="right"/>
              <w:rPr>
                <w:b/>
                <w:bCs/>
              </w:rPr>
            </w:pPr>
            <w:r>
              <w:rPr>
                <w:b/>
                <w:bCs/>
              </w:rPr>
              <w:t>42</w:t>
            </w:r>
          </w:p>
        </w:tc>
      </w:tr>
      <w:tr w:rsidR="00C7674F" w14:paraId="1A905600" w14:textId="77777777" w:rsidTr="00237AB1">
        <w:tc>
          <w:tcPr>
            <w:tcW w:w="1555" w:type="dxa"/>
          </w:tcPr>
          <w:p w14:paraId="59A72EEE" w14:textId="77777777" w:rsidR="00C7674F" w:rsidRPr="00490B40" w:rsidRDefault="00C7674F" w:rsidP="00C7674F">
            <w:pPr>
              <w:ind w:right="-425"/>
              <w:jc w:val="both"/>
              <w:rPr>
                <w:rFonts w:cs="Arial"/>
              </w:rPr>
            </w:pPr>
            <w:r w:rsidRPr="00490B40">
              <w:rPr>
                <w:rFonts w:cs="Arial"/>
              </w:rPr>
              <w:t>CO</w:t>
            </w:r>
          </w:p>
        </w:tc>
        <w:tc>
          <w:tcPr>
            <w:tcW w:w="992" w:type="dxa"/>
            <w:vAlign w:val="bottom"/>
          </w:tcPr>
          <w:p w14:paraId="7DC045C3" w14:textId="770D5199" w:rsidR="00C7674F" w:rsidRPr="00B80930" w:rsidRDefault="00C7674F" w:rsidP="00C7674F">
            <w:pPr>
              <w:jc w:val="right"/>
            </w:pPr>
            <w:r w:rsidRPr="00B80930">
              <w:rPr>
                <w:rFonts w:cs="Arial"/>
              </w:rPr>
              <w:t>1</w:t>
            </w:r>
          </w:p>
        </w:tc>
        <w:tc>
          <w:tcPr>
            <w:tcW w:w="1134" w:type="dxa"/>
            <w:vAlign w:val="bottom"/>
          </w:tcPr>
          <w:p w14:paraId="544139DB" w14:textId="55005DA1" w:rsidR="00C7674F" w:rsidRPr="00900EA0" w:rsidRDefault="00C7674F" w:rsidP="00C7674F">
            <w:pPr>
              <w:jc w:val="right"/>
            </w:pPr>
            <w:r>
              <w:rPr>
                <w:rFonts w:cs="Arial"/>
              </w:rPr>
              <w:t>0</w:t>
            </w:r>
          </w:p>
        </w:tc>
        <w:tc>
          <w:tcPr>
            <w:tcW w:w="992" w:type="dxa"/>
            <w:vAlign w:val="bottom"/>
          </w:tcPr>
          <w:p w14:paraId="655575AD" w14:textId="0A14DDDB" w:rsidR="00C7674F" w:rsidRPr="00900EA0" w:rsidRDefault="00C7674F" w:rsidP="00C7674F">
            <w:pPr>
              <w:jc w:val="right"/>
              <w:rPr>
                <w:b/>
                <w:bCs/>
              </w:rPr>
            </w:pPr>
            <w:r>
              <w:rPr>
                <w:rFonts w:cs="Arial"/>
                <w:b/>
                <w:bCs/>
              </w:rPr>
              <w:t>1</w:t>
            </w:r>
          </w:p>
        </w:tc>
      </w:tr>
      <w:tr w:rsidR="00C7674F" w14:paraId="577F7E12" w14:textId="77777777" w:rsidTr="00237AB1">
        <w:tc>
          <w:tcPr>
            <w:tcW w:w="1555" w:type="dxa"/>
          </w:tcPr>
          <w:p w14:paraId="2E4003E9" w14:textId="77777777" w:rsidR="00C7674F" w:rsidRPr="00490B40" w:rsidRDefault="00C7674F" w:rsidP="00C7674F">
            <w:pPr>
              <w:ind w:right="-425"/>
              <w:jc w:val="both"/>
              <w:rPr>
                <w:rFonts w:cs="Arial"/>
              </w:rPr>
            </w:pPr>
            <w:r w:rsidRPr="00490B40">
              <w:rPr>
                <w:rFonts w:cs="Arial"/>
              </w:rPr>
              <w:t>DM</w:t>
            </w:r>
          </w:p>
        </w:tc>
        <w:tc>
          <w:tcPr>
            <w:tcW w:w="992" w:type="dxa"/>
            <w:vAlign w:val="bottom"/>
          </w:tcPr>
          <w:p w14:paraId="68E2C72D" w14:textId="301FA15F" w:rsidR="00C7674F" w:rsidRPr="00B80930" w:rsidRDefault="00B80930" w:rsidP="00C7674F">
            <w:pPr>
              <w:jc w:val="right"/>
            </w:pPr>
            <w:r w:rsidRPr="00B02A3C">
              <w:t>10</w:t>
            </w:r>
          </w:p>
        </w:tc>
        <w:tc>
          <w:tcPr>
            <w:tcW w:w="1134" w:type="dxa"/>
            <w:vAlign w:val="bottom"/>
          </w:tcPr>
          <w:p w14:paraId="5EFFF8C4" w14:textId="71615B1E" w:rsidR="00C7674F" w:rsidRPr="00900EA0" w:rsidRDefault="00C7674F" w:rsidP="00C7674F">
            <w:pPr>
              <w:jc w:val="right"/>
            </w:pPr>
            <w:r>
              <w:rPr>
                <w:rFonts w:cs="Arial"/>
              </w:rPr>
              <w:t>0</w:t>
            </w:r>
          </w:p>
        </w:tc>
        <w:tc>
          <w:tcPr>
            <w:tcW w:w="992" w:type="dxa"/>
            <w:vAlign w:val="bottom"/>
          </w:tcPr>
          <w:p w14:paraId="1CF754DE" w14:textId="7188539F" w:rsidR="00C7674F" w:rsidRPr="00900EA0" w:rsidRDefault="00B80930" w:rsidP="00C7674F">
            <w:pPr>
              <w:jc w:val="right"/>
              <w:rPr>
                <w:b/>
                <w:bCs/>
              </w:rPr>
            </w:pPr>
            <w:r>
              <w:rPr>
                <w:b/>
                <w:bCs/>
              </w:rPr>
              <w:t>10</w:t>
            </w:r>
          </w:p>
        </w:tc>
      </w:tr>
      <w:tr w:rsidR="00C7674F" w14:paraId="55AC2A32" w14:textId="77777777" w:rsidTr="00237AB1">
        <w:tc>
          <w:tcPr>
            <w:tcW w:w="1555" w:type="dxa"/>
          </w:tcPr>
          <w:p w14:paraId="511465EF" w14:textId="77777777" w:rsidR="00C7674F" w:rsidRPr="00490B40" w:rsidRDefault="00C7674F" w:rsidP="00C7674F">
            <w:pPr>
              <w:ind w:right="-425"/>
              <w:jc w:val="both"/>
              <w:rPr>
                <w:rFonts w:cs="Arial"/>
              </w:rPr>
            </w:pPr>
            <w:r w:rsidRPr="00490B40">
              <w:rPr>
                <w:rFonts w:cs="Arial"/>
              </w:rPr>
              <w:t>HV</w:t>
            </w:r>
          </w:p>
        </w:tc>
        <w:tc>
          <w:tcPr>
            <w:tcW w:w="992" w:type="dxa"/>
            <w:vAlign w:val="bottom"/>
          </w:tcPr>
          <w:p w14:paraId="16976329" w14:textId="795452D0" w:rsidR="00C7674F" w:rsidRPr="00B80930" w:rsidRDefault="00B80930" w:rsidP="00C7674F">
            <w:pPr>
              <w:jc w:val="right"/>
            </w:pPr>
            <w:r w:rsidRPr="00B02A3C">
              <w:t>4</w:t>
            </w:r>
          </w:p>
        </w:tc>
        <w:tc>
          <w:tcPr>
            <w:tcW w:w="1134" w:type="dxa"/>
            <w:vAlign w:val="bottom"/>
          </w:tcPr>
          <w:p w14:paraId="48C3CD7F" w14:textId="268CBE65" w:rsidR="00C7674F" w:rsidRPr="00900EA0" w:rsidRDefault="00C7674F" w:rsidP="00C7674F">
            <w:pPr>
              <w:jc w:val="right"/>
            </w:pPr>
            <w:r>
              <w:rPr>
                <w:rFonts w:cs="Arial"/>
              </w:rPr>
              <w:t>0</w:t>
            </w:r>
          </w:p>
        </w:tc>
        <w:tc>
          <w:tcPr>
            <w:tcW w:w="992" w:type="dxa"/>
            <w:vAlign w:val="bottom"/>
          </w:tcPr>
          <w:p w14:paraId="1AAF646B" w14:textId="5EDF8C4B" w:rsidR="00C7674F" w:rsidRPr="00900EA0" w:rsidRDefault="00B80930" w:rsidP="00C7674F">
            <w:pPr>
              <w:jc w:val="right"/>
              <w:rPr>
                <w:b/>
                <w:bCs/>
              </w:rPr>
            </w:pPr>
            <w:r>
              <w:rPr>
                <w:b/>
                <w:bCs/>
              </w:rPr>
              <w:t>4</w:t>
            </w:r>
          </w:p>
        </w:tc>
      </w:tr>
      <w:tr w:rsidR="00C7674F" w14:paraId="50F69E1F" w14:textId="77777777" w:rsidTr="00237AB1">
        <w:tc>
          <w:tcPr>
            <w:tcW w:w="1555" w:type="dxa"/>
          </w:tcPr>
          <w:p w14:paraId="48DBAB63" w14:textId="77777777" w:rsidR="00C7674F" w:rsidRPr="00490B40" w:rsidRDefault="00C7674F" w:rsidP="00C7674F">
            <w:pPr>
              <w:ind w:right="-425"/>
              <w:jc w:val="both"/>
              <w:rPr>
                <w:rFonts w:cs="Arial"/>
              </w:rPr>
            </w:pPr>
            <w:r w:rsidRPr="00490B40">
              <w:rPr>
                <w:rFonts w:cs="Arial"/>
              </w:rPr>
              <w:t>MG</w:t>
            </w:r>
          </w:p>
        </w:tc>
        <w:tc>
          <w:tcPr>
            <w:tcW w:w="992" w:type="dxa"/>
            <w:vAlign w:val="bottom"/>
          </w:tcPr>
          <w:p w14:paraId="2E4ACC08" w14:textId="21942875" w:rsidR="00C7674F" w:rsidRPr="00B80930" w:rsidRDefault="00B80930" w:rsidP="00C7674F">
            <w:pPr>
              <w:jc w:val="right"/>
            </w:pPr>
            <w:r w:rsidRPr="00B02A3C">
              <w:t>6</w:t>
            </w:r>
          </w:p>
        </w:tc>
        <w:tc>
          <w:tcPr>
            <w:tcW w:w="1134" w:type="dxa"/>
            <w:vAlign w:val="bottom"/>
          </w:tcPr>
          <w:p w14:paraId="06822B4C" w14:textId="1BD3EF6D" w:rsidR="00C7674F" w:rsidRPr="00900EA0" w:rsidRDefault="00C7674F" w:rsidP="00C7674F">
            <w:pPr>
              <w:jc w:val="right"/>
            </w:pPr>
            <w:r>
              <w:rPr>
                <w:rFonts w:cs="Arial"/>
              </w:rPr>
              <w:t>0</w:t>
            </w:r>
          </w:p>
        </w:tc>
        <w:tc>
          <w:tcPr>
            <w:tcW w:w="992" w:type="dxa"/>
            <w:vAlign w:val="bottom"/>
          </w:tcPr>
          <w:p w14:paraId="4AC3B4A9" w14:textId="425AD758" w:rsidR="00C7674F" w:rsidRPr="00900EA0" w:rsidRDefault="00B80930" w:rsidP="00C7674F">
            <w:pPr>
              <w:jc w:val="right"/>
              <w:rPr>
                <w:b/>
                <w:bCs/>
              </w:rPr>
            </w:pPr>
            <w:r>
              <w:rPr>
                <w:b/>
                <w:bCs/>
              </w:rPr>
              <w:t>6</w:t>
            </w:r>
          </w:p>
        </w:tc>
      </w:tr>
      <w:tr w:rsidR="00C7674F" w14:paraId="7BC56D75" w14:textId="77777777" w:rsidTr="00237AB1">
        <w:tc>
          <w:tcPr>
            <w:tcW w:w="1555" w:type="dxa"/>
          </w:tcPr>
          <w:p w14:paraId="201CE63A" w14:textId="77777777" w:rsidR="00C7674F" w:rsidRPr="00776C26" w:rsidRDefault="00C7674F" w:rsidP="00C7674F">
            <w:pPr>
              <w:ind w:right="-425"/>
              <w:jc w:val="both"/>
              <w:rPr>
                <w:rFonts w:cs="Arial"/>
                <w:b/>
                <w:bCs/>
              </w:rPr>
            </w:pPr>
            <w:r w:rsidRPr="00776C26">
              <w:rPr>
                <w:rFonts w:cs="Arial"/>
                <w:b/>
                <w:bCs/>
              </w:rPr>
              <w:t>Total</w:t>
            </w:r>
          </w:p>
        </w:tc>
        <w:tc>
          <w:tcPr>
            <w:tcW w:w="992" w:type="dxa"/>
            <w:vAlign w:val="bottom"/>
          </w:tcPr>
          <w:p w14:paraId="0FB9062E" w14:textId="48BBEB69" w:rsidR="00C7674F" w:rsidRPr="00B80930" w:rsidRDefault="00B80930" w:rsidP="00C7674F">
            <w:pPr>
              <w:jc w:val="right"/>
              <w:rPr>
                <w:b/>
                <w:bCs/>
              </w:rPr>
            </w:pPr>
            <w:r>
              <w:rPr>
                <w:b/>
                <w:bCs/>
              </w:rPr>
              <w:t>63</w:t>
            </w:r>
          </w:p>
        </w:tc>
        <w:tc>
          <w:tcPr>
            <w:tcW w:w="1134" w:type="dxa"/>
            <w:vAlign w:val="bottom"/>
          </w:tcPr>
          <w:p w14:paraId="482ED4A6" w14:textId="1402E447" w:rsidR="00C7674F" w:rsidRPr="00900EA0" w:rsidRDefault="00C7674F" w:rsidP="00C7674F">
            <w:pPr>
              <w:jc w:val="right"/>
              <w:rPr>
                <w:b/>
                <w:bCs/>
              </w:rPr>
            </w:pPr>
            <w:r>
              <w:rPr>
                <w:rFonts w:cs="Arial"/>
                <w:b/>
                <w:bCs/>
              </w:rPr>
              <w:t>0</w:t>
            </w:r>
          </w:p>
        </w:tc>
        <w:tc>
          <w:tcPr>
            <w:tcW w:w="992" w:type="dxa"/>
            <w:vAlign w:val="bottom"/>
          </w:tcPr>
          <w:p w14:paraId="47A0B826" w14:textId="2A8DE45F" w:rsidR="00C7674F" w:rsidRPr="00900EA0" w:rsidRDefault="00B80930" w:rsidP="00C7674F">
            <w:pPr>
              <w:jc w:val="right"/>
              <w:rPr>
                <w:b/>
                <w:bCs/>
              </w:rPr>
            </w:pPr>
            <w:r>
              <w:rPr>
                <w:b/>
                <w:bCs/>
              </w:rPr>
              <w:t>63</w:t>
            </w:r>
          </w:p>
        </w:tc>
      </w:tr>
    </w:tbl>
    <w:p w14:paraId="600511AC" w14:textId="77777777" w:rsidR="00237AB1" w:rsidRDefault="00237AB1" w:rsidP="00237AB1">
      <w:pPr>
        <w:ind w:left="-142" w:right="-425"/>
        <w:jc w:val="both"/>
        <w:rPr>
          <w:rFonts w:cs="Arial"/>
        </w:rPr>
      </w:pPr>
    </w:p>
    <w:p w14:paraId="07242880" w14:textId="4EC966E8" w:rsidR="00237AB1" w:rsidRPr="00811A70" w:rsidRDefault="00237AB1" w:rsidP="0002195A">
      <w:pPr>
        <w:spacing w:after="120" w:line="240" w:lineRule="auto"/>
        <w:ind w:left="794" w:hanging="794"/>
        <w:rPr>
          <w:bCs/>
          <w:sz w:val="16"/>
          <w:szCs w:val="16"/>
        </w:rPr>
      </w:pPr>
      <w:r w:rsidRPr="004B6F52">
        <w:rPr>
          <w:b/>
          <w:sz w:val="16"/>
          <w:szCs w:val="16"/>
        </w:rPr>
        <w:t xml:space="preserve">Table </w:t>
      </w:r>
      <w:r w:rsidR="002522F2">
        <w:rPr>
          <w:b/>
          <w:sz w:val="16"/>
          <w:szCs w:val="16"/>
        </w:rPr>
        <w:t>6</w:t>
      </w:r>
      <w:r w:rsidRPr="004B6F52">
        <w:rPr>
          <w:b/>
          <w:sz w:val="16"/>
          <w:szCs w:val="16"/>
        </w:rPr>
        <w:t>:</w:t>
      </w:r>
      <w:r w:rsidRPr="0002195A">
        <w:rPr>
          <w:bCs/>
          <w:sz w:val="16"/>
          <w:szCs w:val="16"/>
        </w:rPr>
        <w:t xml:space="preserve"> Number of decisions by order</w:t>
      </w:r>
      <w:bookmarkStart w:id="15" w:name="_Hlk82505564"/>
      <w:r w:rsidR="00E52293" w:rsidRPr="0002195A">
        <w:rPr>
          <w:bCs/>
          <w:sz w:val="16"/>
          <w:szCs w:val="16"/>
        </w:rPr>
        <w:t xml:space="preserve"> (</w:t>
      </w:r>
      <w:r w:rsidR="003B114F" w:rsidRPr="0002195A">
        <w:rPr>
          <w:bCs/>
          <w:sz w:val="16"/>
          <w:szCs w:val="16"/>
        </w:rPr>
        <w:t xml:space="preserve">including </w:t>
      </w:r>
      <w:r w:rsidR="00E52293" w:rsidRPr="0002195A">
        <w:rPr>
          <w:bCs/>
          <w:sz w:val="16"/>
          <w:szCs w:val="16"/>
        </w:rPr>
        <w:t xml:space="preserve">where the FRC has mandated a client be the subject of a </w:t>
      </w:r>
      <w:r w:rsidR="0002195A" w:rsidRPr="0002195A">
        <w:rPr>
          <w:bCs/>
          <w:sz w:val="16"/>
          <w:szCs w:val="16"/>
        </w:rPr>
        <w:t>c</w:t>
      </w:r>
      <w:r w:rsidR="00E52293" w:rsidRPr="0002195A">
        <w:rPr>
          <w:bCs/>
          <w:sz w:val="16"/>
          <w:szCs w:val="16"/>
        </w:rPr>
        <w:t xml:space="preserve">ase </w:t>
      </w:r>
      <w:r w:rsidR="0002195A" w:rsidRPr="0002195A">
        <w:rPr>
          <w:bCs/>
          <w:sz w:val="16"/>
          <w:szCs w:val="16"/>
        </w:rPr>
        <w:t>p</w:t>
      </w:r>
      <w:r w:rsidR="00E52293" w:rsidRPr="0002195A">
        <w:rPr>
          <w:bCs/>
          <w:sz w:val="16"/>
          <w:szCs w:val="16"/>
        </w:rPr>
        <w:t xml:space="preserve">lan or </w:t>
      </w:r>
      <w:r w:rsidR="0002195A" w:rsidRPr="0002195A">
        <w:rPr>
          <w:bCs/>
          <w:sz w:val="16"/>
          <w:szCs w:val="16"/>
        </w:rPr>
        <w:t>c</w:t>
      </w:r>
      <w:r w:rsidR="00E52293" w:rsidRPr="0002195A">
        <w:rPr>
          <w:bCs/>
          <w:sz w:val="16"/>
          <w:szCs w:val="16"/>
        </w:rPr>
        <w:t xml:space="preserve">onditional </w:t>
      </w:r>
      <w:r w:rsidR="0002195A" w:rsidRPr="0002195A">
        <w:rPr>
          <w:bCs/>
          <w:sz w:val="16"/>
          <w:szCs w:val="16"/>
        </w:rPr>
        <w:t>i</w:t>
      </w:r>
      <w:r w:rsidR="00E52293" w:rsidRPr="0002195A">
        <w:rPr>
          <w:bCs/>
          <w:sz w:val="16"/>
          <w:szCs w:val="16"/>
        </w:rPr>
        <w:t xml:space="preserve">ncome </w:t>
      </w:r>
      <w:r w:rsidR="0002195A" w:rsidRPr="0002195A">
        <w:rPr>
          <w:bCs/>
          <w:sz w:val="16"/>
          <w:szCs w:val="16"/>
        </w:rPr>
        <w:t>m</w:t>
      </w:r>
      <w:r w:rsidR="00E52293" w:rsidRPr="0002195A">
        <w:rPr>
          <w:bCs/>
          <w:sz w:val="16"/>
          <w:szCs w:val="16"/>
        </w:rPr>
        <w:t>anagement)</w:t>
      </w:r>
      <w:r w:rsidRPr="0002195A">
        <w:rPr>
          <w:bCs/>
          <w:sz w:val="16"/>
          <w:szCs w:val="16"/>
        </w:rPr>
        <w:t xml:space="preserve"> </w:t>
      </w:r>
      <w:bookmarkEnd w:id="15"/>
      <w:r w:rsidRPr="0002195A">
        <w:rPr>
          <w:bCs/>
          <w:sz w:val="16"/>
          <w:szCs w:val="16"/>
        </w:rPr>
        <w:t xml:space="preserve">from </w:t>
      </w:r>
      <w:r w:rsidR="00BA0C48">
        <w:rPr>
          <w:bCs/>
          <w:sz w:val="16"/>
          <w:szCs w:val="16"/>
        </w:rPr>
        <w:t>1 October</w:t>
      </w:r>
      <w:r w:rsidR="00E047B7">
        <w:rPr>
          <w:bCs/>
          <w:sz w:val="16"/>
          <w:szCs w:val="16"/>
        </w:rPr>
        <w:t xml:space="preserve"> </w:t>
      </w:r>
      <w:r w:rsidR="00241C79">
        <w:rPr>
          <w:bCs/>
          <w:sz w:val="16"/>
          <w:szCs w:val="16"/>
        </w:rPr>
        <w:t>202</w:t>
      </w:r>
      <w:r w:rsidR="00BC09BB">
        <w:rPr>
          <w:bCs/>
          <w:sz w:val="16"/>
          <w:szCs w:val="16"/>
        </w:rPr>
        <w:t>4</w:t>
      </w:r>
      <w:r w:rsidR="00241C79">
        <w:rPr>
          <w:bCs/>
          <w:sz w:val="16"/>
          <w:szCs w:val="16"/>
        </w:rPr>
        <w:t xml:space="preserve"> to </w:t>
      </w:r>
      <w:r w:rsidR="00D74148">
        <w:rPr>
          <w:bCs/>
          <w:sz w:val="16"/>
          <w:szCs w:val="16"/>
        </w:rPr>
        <w:t xml:space="preserve">31 December </w:t>
      </w:r>
      <w:r w:rsidR="00241C79">
        <w:rPr>
          <w:bCs/>
          <w:sz w:val="16"/>
          <w:szCs w:val="16"/>
        </w:rPr>
        <w:t>202</w:t>
      </w:r>
      <w:r w:rsidR="00BC09BB">
        <w:rPr>
          <w:bCs/>
          <w:sz w:val="16"/>
          <w:szCs w:val="16"/>
        </w:rPr>
        <w:t>4</w:t>
      </w:r>
      <w:r w:rsidR="0002195A" w:rsidRPr="00152D32">
        <w:rPr>
          <w:sz w:val="16"/>
          <w:szCs w:val="16"/>
          <w:vertAlign w:val="superscript"/>
        </w:rPr>
        <w:fldChar w:fldCharType="begin"/>
      </w:r>
      <w:r w:rsidR="0002195A" w:rsidRPr="00152D32">
        <w:rPr>
          <w:sz w:val="16"/>
          <w:szCs w:val="16"/>
          <w:vertAlign w:val="superscript"/>
        </w:rPr>
        <w:instrText xml:space="preserve"> NOTEREF _Ref74754019 \h </w:instrText>
      </w:r>
      <w:r w:rsidR="0002195A">
        <w:rPr>
          <w:sz w:val="16"/>
          <w:szCs w:val="16"/>
          <w:vertAlign w:val="superscript"/>
        </w:rPr>
        <w:instrText xml:space="preserve"> \* MERGEFORMAT </w:instrText>
      </w:r>
      <w:r w:rsidR="0002195A" w:rsidRPr="00152D32">
        <w:rPr>
          <w:sz w:val="16"/>
          <w:szCs w:val="16"/>
          <w:vertAlign w:val="superscript"/>
        </w:rPr>
      </w:r>
      <w:r w:rsidR="0002195A" w:rsidRPr="00152D32">
        <w:rPr>
          <w:sz w:val="16"/>
          <w:szCs w:val="16"/>
          <w:vertAlign w:val="superscript"/>
        </w:rPr>
        <w:fldChar w:fldCharType="separate"/>
      </w:r>
      <w:r w:rsidR="00214723">
        <w:rPr>
          <w:sz w:val="16"/>
          <w:szCs w:val="16"/>
          <w:vertAlign w:val="superscript"/>
        </w:rPr>
        <w:t>5</w:t>
      </w:r>
      <w:r w:rsidR="0002195A" w:rsidRPr="00152D32">
        <w:rPr>
          <w:sz w:val="16"/>
          <w:szCs w:val="16"/>
          <w:vertAlign w:val="superscript"/>
        </w:rPr>
        <w:fldChar w:fldCharType="end"/>
      </w:r>
    </w:p>
    <w:tbl>
      <w:tblPr>
        <w:tblStyle w:val="TableGrid"/>
        <w:tblW w:w="10093" w:type="dxa"/>
        <w:tblInd w:w="108" w:type="dxa"/>
        <w:tblLayout w:type="fixed"/>
        <w:tblLook w:val="04A0" w:firstRow="1" w:lastRow="0" w:firstColumn="1" w:lastColumn="0" w:noHBand="0" w:noVBand="1"/>
      </w:tblPr>
      <w:tblGrid>
        <w:gridCol w:w="880"/>
        <w:gridCol w:w="567"/>
        <w:gridCol w:w="1134"/>
        <w:gridCol w:w="1134"/>
        <w:gridCol w:w="1134"/>
        <w:gridCol w:w="567"/>
        <w:gridCol w:w="1134"/>
        <w:gridCol w:w="850"/>
        <w:gridCol w:w="1134"/>
        <w:gridCol w:w="992"/>
        <w:gridCol w:w="567"/>
      </w:tblGrid>
      <w:tr w:rsidR="00E273E7" w:rsidRPr="00BA08BA" w14:paraId="00D64F33" w14:textId="77777777" w:rsidTr="0052081A">
        <w:tc>
          <w:tcPr>
            <w:tcW w:w="880" w:type="dxa"/>
          </w:tcPr>
          <w:p w14:paraId="4D5DE928" w14:textId="77777777" w:rsidR="00BA08BA" w:rsidRPr="0052081A" w:rsidRDefault="00BA08BA" w:rsidP="00BA08BA">
            <w:pPr>
              <w:ind w:right="-425"/>
              <w:jc w:val="both"/>
              <w:rPr>
                <w:rFonts w:cs="Arial"/>
                <w:b/>
                <w:bCs/>
                <w:sz w:val="12"/>
                <w:szCs w:val="12"/>
              </w:rPr>
            </w:pPr>
            <w:r w:rsidRPr="0052081A">
              <w:rPr>
                <w:rFonts w:cs="Arial"/>
                <w:b/>
                <w:bCs/>
                <w:sz w:val="12"/>
                <w:szCs w:val="12"/>
              </w:rPr>
              <w:t>Community</w:t>
            </w:r>
          </w:p>
        </w:tc>
        <w:tc>
          <w:tcPr>
            <w:tcW w:w="567" w:type="dxa"/>
          </w:tcPr>
          <w:p w14:paraId="26C6768E" w14:textId="38839D85" w:rsidR="00BA08BA" w:rsidRPr="0052081A" w:rsidRDefault="00BA08BA" w:rsidP="00BA08BA">
            <w:pPr>
              <w:jc w:val="center"/>
              <w:rPr>
                <w:rFonts w:cs="Arial"/>
                <w:b/>
                <w:bCs/>
                <w:sz w:val="12"/>
                <w:szCs w:val="12"/>
              </w:rPr>
            </w:pPr>
            <w:r w:rsidRPr="0052081A">
              <w:rPr>
                <w:rFonts w:cs="Arial"/>
                <w:b/>
                <w:bCs/>
                <w:sz w:val="12"/>
                <w:szCs w:val="12"/>
              </w:rPr>
              <w:t>CCP</w:t>
            </w:r>
          </w:p>
        </w:tc>
        <w:tc>
          <w:tcPr>
            <w:tcW w:w="1134" w:type="dxa"/>
          </w:tcPr>
          <w:p w14:paraId="26BEE2F4" w14:textId="2C3EC3D2" w:rsidR="00BA08BA" w:rsidRPr="0052081A" w:rsidRDefault="00BA08BA" w:rsidP="00BA08BA">
            <w:pPr>
              <w:jc w:val="center"/>
              <w:rPr>
                <w:rFonts w:cs="Arial"/>
                <w:b/>
                <w:bCs/>
                <w:sz w:val="12"/>
                <w:szCs w:val="12"/>
              </w:rPr>
            </w:pPr>
            <w:r w:rsidRPr="0052081A">
              <w:rPr>
                <w:rFonts w:cs="Arial"/>
                <w:b/>
                <w:bCs/>
                <w:sz w:val="12"/>
                <w:szCs w:val="12"/>
              </w:rPr>
              <w:t>CCP &amp; CIM Concurrently</w:t>
            </w:r>
          </w:p>
        </w:tc>
        <w:tc>
          <w:tcPr>
            <w:tcW w:w="1134" w:type="dxa"/>
          </w:tcPr>
          <w:p w14:paraId="054735E2" w14:textId="29EEA3D6" w:rsidR="00BA08BA" w:rsidRPr="0052081A" w:rsidRDefault="00BA08BA" w:rsidP="00BA08BA">
            <w:pPr>
              <w:jc w:val="center"/>
              <w:rPr>
                <w:rFonts w:cs="Arial"/>
                <w:b/>
                <w:bCs/>
                <w:sz w:val="12"/>
                <w:szCs w:val="12"/>
              </w:rPr>
            </w:pPr>
            <w:r w:rsidRPr="0052081A">
              <w:rPr>
                <w:rFonts w:cs="Arial"/>
                <w:b/>
                <w:bCs/>
                <w:sz w:val="12"/>
                <w:szCs w:val="12"/>
              </w:rPr>
              <w:t>CCP, CIM, Rescheduled</w:t>
            </w:r>
          </w:p>
        </w:tc>
        <w:tc>
          <w:tcPr>
            <w:tcW w:w="1134" w:type="dxa"/>
          </w:tcPr>
          <w:p w14:paraId="53C5694C" w14:textId="32125B59" w:rsidR="00BA08BA" w:rsidRPr="0052081A" w:rsidRDefault="00BA08BA" w:rsidP="00BA08BA">
            <w:pPr>
              <w:jc w:val="center"/>
              <w:rPr>
                <w:rFonts w:cs="Arial"/>
                <w:b/>
                <w:bCs/>
                <w:sz w:val="12"/>
                <w:szCs w:val="12"/>
              </w:rPr>
            </w:pPr>
            <w:r w:rsidRPr="0052081A">
              <w:rPr>
                <w:rFonts w:cs="Arial"/>
                <w:b/>
                <w:bCs/>
                <w:sz w:val="12"/>
                <w:szCs w:val="12"/>
              </w:rPr>
              <w:t>CCP, Rescheduled</w:t>
            </w:r>
          </w:p>
        </w:tc>
        <w:tc>
          <w:tcPr>
            <w:tcW w:w="567" w:type="dxa"/>
          </w:tcPr>
          <w:p w14:paraId="20680178" w14:textId="2F225937" w:rsidR="00BA08BA" w:rsidRPr="0052081A" w:rsidRDefault="00BA08BA" w:rsidP="00BA08BA">
            <w:pPr>
              <w:jc w:val="center"/>
              <w:rPr>
                <w:rFonts w:cs="Arial"/>
                <w:b/>
                <w:bCs/>
                <w:sz w:val="12"/>
                <w:szCs w:val="12"/>
              </w:rPr>
            </w:pPr>
            <w:r w:rsidRPr="0052081A">
              <w:rPr>
                <w:rFonts w:cs="Arial"/>
                <w:b/>
                <w:bCs/>
                <w:sz w:val="12"/>
                <w:szCs w:val="12"/>
              </w:rPr>
              <w:t>CIM</w:t>
            </w:r>
          </w:p>
        </w:tc>
        <w:tc>
          <w:tcPr>
            <w:tcW w:w="1134" w:type="dxa"/>
          </w:tcPr>
          <w:p w14:paraId="1DD64EFA" w14:textId="733820D3" w:rsidR="00BA08BA" w:rsidRPr="0052081A" w:rsidRDefault="00BA08BA" w:rsidP="00BA08BA">
            <w:pPr>
              <w:jc w:val="right"/>
              <w:rPr>
                <w:rFonts w:cs="Arial"/>
                <w:b/>
                <w:bCs/>
                <w:sz w:val="12"/>
                <w:szCs w:val="12"/>
              </w:rPr>
            </w:pPr>
            <w:r w:rsidRPr="0052081A">
              <w:rPr>
                <w:rFonts w:cs="Arial"/>
                <w:b/>
                <w:bCs/>
                <w:sz w:val="12"/>
                <w:szCs w:val="12"/>
              </w:rPr>
              <w:t>CIM, Rescheduled</w:t>
            </w:r>
          </w:p>
        </w:tc>
        <w:tc>
          <w:tcPr>
            <w:tcW w:w="850" w:type="dxa"/>
          </w:tcPr>
          <w:p w14:paraId="5E156BEA" w14:textId="0D41513D" w:rsidR="00BA08BA" w:rsidRPr="0052081A" w:rsidRDefault="00BA08BA" w:rsidP="00BA08BA">
            <w:pPr>
              <w:jc w:val="right"/>
              <w:rPr>
                <w:rFonts w:cs="Arial"/>
                <w:b/>
                <w:bCs/>
                <w:sz w:val="12"/>
                <w:szCs w:val="12"/>
              </w:rPr>
            </w:pPr>
            <w:r w:rsidRPr="0052081A">
              <w:rPr>
                <w:rFonts w:cs="Arial"/>
                <w:b/>
                <w:bCs/>
                <w:sz w:val="12"/>
                <w:szCs w:val="12"/>
              </w:rPr>
              <w:t>No Further Action</w:t>
            </w:r>
          </w:p>
        </w:tc>
        <w:tc>
          <w:tcPr>
            <w:tcW w:w="1134" w:type="dxa"/>
          </w:tcPr>
          <w:p w14:paraId="2F640541" w14:textId="2F5D48BF" w:rsidR="00BA08BA" w:rsidRPr="0052081A" w:rsidRDefault="00BA08BA" w:rsidP="00BA08BA">
            <w:pPr>
              <w:jc w:val="right"/>
              <w:rPr>
                <w:rFonts w:cs="Arial"/>
                <w:b/>
                <w:bCs/>
                <w:sz w:val="12"/>
                <w:szCs w:val="12"/>
              </w:rPr>
            </w:pPr>
            <w:r w:rsidRPr="0052081A">
              <w:rPr>
                <w:rFonts w:cs="Arial"/>
                <w:b/>
                <w:bCs/>
                <w:sz w:val="12"/>
                <w:szCs w:val="12"/>
              </w:rPr>
              <w:t>Recommend Support Service</w:t>
            </w:r>
          </w:p>
        </w:tc>
        <w:tc>
          <w:tcPr>
            <w:tcW w:w="992" w:type="dxa"/>
          </w:tcPr>
          <w:p w14:paraId="71EA7EBC" w14:textId="7A86241B" w:rsidR="00BA08BA" w:rsidRPr="00BA08BA" w:rsidRDefault="00BA08BA" w:rsidP="00BA08BA">
            <w:pPr>
              <w:jc w:val="right"/>
              <w:rPr>
                <w:rFonts w:cs="Arial"/>
                <w:b/>
                <w:bCs/>
                <w:sz w:val="12"/>
                <w:szCs w:val="12"/>
              </w:rPr>
            </w:pPr>
            <w:r>
              <w:rPr>
                <w:rFonts w:cs="Arial"/>
                <w:b/>
                <w:bCs/>
                <w:sz w:val="12"/>
                <w:szCs w:val="12"/>
              </w:rPr>
              <w:t>Reprimand</w:t>
            </w:r>
          </w:p>
        </w:tc>
        <w:tc>
          <w:tcPr>
            <w:tcW w:w="567" w:type="dxa"/>
          </w:tcPr>
          <w:p w14:paraId="510D2877" w14:textId="524D134E" w:rsidR="00BA08BA" w:rsidRPr="0052081A" w:rsidRDefault="00BA08BA" w:rsidP="00BA08BA">
            <w:pPr>
              <w:jc w:val="right"/>
              <w:rPr>
                <w:rFonts w:cs="Arial"/>
                <w:b/>
                <w:bCs/>
                <w:sz w:val="12"/>
                <w:szCs w:val="12"/>
              </w:rPr>
            </w:pPr>
            <w:r w:rsidRPr="0052081A">
              <w:rPr>
                <w:rFonts w:cs="Arial"/>
                <w:b/>
                <w:bCs/>
                <w:sz w:val="12"/>
                <w:szCs w:val="12"/>
              </w:rPr>
              <w:t>Total</w:t>
            </w:r>
          </w:p>
        </w:tc>
      </w:tr>
      <w:tr w:rsidR="00E158BD" w:rsidRPr="00BA08BA" w14:paraId="1020AB47" w14:textId="77777777" w:rsidTr="0052081A">
        <w:tc>
          <w:tcPr>
            <w:tcW w:w="880" w:type="dxa"/>
          </w:tcPr>
          <w:p w14:paraId="38A91592" w14:textId="77777777" w:rsidR="00E158BD" w:rsidRPr="0052081A" w:rsidRDefault="00E158BD" w:rsidP="00E158BD">
            <w:pPr>
              <w:ind w:right="-425"/>
              <w:jc w:val="both"/>
              <w:rPr>
                <w:rFonts w:cs="Arial"/>
                <w:sz w:val="12"/>
                <w:szCs w:val="12"/>
              </w:rPr>
            </w:pPr>
            <w:r w:rsidRPr="0052081A">
              <w:rPr>
                <w:rFonts w:cs="Arial"/>
                <w:sz w:val="12"/>
                <w:szCs w:val="12"/>
              </w:rPr>
              <w:t>AU</w:t>
            </w:r>
          </w:p>
        </w:tc>
        <w:tc>
          <w:tcPr>
            <w:tcW w:w="567" w:type="dxa"/>
          </w:tcPr>
          <w:p w14:paraId="49AD44CD" w14:textId="0C02447E" w:rsidR="00E158BD" w:rsidRPr="00B02A3C" w:rsidRDefault="00E158BD" w:rsidP="00E158BD">
            <w:pPr>
              <w:jc w:val="right"/>
              <w:rPr>
                <w:sz w:val="16"/>
                <w:szCs w:val="16"/>
              </w:rPr>
            </w:pPr>
            <w:r w:rsidRPr="00B02A3C">
              <w:rPr>
                <w:rFonts w:cs="Arial"/>
                <w:color w:val="000000"/>
                <w:sz w:val="16"/>
                <w:szCs w:val="16"/>
              </w:rPr>
              <w:t>2</w:t>
            </w:r>
          </w:p>
        </w:tc>
        <w:tc>
          <w:tcPr>
            <w:tcW w:w="1134" w:type="dxa"/>
          </w:tcPr>
          <w:p w14:paraId="17354BB6" w14:textId="4E0A4534" w:rsidR="00E158BD" w:rsidRPr="00B02A3C" w:rsidRDefault="00E158BD" w:rsidP="00E158BD">
            <w:pPr>
              <w:jc w:val="right"/>
              <w:rPr>
                <w:sz w:val="16"/>
                <w:szCs w:val="16"/>
              </w:rPr>
            </w:pPr>
            <w:r w:rsidRPr="00B02A3C">
              <w:rPr>
                <w:rFonts w:cs="Arial"/>
                <w:color w:val="000000"/>
                <w:sz w:val="16"/>
                <w:szCs w:val="16"/>
              </w:rPr>
              <w:t>1</w:t>
            </w:r>
          </w:p>
        </w:tc>
        <w:tc>
          <w:tcPr>
            <w:tcW w:w="1134" w:type="dxa"/>
          </w:tcPr>
          <w:p w14:paraId="282157FB" w14:textId="7B0DB4E7" w:rsidR="00E158BD" w:rsidRPr="00B02A3C" w:rsidRDefault="00E158BD" w:rsidP="00E158BD">
            <w:pPr>
              <w:jc w:val="right"/>
              <w:rPr>
                <w:rFonts w:cs="Arial"/>
                <w:color w:val="000000"/>
                <w:sz w:val="16"/>
                <w:szCs w:val="16"/>
              </w:rPr>
            </w:pPr>
            <w:r w:rsidRPr="00B02A3C">
              <w:rPr>
                <w:rFonts w:cs="Arial"/>
                <w:color w:val="000000"/>
                <w:sz w:val="16"/>
                <w:szCs w:val="16"/>
              </w:rPr>
              <w:t>0</w:t>
            </w:r>
          </w:p>
        </w:tc>
        <w:tc>
          <w:tcPr>
            <w:tcW w:w="1134" w:type="dxa"/>
          </w:tcPr>
          <w:p w14:paraId="68EE96E5" w14:textId="57E1FA07" w:rsidR="00E158BD" w:rsidRPr="00B02A3C" w:rsidRDefault="00E158BD" w:rsidP="00E158BD">
            <w:pPr>
              <w:jc w:val="right"/>
              <w:rPr>
                <w:rFonts w:cs="Arial"/>
                <w:color w:val="000000"/>
                <w:sz w:val="16"/>
                <w:szCs w:val="16"/>
              </w:rPr>
            </w:pPr>
            <w:r w:rsidRPr="00B02A3C">
              <w:rPr>
                <w:rFonts w:cs="Arial"/>
                <w:color w:val="000000"/>
                <w:sz w:val="16"/>
                <w:szCs w:val="16"/>
              </w:rPr>
              <w:t>0</w:t>
            </w:r>
          </w:p>
        </w:tc>
        <w:tc>
          <w:tcPr>
            <w:tcW w:w="567" w:type="dxa"/>
          </w:tcPr>
          <w:p w14:paraId="515C5886" w14:textId="1341BEFB" w:rsidR="00E158BD" w:rsidRPr="00B02A3C" w:rsidRDefault="00E158BD" w:rsidP="00E158BD">
            <w:pPr>
              <w:jc w:val="right"/>
              <w:rPr>
                <w:sz w:val="16"/>
                <w:szCs w:val="16"/>
              </w:rPr>
            </w:pPr>
            <w:r w:rsidRPr="00B02A3C">
              <w:rPr>
                <w:rFonts w:cs="Arial"/>
                <w:color w:val="000000"/>
                <w:sz w:val="16"/>
                <w:szCs w:val="16"/>
              </w:rPr>
              <w:t>1</w:t>
            </w:r>
          </w:p>
        </w:tc>
        <w:tc>
          <w:tcPr>
            <w:tcW w:w="1134" w:type="dxa"/>
          </w:tcPr>
          <w:p w14:paraId="4A4EDCC4" w14:textId="5C484DE4" w:rsidR="00E158BD" w:rsidRPr="00B02A3C" w:rsidRDefault="00E158BD" w:rsidP="00E158BD">
            <w:pPr>
              <w:jc w:val="right"/>
              <w:rPr>
                <w:rFonts w:cs="Arial"/>
                <w:color w:val="000000"/>
                <w:sz w:val="16"/>
                <w:szCs w:val="16"/>
              </w:rPr>
            </w:pPr>
            <w:r w:rsidRPr="00B02A3C">
              <w:rPr>
                <w:rFonts w:cs="Arial"/>
                <w:color w:val="000000"/>
                <w:sz w:val="16"/>
                <w:szCs w:val="16"/>
              </w:rPr>
              <w:t>1</w:t>
            </w:r>
          </w:p>
        </w:tc>
        <w:tc>
          <w:tcPr>
            <w:tcW w:w="850" w:type="dxa"/>
          </w:tcPr>
          <w:p w14:paraId="1EDEBBF3" w14:textId="5CE11232" w:rsidR="00E158BD" w:rsidRPr="00B02A3C" w:rsidRDefault="00E158BD" w:rsidP="00E158BD">
            <w:pPr>
              <w:jc w:val="right"/>
              <w:rPr>
                <w:sz w:val="16"/>
                <w:szCs w:val="16"/>
              </w:rPr>
            </w:pPr>
            <w:r w:rsidRPr="00B02A3C">
              <w:rPr>
                <w:rFonts w:cs="Arial"/>
                <w:color w:val="000000"/>
                <w:sz w:val="16"/>
                <w:szCs w:val="16"/>
              </w:rPr>
              <w:t>1</w:t>
            </w:r>
          </w:p>
        </w:tc>
        <w:tc>
          <w:tcPr>
            <w:tcW w:w="1134" w:type="dxa"/>
          </w:tcPr>
          <w:p w14:paraId="148E8079" w14:textId="19AFA64C" w:rsidR="00E158BD" w:rsidRPr="00B02A3C" w:rsidRDefault="00E158BD" w:rsidP="00E158BD">
            <w:pPr>
              <w:jc w:val="right"/>
              <w:rPr>
                <w:sz w:val="16"/>
                <w:szCs w:val="16"/>
              </w:rPr>
            </w:pPr>
            <w:r w:rsidRPr="00B02A3C">
              <w:rPr>
                <w:rFonts w:cs="Arial"/>
                <w:color w:val="000000"/>
                <w:sz w:val="16"/>
                <w:szCs w:val="16"/>
              </w:rPr>
              <w:t>3</w:t>
            </w:r>
          </w:p>
        </w:tc>
        <w:tc>
          <w:tcPr>
            <w:tcW w:w="992" w:type="dxa"/>
          </w:tcPr>
          <w:p w14:paraId="25D1807E" w14:textId="028B63AA" w:rsidR="00E158BD" w:rsidRPr="00B02A3C" w:rsidRDefault="00E158BD" w:rsidP="00E158BD">
            <w:pPr>
              <w:jc w:val="right"/>
              <w:rPr>
                <w:rFonts w:cs="Arial"/>
                <w:sz w:val="16"/>
                <w:szCs w:val="16"/>
              </w:rPr>
            </w:pPr>
            <w:r w:rsidRPr="00B02A3C">
              <w:rPr>
                <w:rFonts w:cs="Arial"/>
                <w:color w:val="000000"/>
                <w:sz w:val="16"/>
                <w:szCs w:val="16"/>
              </w:rPr>
              <w:t>1</w:t>
            </w:r>
          </w:p>
        </w:tc>
        <w:tc>
          <w:tcPr>
            <w:tcW w:w="567" w:type="dxa"/>
            <w:vAlign w:val="bottom"/>
          </w:tcPr>
          <w:p w14:paraId="5EBCE817" w14:textId="387B311F" w:rsidR="00E158BD" w:rsidRPr="00B02A3C" w:rsidRDefault="00E158BD" w:rsidP="00E158BD">
            <w:pPr>
              <w:jc w:val="right"/>
              <w:rPr>
                <w:b/>
                <w:bCs/>
                <w:sz w:val="16"/>
                <w:szCs w:val="16"/>
              </w:rPr>
            </w:pPr>
            <w:r w:rsidRPr="00B02A3C">
              <w:rPr>
                <w:rFonts w:cs="Arial"/>
                <w:b/>
                <w:bCs/>
                <w:sz w:val="16"/>
                <w:szCs w:val="16"/>
              </w:rPr>
              <w:t>10</w:t>
            </w:r>
          </w:p>
        </w:tc>
      </w:tr>
      <w:tr w:rsidR="00E158BD" w:rsidRPr="00BA08BA" w14:paraId="301C6385" w14:textId="77777777" w:rsidTr="0052081A">
        <w:tc>
          <w:tcPr>
            <w:tcW w:w="880" w:type="dxa"/>
          </w:tcPr>
          <w:p w14:paraId="50576C01" w14:textId="77777777" w:rsidR="00E158BD" w:rsidRPr="0052081A" w:rsidRDefault="00E158BD" w:rsidP="00E158BD">
            <w:pPr>
              <w:ind w:right="-425"/>
              <w:jc w:val="both"/>
              <w:rPr>
                <w:rFonts w:cs="Arial"/>
                <w:sz w:val="12"/>
                <w:szCs w:val="12"/>
              </w:rPr>
            </w:pPr>
            <w:r w:rsidRPr="0052081A">
              <w:rPr>
                <w:rFonts w:cs="Arial"/>
                <w:sz w:val="12"/>
                <w:szCs w:val="12"/>
              </w:rPr>
              <w:t>CO</w:t>
            </w:r>
          </w:p>
        </w:tc>
        <w:tc>
          <w:tcPr>
            <w:tcW w:w="567" w:type="dxa"/>
          </w:tcPr>
          <w:p w14:paraId="44D73875" w14:textId="4183F75C" w:rsidR="00E158BD" w:rsidRPr="00B02A3C" w:rsidRDefault="00E158BD" w:rsidP="00E158BD">
            <w:pPr>
              <w:jc w:val="right"/>
              <w:rPr>
                <w:sz w:val="16"/>
                <w:szCs w:val="16"/>
              </w:rPr>
            </w:pPr>
            <w:r w:rsidRPr="00B02A3C">
              <w:rPr>
                <w:rFonts w:cs="Arial"/>
                <w:color w:val="000000"/>
                <w:sz w:val="16"/>
                <w:szCs w:val="16"/>
              </w:rPr>
              <w:t>1</w:t>
            </w:r>
          </w:p>
        </w:tc>
        <w:tc>
          <w:tcPr>
            <w:tcW w:w="1134" w:type="dxa"/>
          </w:tcPr>
          <w:p w14:paraId="0F9DAF08" w14:textId="7EB54D2C" w:rsidR="00E158BD" w:rsidRPr="00B02A3C" w:rsidRDefault="00E158BD" w:rsidP="00E158BD">
            <w:pPr>
              <w:jc w:val="right"/>
              <w:rPr>
                <w:sz w:val="16"/>
                <w:szCs w:val="16"/>
              </w:rPr>
            </w:pPr>
            <w:r w:rsidRPr="00B02A3C">
              <w:rPr>
                <w:rFonts w:cs="Arial"/>
                <w:color w:val="000000"/>
                <w:sz w:val="16"/>
                <w:szCs w:val="16"/>
              </w:rPr>
              <w:t>0</w:t>
            </w:r>
          </w:p>
        </w:tc>
        <w:tc>
          <w:tcPr>
            <w:tcW w:w="1134" w:type="dxa"/>
          </w:tcPr>
          <w:p w14:paraId="7F8143DC" w14:textId="0C5E9F80" w:rsidR="00E158BD" w:rsidRPr="00B02A3C" w:rsidRDefault="00E158BD" w:rsidP="00E158BD">
            <w:pPr>
              <w:jc w:val="right"/>
              <w:rPr>
                <w:rFonts w:cs="Arial"/>
                <w:color w:val="000000"/>
                <w:sz w:val="16"/>
                <w:szCs w:val="16"/>
              </w:rPr>
            </w:pPr>
            <w:r w:rsidRPr="00B02A3C">
              <w:rPr>
                <w:rFonts w:cs="Arial"/>
                <w:color w:val="000000"/>
                <w:sz w:val="16"/>
                <w:szCs w:val="16"/>
              </w:rPr>
              <w:t>1</w:t>
            </w:r>
          </w:p>
        </w:tc>
        <w:tc>
          <w:tcPr>
            <w:tcW w:w="1134" w:type="dxa"/>
          </w:tcPr>
          <w:p w14:paraId="6F0319CC" w14:textId="2519B78F" w:rsidR="00E158BD" w:rsidRPr="00B02A3C" w:rsidRDefault="00E158BD" w:rsidP="00E158BD">
            <w:pPr>
              <w:jc w:val="right"/>
              <w:rPr>
                <w:rFonts w:cs="Arial"/>
                <w:color w:val="000000"/>
                <w:sz w:val="16"/>
                <w:szCs w:val="16"/>
              </w:rPr>
            </w:pPr>
            <w:r w:rsidRPr="00B02A3C">
              <w:rPr>
                <w:rFonts w:cs="Arial"/>
                <w:color w:val="000000"/>
                <w:sz w:val="16"/>
                <w:szCs w:val="16"/>
              </w:rPr>
              <w:t>1</w:t>
            </w:r>
          </w:p>
        </w:tc>
        <w:tc>
          <w:tcPr>
            <w:tcW w:w="567" w:type="dxa"/>
          </w:tcPr>
          <w:p w14:paraId="2433CFD3" w14:textId="66A3BC6B" w:rsidR="00E158BD" w:rsidRPr="00B02A3C" w:rsidRDefault="00E158BD" w:rsidP="00E158BD">
            <w:pPr>
              <w:jc w:val="right"/>
              <w:rPr>
                <w:sz w:val="16"/>
                <w:szCs w:val="16"/>
              </w:rPr>
            </w:pPr>
            <w:r w:rsidRPr="00B02A3C">
              <w:rPr>
                <w:rFonts w:cs="Arial"/>
                <w:color w:val="000000"/>
                <w:sz w:val="16"/>
                <w:szCs w:val="16"/>
              </w:rPr>
              <w:t>0</w:t>
            </w:r>
          </w:p>
        </w:tc>
        <w:tc>
          <w:tcPr>
            <w:tcW w:w="1134" w:type="dxa"/>
          </w:tcPr>
          <w:p w14:paraId="727405B1" w14:textId="32803C0C" w:rsidR="00E158BD" w:rsidRPr="00B02A3C" w:rsidRDefault="00E158BD" w:rsidP="00E158BD">
            <w:pPr>
              <w:jc w:val="right"/>
              <w:rPr>
                <w:rFonts w:cs="Arial"/>
                <w:color w:val="000000"/>
                <w:sz w:val="16"/>
                <w:szCs w:val="16"/>
              </w:rPr>
            </w:pPr>
            <w:r w:rsidRPr="00B02A3C">
              <w:rPr>
                <w:rFonts w:cs="Arial"/>
                <w:color w:val="000000"/>
                <w:sz w:val="16"/>
                <w:szCs w:val="16"/>
              </w:rPr>
              <w:t>0</w:t>
            </w:r>
          </w:p>
        </w:tc>
        <w:tc>
          <w:tcPr>
            <w:tcW w:w="850" w:type="dxa"/>
          </w:tcPr>
          <w:p w14:paraId="7CBCE60D" w14:textId="7C8C76C4" w:rsidR="00E158BD" w:rsidRPr="00B02A3C" w:rsidRDefault="00E158BD" w:rsidP="00E158BD">
            <w:pPr>
              <w:jc w:val="right"/>
              <w:rPr>
                <w:sz w:val="16"/>
                <w:szCs w:val="16"/>
              </w:rPr>
            </w:pPr>
            <w:r w:rsidRPr="00B02A3C">
              <w:rPr>
                <w:rFonts w:cs="Arial"/>
                <w:color w:val="000000"/>
                <w:sz w:val="16"/>
                <w:szCs w:val="16"/>
              </w:rPr>
              <w:t>0</w:t>
            </w:r>
          </w:p>
        </w:tc>
        <w:tc>
          <w:tcPr>
            <w:tcW w:w="1134" w:type="dxa"/>
          </w:tcPr>
          <w:p w14:paraId="607C9E91" w14:textId="69184D3A" w:rsidR="00E158BD" w:rsidRPr="00B02A3C" w:rsidRDefault="00E158BD" w:rsidP="00E158BD">
            <w:pPr>
              <w:jc w:val="right"/>
              <w:rPr>
                <w:sz w:val="16"/>
                <w:szCs w:val="16"/>
              </w:rPr>
            </w:pPr>
            <w:r w:rsidRPr="00B02A3C">
              <w:rPr>
                <w:rFonts w:cs="Arial"/>
                <w:color w:val="000000"/>
                <w:sz w:val="16"/>
                <w:szCs w:val="16"/>
              </w:rPr>
              <w:t>2</w:t>
            </w:r>
          </w:p>
        </w:tc>
        <w:tc>
          <w:tcPr>
            <w:tcW w:w="992" w:type="dxa"/>
          </w:tcPr>
          <w:p w14:paraId="06627F1E" w14:textId="6457882E" w:rsidR="00E158BD" w:rsidRPr="00B02A3C" w:rsidRDefault="00E158BD" w:rsidP="00E158BD">
            <w:pPr>
              <w:jc w:val="right"/>
              <w:rPr>
                <w:rFonts w:cs="Arial"/>
                <w:sz w:val="16"/>
                <w:szCs w:val="16"/>
              </w:rPr>
            </w:pPr>
            <w:r w:rsidRPr="00B02A3C">
              <w:rPr>
                <w:rFonts w:cs="Arial"/>
                <w:color w:val="000000"/>
                <w:sz w:val="16"/>
                <w:szCs w:val="16"/>
              </w:rPr>
              <w:t>0</w:t>
            </w:r>
          </w:p>
        </w:tc>
        <w:tc>
          <w:tcPr>
            <w:tcW w:w="567" w:type="dxa"/>
            <w:vAlign w:val="bottom"/>
          </w:tcPr>
          <w:p w14:paraId="72B8A199" w14:textId="0D102BF3" w:rsidR="00E158BD" w:rsidRPr="00B02A3C" w:rsidRDefault="00E158BD" w:rsidP="00E158BD">
            <w:pPr>
              <w:jc w:val="right"/>
              <w:rPr>
                <w:b/>
                <w:bCs/>
                <w:sz w:val="16"/>
                <w:szCs w:val="16"/>
              </w:rPr>
            </w:pPr>
            <w:r w:rsidRPr="00B02A3C">
              <w:rPr>
                <w:rFonts w:cs="Arial"/>
                <w:b/>
                <w:bCs/>
                <w:sz w:val="16"/>
                <w:szCs w:val="16"/>
              </w:rPr>
              <w:t>5</w:t>
            </w:r>
          </w:p>
        </w:tc>
      </w:tr>
      <w:tr w:rsidR="00E158BD" w:rsidRPr="00BA08BA" w14:paraId="1AF88ED4" w14:textId="77777777" w:rsidTr="0052081A">
        <w:tc>
          <w:tcPr>
            <w:tcW w:w="880" w:type="dxa"/>
          </w:tcPr>
          <w:p w14:paraId="4C229F63" w14:textId="77777777" w:rsidR="00E158BD" w:rsidRPr="0052081A" w:rsidRDefault="00E158BD" w:rsidP="00E158BD">
            <w:pPr>
              <w:ind w:right="-425"/>
              <w:jc w:val="both"/>
              <w:rPr>
                <w:rFonts w:cs="Arial"/>
                <w:sz w:val="12"/>
                <w:szCs w:val="12"/>
              </w:rPr>
            </w:pPr>
            <w:r w:rsidRPr="0052081A">
              <w:rPr>
                <w:rFonts w:cs="Arial"/>
                <w:sz w:val="12"/>
                <w:szCs w:val="12"/>
              </w:rPr>
              <w:t>DM</w:t>
            </w:r>
          </w:p>
        </w:tc>
        <w:tc>
          <w:tcPr>
            <w:tcW w:w="567" w:type="dxa"/>
          </w:tcPr>
          <w:p w14:paraId="67496A09" w14:textId="33B53850" w:rsidR="00E158BD" w:rsidRPr="00B02A3C" w:rsidRDefault="00E158BD" w:rsidP="00E158BD">
            <w:pPr>
              <w:jc w:val="right"/>
              <w:rPr>
                <w:sz w:val="16"/>
                <w:szCs w:val="16"/>
              </w:rPr>
            </w:pPr>
            <w:r w:rsidRPr="00B02A3C">
              <w:rPr>
                <w:rFonts w:cs="Arial"/>
                <w:color w:val="000000"/>
                <w:sz w:val="16"/>
                <w:szCs w:val="16"/>
              </w:rPr>
              <w:t>12</w:t>
            </w:r>
          </w:p>
        </w:tc>
        <w:tc>
          <w:tcPr>
            <w:tcW w:w="1134" w:type="dxa"/>
          </w:tcPr>
          <w:p w14:paraId="0675C9A5" w14:textId="4A3E1952" w:rsidR="00E158BD" w:rsidRPr="00B02A3C" w:rsidRDefault="00E158BD" w:rsidP="00E158BD">
            <w:pPr>
              <w:jc w:val="right"/>
              <w:rPr>
                <w:sz w:val="16"/>
                <w:szCs w:val="16"/>
              </w:rPr>
            </w:pPr>
            <w:r w:rsidRPr="00B02A3C">
              <w:rPr>
                <w:rFonts w:cs="Arial"/>
                <w:color w:val="000000"/>
                <w:sz w:val="16"/>
                <w:szCs w:val="16"/>
              </w:rPr>
              <w:t>3</w:t>
            </w:r>
          </w:p>
        </w:tc>
        <w:tc>
          <w:tcPr>
            <w:tcW w:w="1134" w:type="dxa"/>
          </w:tcPr>
          <w:p w14:paraId="56EAE08A" w14:textId="4B5E4AD6" w:rsidR="00E158BD" w:rsidRPr="00B02A3C" w:rsidRDefault="00E158BD" w:rsidP="00E158BD">
            <w:pPr>
              <w:jc w:val="right"/>
              <w:rPr>
                <w:rFonts w:cs="Arial"/>
                <w:color w:val="000000"/>
                <w:sz w:val="16"/>
                <w:szCs w:val="16"/>
              </w:rPr>
            </w:pPr>
            <w:r w:rsidRPr="00B02A3C">
              <w:rPr>
                <w:rFonts w:cs="Arial"/>
                <w:color w:val="000000"/>
                <w:sz w:val="16"/>
                <w:szCs w:val="16"/>
              </w:rPr>
              <w:t>0</w:t>
            </w:r>
          </w:p>
        </w:tc>
        <w:tc>
          <w:tcPr>
            <w:tcW w:w="1134" w:type="dxa"/>
          </w:tcPr>
          <w:p w14:paraId="0AD00193" w14:textId="7B69CABB" w:rsidR="00E158BD" w:rsidRPr="00B02A3C" w:rsidRDefault="00E158BD" w:rsidP="00E158BD">
            <w:pPr>
              <w:jc w:val="right"/>
              <w:rPr>
                <w:rFonts w:cs="Arial"/>
                <w:color w:val="000000"/>
                <w:sz w:val="16"/>
                <w:szCs w:val="16"/>
              </w:rPr>
            </w:pPr>
            <w:r w:rsidRPr="00B02A3C">
              <w:rPr>
                <w:rFonts w:cs="Arial"/>
                <w:color w:val="000000"/>
                <w:sz w:val="16"/>
                <w:szCs w:val="16"/>
              </w:rPr>
              <w:t>0</w:t>
            </w:r>
          </w:p>
        </w:tc>
        <w:tc>
          <w:tcPr>
            <w:tcW w:w="567" w:type="dxa"/>
          </w:tcPr>
          <w:p w14:paraId="2BF4D189" w14:textId="249363B8" w:rsidR="00E158BD" w:rsidRPr="00B02A3C" w:rsidRDefault="00E158BD" w:rsidP="00E158BD">
            <w:pPr>
              <w:jc w:val="right"/>
              <w:rPr>
                <w:sz w:val="16"/>
                <w:szCs w:val="16"/>
              </w:rPr>
            </w:pPr>
            <w:r w:rsidRPr="00B02A3C">
              <w:rPr>
                <w:rFonts w:cs="Arial"/>
                <w:color w:val="000000"/>
                <w:sz w:val="16"/>
                <w:szCs w:val="16"/>
              </w:rPr>
              <w:t>1</w:t>
            </w:r>
          </w:p>
        </w:tc>
        <w:tc>
          <w:tcPr>
            <w:tcW w:w="1134" w:type="dxa"/>
          </w:tcPr>
          <w:p w14:paraId="1362C17B" w14:textId="45654004" w:rsidR="00E158BD" w:rsidRPr="00B02A3C" w:rsidRDefault="00E158BD" w:rsidP="00E158BD">
            <w:pPr>
              <w:jc w:val="right"/>
              <w:rPr>
                <w:rFonts w:cs="Arial"/>
                <w:color w:val="000000"/>
                <w:sz w:val="16"/>
                <w:szCs w:val="16"/>
              </w:rPr>
            </w:pPr>
            <w:r w:rsidRPr="00B02A3C">
              <w:rPr>
                <w:rFonts w:cs="Arial"/>
                <w:color w:val="000000"/>
                <w:sz w:val="16"/>
                <w:szCs w:val="16"/>
              </w:rPr>
              <w:t>0</w:t>
            </w:r>
          </w:p>
        </w:tc>
        <w:tc>
          <w:tcPr>
            <w:tcW w:w="850" w:type="dxa"/>
          </w:tcPr>
          <w:p w14:paraId="27C5948E" w14:textId="5855BFCE" w:rsidR="00E158BD" w:rsidRPr="00B02A3C" w:rsidRDefault="00E158BD" w:rsidP="00E158BD">
            <w:pPr>
              <w:jc w:val="right"/>
              <w:rPr>
                <w:sz w:val="16"/>
                <w:szCs w:val="16"/>
              </w:rPr>
            </w:pPr>
            <w:r w:rsidRPr="00B02A3C">
              <w:rPr>
                <w:rFonts w:cs="Arial"/>
                <w:color w:val="000000"/>
                <w:sz w:val="16"/>
                <w:szCs w:val="16"/>
              </w:rPr>
              <w:t>3</w:t>
            </w:r>
          </w:p>
        </w:tc>
        <w:tc>
          <w:tcPr>
            <w:tcW w:w="1134" w:type="dxa"/>
          </w:tcPr>
          <w:p w14:paraId="3CCA6FC4" w14:textId="4072B795" w:rsidR="00E158BD" w:rsidRPr="00B02A3C" w:rsidRDefault="00E158BD" w:rsidP="00E158BD">
            <w:pPr>
              <w:jc w:val="right"/>
              <w:rPr>
                <w:sz w:val="16"/>
                <w:szCs w:val="16"/>
              </w:rPr>
            </w:pPr>
            <w:r w:rsidRPr="00B02A3C">
              <w:rPr>
                <w:rFonts w:cs="Arial"/>
                <w:color w:val="000000"/>
                <w:sz w:val="16"/>
                <w:szCs w:val="16"/>
              </w:rPr>
              <w:t>17</w:t>
            </w:r>
          </w:p>
        </w:tc>
        <w:tc>
          <w:tcPr>
            <w:tcW w:w="992" w:type="dxa"/>
          </w:tcPr>
          <w:p w14:paraId="7C5D38D5" w14:textId="0BF9B2B6" w:rsidR="00E158BD" w:rsidRPr="00B02A3C" w:rsidRDefault="00E158BD" w:rsidP="00E158BD">
            <w:pPr>
              <w:jc w:val="right"/>
              <w:rPr>
                <w:rFonts w:cs="Arial"/>
                <w:sz w:val="16"/>
                <w:szCs w:val="16"/>
              </w:rPr>
            </w:pPr>
            <w:r w:rsidRPr="00B02A3C">
              <w:rPr>
                <w:rFonts w:cs="Arial"/>
                <w:color w:val="000000"/>
                <w:sz w:val="16"/>
                <w:szCs w:val="16"/>
              </w:rPr>
              <w:t>3</w:t>
            </w:r>
          </w:p>
        </w:tc>
        <w:tc>
          <w:tcPr>
            <w:tcW w:w="567" w:type="dxa"/>
            <w:vAlign w:val="bottom"/>
          </w:tcPr>
          <w:p w14:paraId="6A174D2C" w14:textId="0549B2F5" w:rsidR="00E158BD" w:rsidRPr="00B02A3C" w:rsidRDefault="00E158BD" w:rsidP="00E158BD">
            <w:pPr>
              <w:jc w:val="right"/>
              <w:rPr>
                <w:b/>
                <w:bCs/>
                <w:sz w:val="16"/>
                <w:szCs w:val="16"/>
              </w:rPr>
            </w:pPr>
            <w:r w:rsidRPr="00B02A3C">
              <w:rPr>
                <w:rFonts w:cs="Arial"/>
                <w:b/>
                <w:bCs/>
                <w:sz w:val="16"/>
                <w:szCs w:val="16"/>
              </w:rPr>
              <w:t>39</w:t>
            </w:r>
          </w:p>
        </w:tc>
      </w:tr>
      <w:tr w:rsidR="00E158BD" w:rsidRPr="00BA08BA" w14:paraId="0B079D3E" w14:textId="77777777" w:rsidTr="0052081A">
        <w:tc>
          <w:tcPr>
            <w:tcW w:w="880" w:type="dxa"/>
          </w:tcPr>
          <w:p w14:paraId="4C8C2425" w14:textId="77777777" w:rsidR="00E158BD" w:rsidRPr="0052081A" w:rsidRDefault="00E158BD" w:rsidP="00E158BD">
            <w:pPr>
              <w:ind w:right="-425"/>
              <w:jc w:val="both"/>
              <w:rPr>
                <w:rFonts w:cs="Arial"/>
                <w:sz w:val="12"/>
                <w:szCs w:val="12"/>
              </w:rPr>
            </w:pPr>
            <w:r w:rsidRPr="0052081A">
              <w:rPr>
                <w:rFonts w:cs="Arial"/>
                <w:sz w:val="12"/>
                <w:szCs w:val="12"/>
              </w:rPr>
              <w:t>HV</w:t>
            </w:r>
          </w:p>
        </w:tc>
        <w:tc>
          <w:tcPr>
            <w:tcW w:w="567" w:type="dxa"/>
          </w:tcPr>
          <w:p w14:paraId="37538412" w14:textId="6CAC2051" w:rsidR="00E158BD" w:rsidRPr="00B02A3C" w:rsidRDefault="00E158BD" w:rsidP="00E158BD">
            <w:pPr>
              <w:jc w:val="right"/>
              <w:rPr>
                <w:sz w:val="16"/>
                <w:szCs w:val="16"/>
              </w:rPr>
            </w:pPr>
            <w:r w:rsidRPr="00B02A3C">
              <w:rPr>
                <w:rFonts w:cs="Arial"/>
                <w:color w:val="000000"/>
                <w:sz w:val="16"/>
                <w:szCs w:val="16"/>
              </w:rPr>
              <w:t>6</w:t>
            </w:r>
          </w:p>
        </w:tc>
        <w:tc>
          <w:tcPr>
            <w:tcW w:w="1134" w:type="dxa"/>
          </w:tcPr>
          <w:p w14:paraId="19FE7E35" w14:textId="2260C581" w:rsidR="00E158BD" w:rsidRPr="00B02A3C" w:rsidRDefault="00E158BD" w:rsidP="00E158BD">
            <w:pPr>
              <w:jc w:val="right"/>
              <w:rPr>
                <w:sz w:val="16"/>
                <w:szCs w:val="16"/>
              </w:rPr>
            </w:pPr>
            <w:r w:rsidRPr="00B02A3C">
              <w:rPr>
                <w:rFonts w:cs="Arial"/>
                <w:color w:val="000000"/>
                <w:sz w:val="16"/>
                <w:szCs w:val="16"/>
              </w:rPr>
              <w:t>2</w:t>
            </w:r>
          </w:p>
        </w:tc>
        <w:tc>
          <w:tcPr>
            <w:tcW w:w="1134" w:type="dxa"/>
          </w:tcPr>
          <w:p w14:paraId="370023F3" w14:textId="7585A5ED" w:rsidR="00E158BD" w:rsidRPr="00B02A3C" w:rsidRDefault="00E158BD" w:rsidP="00E158BD">
            <w:pPr>
              <w:jc w:val="right"/>
              <w:rPr>
                <w:rFonts w:cs="Arial"/>
                <w:color w:val="000000"/>
                <w:sz w:val="16"/>
                <w:szCs w:val="16"/>
              </w:rPr>
            </w:pPr>
            <w:r w:rsidRPr="00B02A3C">
              <w:rPr>
                <w:rFonts w:cs="Arial"/>
                <w:color w:val="000000"/>
                <w:sz w:val="16"/>
                <w:szCs w:val="16"/>
              </w:rPr>
              <w:t>0</w:t>
            </w:r>
          </w:p>
        </w:tc>
        <w:tc>
          <w:tcPr>
            <w:tcW w:w="1134" w:type="dxa"/>
          </w:tcPr>
          <w:p w14:paraId="693F9DE3" w14:textId="233B5A8D" w:rsidR="00E158BD" w:rsidRPr="00B02A3C" w:rsidRDefault="00E158BD" w:rsidP="00E158BD">
            <w:pPr>
              <w:jc w:val="right"/>
              <w:rPr>
                <w:rFonts w:cs="Arial"/>
                <w:color w:val="000000"/>
                <w:sz w:val="16"/>
                <w:szCs w:val="16"/>
              </w:rPr>
            </w:pPr>
            <w:r w:rsidRPr="00B02A3C">
              <w:rPr>
                <w:rFonts w:cs="Arial"/>
                <w:color w:val="000000"/>
                <w:sz w:val="16"/>
                <w:szCs w:val="16"/>
              </w:rPr>
              <w:t>0</w:t>
            </w:r>
          </w:p>
        </w:tc>
        <w:tc>
          <w:tcPr>
            <w:tcW w:w="567" w:type="dxa"/>
          </w:tcPr>
          <w:p w14:paraId="5329BF30" w14:textId="370DAAF7" w:rsidR="00E158BD" w:rsidRPr="00B02A3C" w:rsidRDefault="00E158BD" w:rsidP="00E158BD">
            <w:pPr>
              <w:jc w:val="right"/>
              <w:rPr>
                <w:sz w:val="16"/>
                <w:szCs w:val="16"/>
              </w:rPr>
            </w:pPr>
            <w:r w:rsidRPr="00B02A3C">
              <w:rPr>
                <w:rFonts w:cs="Arial"/>
                <w:color w:val="000000"/>
                <w:sz w:val="16"/>
                <w:szCs w:val="16"/>
              </w:rPr>
              <w:t>0</w:t>
            </w:r>
          </w:p>
        </w:tc>
        <w:tc>
          <w:tcPr>
            <w:tcW w:w="1134" w:type="dxa"/>
          </w:tcPr>
          <w:p w14:paraId="3774570A" w14:textId="2264941C" w:rsidR="00E158BD" w:rsidRPr="00B02A3C" w:rsidRDefault="00E158BD" w:rsidP="00E158BD">
            <w:pPr>
              <w:jc w:val="right"/>
              <w:rPr>
                <w:rFonts w:cs="Arial"/>
                <w:color w:val="000000"/>
                <w:sz w:val="16"/>
                <w:szCs w:val="16"/>
              </w:rPr>
            </w:pPr>
            <w:r w:rsidRPr="00B02A3C">
              <w:rPr>
                <w:rFonts w:cs="Arial"/>
                <w:color w:val="000000"/>
                <w:sz w:val="16"/>
                <w:szCs w:val="16"/>
              </w:rPr>
              <w:t>0</w:t>
            </w:r>
          </w:p>
        </w:tc>
        <w:tc>
          <w:tcPr>
            <w:tcW w:w="850" w:type="dxa"/>
          </w:tcPr>
          <w:p w14:paraId="069E5406" w14:textId="0792A980" w:rsidR="00E158BD" w:rsidRPr="00B02A3C" w:rsidRDefault="00E158BD" w:rsidP="00E158BD">
            <w:pPr>
              <w:jc w:val="right"/>
              <w:rPr>
                <w:sz w:val="16"/>
                <w:szCs w:val="16"/>
              </w:rPr>
            </w:pPr>
            <w:r w:rsidRPr="00B02A3C">
              <w:rPr>
                <w:rFonts w:cs="Arial"/>
                <w:color w:val="000000"/>
                <w:sz w:val="16"/>
                <w:szCs w:val="16"/>
              </w:rPr>
              <w:t>2</w:t>
            </w:r>
          </w:p>
        </w:tc>
        <w:tc>
          <w:tcPr>
            <w:tcW w:w="1134" w:type="dxa"/>
          </w:tcPr>
          <w:p w14:paraId="3A7239B1" w14:textId="77631560" w:rsidR="00E158BD" w:rsidRPr="00B02A3C" w:rsidRDefault="00E158BD" w:rsidP="00E158BD">
            <w:pPr>
              <w:jc w:val="right"/>
              <w:rPr>
                <w:sz w:val="16"/>
                <w:szCs w:val="16"/>
              </w:rPr>
            </w:pPr>
            <w:r w:rsidRPr="00B02A3C">
              <w:rPr>
                <w:rFonts w:cs="Arial"/>
                <w:color w:val="000000"/>
                <w:sz w:val="16"/>
                <w:szCs w:val="16"/>
              </w:rPr>
              <w:t>7</w:t>
            </w:r>
          </w:p>
        </w:tc>
        <w:tc>
          <w:tcPr>
            <w:tcW w:w="992" w:type="dxa"/>
          </w:tcPr>
          <w:p w14:paraId="65AE7390" w14:textId="2F3802CE" w:rsidR="00E158BD" w:rsidRPr="00B02A3C" w:rsidRDefault="00E158BD" w:rsidP="00E158BD">
            <w:pPr>
              <w:jc w:val="right"/>
              <w:rPr>
                <w:rFonts w:cs="Arial"/>
                <w:sz w:val="16"/>
                <w:szCs w:val="16"/>
              </w:rPr>
            </w:pPr>
            <w:r w:rsidRPr="00B02A3C">
              <w:rPr>
                <w:rFonts w:cs="Arial"/>
                <w:color w:val="000000"/>
                <w:sz w:val="16"/>
                <w:szCs w:val="16"/>
              </w:rPr>
              <w:t>5</w:t>
            </w:r>
          </w:p>
        </w:tc>
        <w:tc>
          <w:tcPr>
            <w:tcW w:w="567" w:type="dxa"/>
            <w:vAlign w:val="bottom"/>
          </w:tcPr>
          <w:p w14:paraId="03987686" w14:textId="12D0674A" w:rsidR="00E158BD" w:rsidRPr="00B02A3C" w:rsidRDefault="00E158BD" w:rsidP="00E158BD">
            <w:pPr>
              <w:jc w:val="right"/>
              <w:rPr>
                <w:b/>
                <w:bCs/>
                <w:sz w:val="16"/>
                <w:szCs w:val="16"/>
              </w:rPr>
            </w:pPr>
            <w:r w:rsidRPr="00B02A3C">
              <w:rPr>
                <w:rFonts w:cs="Arial"/>
                <w:b/>
                <w:bCs/>
                <w:sz w:val="16"/>
                <w:szCs w:val="16"/>
              </w:rPr>
              <w:t>22</w:t>
            </w:r>
          </w:p>
        </w:tc>
      </w:tr>
      <w:tr w:rsidR="00E158BD" w:rsidRPr="00BA08BA" w14:paraId="1A110982" w14:textId="77777777" w:rsidTr="0052081A">
        <w:tc>
          <w:tcPr>
            <w:tcW w:w="880" w:type="dxa"/>
          </w:tcPr>
          <w:p w14:paraId="3E280D98" w14:textId="77777777" w:rsidR="00E158BD" w:rsidRPr="0052081A" w:rsidRDefault="00E158BD" w:rsidP="00E158BD">
            <w:pPr>
              <w:ind w:right="-425"/>
              <w:jc w:val="both"/>
              <w:rPr>
                <w:rFonts w:cs="Arial"/>
                <w:sz w:val="12"/>
                <w:szCs w:val="12"/>
              </w:rPr>
            </w:pPr>
            <w:r w:rsidRPr="0052081A">
              <w:rPr>
                <w:rFonts w:cs="Arial"/>
                <w:sz w:val="12"/>
                <w:szCs w:val="12"/>
              </w:rPr>
              <w:t>MG</w:t>
            </w:r>
          </w:p>
        </w:tc>
        <w:tc>
          <w:tcPr>
            <w:tcW w:w="567" w:type="dxa"/>
          </w:tcPr>
          <w:p w14:paraId="219E514B" w14:textId="207D573D" w:rsidR="00E158BD" w:rsidRPr="00B02A3C" w:rsidRDefault="00E158BD" w:rsidP="00E158BD">
            <w:pPr>
              <w:jc w:val="right"/>
              <w:rPr>
                <w:sz w:val="16"/>
                <w:szCs w:val="16"/>
              </w:rPr>
            </w:pPr>
            <w:r w:rsidRPr="00B02A3C">
              <w:rPr>
                <w:rFonts w:cs="Arial"/>
                <w:color w:val="000000"/>
                <w:sz w:val="16"/>
                <w:szCs w:val="16"/>
              </w:rPr>
              <w:t>1</w:t>
            </w:r>
          </w:p>
        </w:tc>
        <w:tc>
          <w:tcPr>
            <w:tcW w:w="1134" w:type="dxa"/>
          </w:tcPr>
          <w:p w14:paraId="51A17240" w14:textId="03887A6F" w:rsidR="00E158BD" w:rsidRPr="00B02A3C" w:rsidRDefault="00E158BD" w:rsidP="00E158BD">
            <w:pPr>
              <w:jc w:val="right"/>
              <w:rPr>
                <w:sz w:val="16"/>
                <w:szCs w:val="16"/>
              </w:rPr>
            </w:pPr>
            <w:r w:rsidRPr="00B02A3C">
              <w:rPr>
                <w:rFonts w:cs="Arial"/>
                <w:color w:val="000000"/>
                <w:sz w:val="16"/>
                <w:szCs w:val="16"/>
              </w:rPr>
              <w:t>0</w:t>
            </w:r>
          </w:p>
        </w:tc>
        <w:tc>
          <w:tcPr>
            <w:tcW w:w="1134" w:type="dxa"/>
          </w:tcPr>
          <w:p w14:paraId="2E5589DC" w14:textId="25CD9B70" w:rsidR="00E158BD" w:rsidRPr="00B02A3C" w:rsidRDefault="00E158BD" w:rsidP="00E158BD">
            <w:pPr>
              <w:jc w:val="right"/>
              <w:rPr>
                <w:rFonts w:cs="Arial"/>
                <w:color w:val="000000"/>
                <w:sz w:val="16"/>
                <w:szCs w:val="16"/>
              </w:rPr>
            </w:pPr>
            <w:r w:rsidRPr="00B02A3C">
              <w:rPr>
                <w:rFonts w:cs="Arial"/>
                <w:color w:val="000000"/>
                <w:sz w:val="16"/>
                <w:szCs w:val="16"/>
              </w:rPr>
              <w:t>0</w:t>
            </w:r>
          </w:p>
        </w:tc>
        <w:tc>
          <w:tcPr>
            <w:tcW w:w="1134" w:type="dxa"/>
          </w:tcPr>
          <w:p w14:paraId="2DCBC30D" w14:textId="5BD0EA7B" w:rsidR="00E158BD" w:rsidRPr="00B02A3C" w:rsidRDefault="00E158BD" w:rsidP="00E158BD">
            <w:pPr>
              <w:jc w:val="right"/>
              <w:rPr>
                <w:rFonts w:cs="Arial"/>
                <w:color w:val="000000"/>
                <w:sz w:val="16"/>
                <w:szCs w:val="16"/>
              </w:rPr>
            </w:pPr>
            <w:r w:rsidRPr="00B02A3C">
              <w:rPr>
                <w:rFonts w:cs="Arial"/>
                <w:color w:val="000000"/>
                <w:sz w:val="16"/>
                <w:szCs w:val="16"/>
              </w:rPr>
              <w:t>0</w:t>
            </w:r>
          </w:p>
        </w:tc>
        <w:tc>
          <w:tcPr>
            <w:tcW w:w="567" w:type="dxa"/>
          </w:tcPr>
          <w:p w14:paraId="358DC4D7" w14:textId="78C065DE" w:rsidR="00E158BD" w:rsidRPr="00B02A3C" w:rsidRDefault="00E158BD" w:rsidP="00E158BD">
            <w:pPr>
              <w:jc w:val="right"/>
              <w:rPr>
                <w:sz w:val="16"/>
                <w:szCs w:val="16"/>
              </w:rPr>
            </w:pPr>
            <w:r w:rsidRPr="00B02A3C">
              <w:rPr>
                <w:rFonts w:cs="Arial"/>
                <w:color w:val="000000"/>
                <w:sz w:val="16"/>
                <w:szCs w:val="16"/>
              </w:rPr>
              <w:t>0</w:t>
            </w:r>
          </w:p>
        </w:tc>
        <w:tc>
          <w:tcPr>
            <w:tcW w:w="1134" w:type="dxa"/>
          </w:tcPr>
          <w:p w14:paraId="6422258A" w14:textId="0810F927" w:rsidR="00E158BD" w:rsidRPr="00B02A3C" w:rsidRDefault="00E158BD" w:rsidP="00E158BD">
            <w:pPr>
              <w:jc w:val="right"/>
              <w:rPr>
                <w:rFonts w:cs="Arial"/>
                <w:color w:val="000000"/>
                <w:sz w:val="16"/>
                <w:szCs w:val="16"/>
              </w:rPr>
            </w:pPr>
            <w:r w:rsidRPr="00B02A3C">
              <w:rPr>
                <w:rFonts w:cs="Arial"/>
                <w:color w:val="000000"/>
                <w:sz w:val="16"/>
                <w:szCs w:val="16"/>
              </w:rPr>
              <w:t>1</w:t>
            </w:r>
          </w:p>
        </w:tc>
        <w:tc>
          <w:tcPr>
            <w:tcW w:w="850" w:type="dxa"/>
          </w:tcPr>
          <w:p w14:paraId="33ED210D" w14:textId="0E32F841" w:rsidR="00E158BD" w:rsidRPr="00B02A3C" w:rsidRDefault="00E158BD" w:rsidP="00E158BD">
            <w:pPr>
              <w:jc w:val="right"/>
              <w:rPr>
                <w:sz w:val="16"/>
                <w:szCs w:val="16"/>
              </w:rPr>
            </w:pPr>
            <w:r w:rsidRPr="00B02A3C">
              <w:rPr>
                <w:rFonts w:cs="Arial"/>
                <w:color w:val="000000"/>
                <w:sz w:val="16"/>
                <w:szCs w:val="16"/>
              </w:rPr>
              <w:t>0</w:t>
            </w:r>
          </w:p>
        </w:tc>
        <w:tc>
          <w:tcPr>
            <w:tcW w:w="1134" w:type="dxa"/>
          </w:tcPr>
          <w:p w14:paraId="0CEB7435" w14:textId="60173C2D" w:rsidR="00E158BD" w:rsidRPr="00B02A3C" w:rsidRDefault="00E158BD" w:rsidP="00E158BD">
            <w:pPr>
              <w:jc w:val="right"/>
              <w:rPr>
                <w:sz w:val="16"/>
                <w:szCs w:val="16"/>
              </w:rPr>
            </w:pPr>
            <w:r w:rsidRPr="00B02A3C">
              <w:rPr>
                <w:rFonts w:cs="Arial"/>
                <w:color w:val="000000"/>
                <w:sz w:val="16"/>
                <w:szCs w:val="16"/>
              </w:rPr>
              <w:t>1</w:t>
            </w:r>
          </w:p>
        </w:tc>
        <w:tc>
          <w:tcPr>
            <w:tcW w:w="992" w:type="dxa"/>
          </w:tcPr>
          <w:p w14:paraId="0348EE01" w14:textId="766C7052" w:rsidR="00E158BD" w:rsidRPr="00B02A3C" w:rsidRDefault="00E158BD" w:rsidP="00E158BD">
            <w:pPr>
              <w:jc w:val="right"/>
              <w:rPr>
                <w:rFonts w:cs="Arial"/>
                <w:sz w:val="16"/>
                <w:szCs w:val="16"/>
              </w:rPr>
            </w:pPr>
            <w:r w:rsidRPr="00B02A3C">
              <w:rPr>
                <w:rFonts w:cs="Arial"/>
                <w:color w:val="000000"/>
                <w:sz w:val="16"/>
                <w:szCs w:val="16"/>
              </w:rPr>
              <w:t>0</w:t>
            </w:r>
          </w:p>
        </w:tc>
        <w:tc>
          <w:tcPr>
            <w:tcW w:w="567" w:type="dxa"/>
            <w:vAlign w:val="bottom"/>
          </w:tcPr>
          <w:p w14:paraId="1AC531B7" w14:textId="391E0229" w:rsidR="00E158BD" w:rsidRPr="00B02A3C" w:rsidRDefault="00E158BD" w:rsidP="00E158BD">
            <w:pPr>
              <w:jc w:val="right"/>
              <w:rPr>
                <w:b/>
                <w:bCs/>
                <w:sz w:val="16"/>
                <w:szCs w:val="16"/>
              </w:rPr>
            </w:pPr>
            <w:r w:rsidRPr="00B02A3C">
              <w:rPr>
                <w:rFonts w:cs="Arial"/>
                <w:b/>
                <w:bCs/>
                <w:sz w:val="16"/>
                <w:szCs w:val="16"/>
              </w:rPr>
              <w:t>3</w:t>
            </w:r>
          </w:p>
        </w:tc>
      </w:tr>
      <w:tr w:rsidR="00E158BD" w:rsidRPr="00BA08BA" w14:paraId="7D295E1A" w14:textId="77777777" w:rsidTr="00B02A3C">
        <w:tc>
          <w:tcPr>
            <w:tcW w:w="880" w:type="dxa"/>
          </w:tcPr>
          <w:p w14:paraId="1AA67368" w14:textId="77777777" w:rsidR="00E158BD" w:rsidRPr="0052081A" w:rsidRDefault="00E158BD" w:rsidP="00E158BD">
            <w:pPr>
              <w:ind w:right="-425"/>
              <w:jc w:val="both"/>
              <w:rPr>
                <w:rFonts w:cs="Arial"/>
                <w:b/>
                <w:bCs/>
                <w:sz w:val="12"/>
                <w:szCs w:val="12"/>
              </w:rPr>
            </w:pPr>
            <w:r w:rsidRPr="0052081A">
              <w:rPr>
                <w:rFonts w:cs="Arial"/>
                <w:b/>
                <w:bCs/>
                <w:sz w:val="12"/>
                <w:szCs w:val="12"/>
              </w:rPr>
              <w:t>Total</w:t>
            </w:r>
          </w:p>
        </w:tc>
        <w:tc>
          <w:tcPr>
            <w:tcW w:w="567" w:type="dxa"/>
            <w:vAlign w:val="bottom"/>
          </w:tcPr>
          <w:p w14:paraId="7EA61294" w14:textId="546A9A19" w:rsidR="00E158BD" w:rsidRPr="00B02A3C" w:rsidRDefault="00E158BD" w:rsidP="00E158BD">
            <w:pPr>
              <w:jc w:val="right"/>
              <w:rPr>
                <w:b/>
                <w:bCs/>
                <w:sz w:val="16"/>
                <w:szCs w:val="16"/>
              </w:rPr>
            </w:pPr>
            <w:r w:rsidRPr="00B02A3C">
              <w:rPr>
                <w:rFonts w:cs="Arial"/>
                <w:b/>
                <w:bCs/>
                <w:sz w:val="16"/>
                <w:szCs w:val="16"/>
              </w:rPr>
              <w:t>22</w:t>
            </w:r>
          </w:p>
        </w:tc>
        <w:tc>
          <w:tcPr>
            <w:tcW w:w="1134" w:type="dxa"/>
            <w:vAlign w:val="bottom"/>
          </w:tcPr>
          <w:p w14:paraId="4423A1A4" w14:textId="18A68BAC" w:rsidR="00E158BD" w:rsidRPr="00B02A3C" w:rsidRDefault="00E158BD" w:rsidP="00E158BD">
            <w:pPr>
              <w:jc w:val="right"/>
              <w:rPr>
                <w:b/>
                <w:bCs/>
                <w:sz w:val="16"/>
                <w:szCs w:val="16"/>
              </w:rPr>
            </w:pPr>
            <w:r w:rsidRPr="00B02A3C">
              <w:rPr>
                <w:rFonts w:cs="Arial"/>
                <w:b/>
                <w:bCs/>
                <w:sz w:val="16"/>
                <w:szCs w:val="16"/>
              </w:rPr>
              <w:t>6</w:t>
            </w:r>
          </w:p>
        </w:tc>
        <w:tc>
          <w:tcPr>
            <w:tcW w:w="1134" w:type="dxa"/>
            <w:vAlign w:val="bottom"/>
          </w:tcPr>
          <w:p w14:paraId="06CC20E3" w14:textId="4849101D" w:rsidR="00E158BD" w:rsidRPr="00B02A3C" w:rsidRDefault="00E158BD" w:rsidP="00E158BD">
            <w:pPr>
              <w:jc w:val="right"/>
              <w:rPr>
                <w:rFonts w:cs="Arial"/>
                <w:b/>
                <w:bCs/>
                <w:sz w:val="16"/>
                <w:szCs w:val="16"/>
              </w:rPr>
            </w:pPr>
            <w:r w:rsidRPr="00B02A3C">
              <w:rPr>
                <w:rFonts w:cs="Arial"/>
                <w:b/>
                <w:bCs/>
                <w:sz w:val="16"/>
                <w:szCs w:val="16"/>
              </w:rPr>
              <w:t>1</w:t>
            </w:r>
          </w:p>
        </w:tc>
        <w:tc>
          <w:tcPr>
            <w:tcW w:w="1134" w:type="dxa"/>
            <w:vAlign w:val="bottom"/>
          </w:tcPr>
          <w:p w14:paraId="011CCFBE" w14:textId="35FBFF14" w:rsidR="00E158BD" w:rsidRPr="00B02A3C" w:rsidRDefault="00E158BD" w:rsidP="00E158BD">
            <w:pPr>
              <w:jc w:val="right"/>
              <w:rPr>
                <w:rFonts w:cs="Arial"/>
                <w:b/>
                <w:bCs/>
                <w:sz w:val="16"/>
                <w:szCs w:val="16"/>
              </w:rPr>
            </w:pPr>
            <w:r w:rsidRPr="00B02A3C">
              <w:rPr>
                <w:rFonts w:cs="Arial"/>
                <w:b/>
                <w:bCs/>
                <w:sz w:val="16"/>
                <w:szCs w:val="16"/>
              </w:rPr>
              <w:t>1</w:t>
            </w:r>
          </w:p>
        </w:tc>
        <w:tc>
          <w:tcPr>
            <w:tcW w:w="567" w:type="dxa"/>
            <w:vAlign w:val="bottom"/>
          </w:tcPr>
          <w:p w14:paraId="2793E47C" w14:textId="1F75743D" w:rsidR="00E158BD" w:rsidRPr="00B02A3C" w:rsidRDefault="00E158BD" w:rsidP="00E158BD">
            <w:pPr>
              <w:jc w:val="right"/>
              <w:rPr>
                <w:b/>
                <w:bCs/>
                <w:sz w:val="16"/>
                <w:szCs w:val="16"/>
              </w:rPr>
            </w:pPr>
            <w:r w:rsidRPr="00B02A3C">
              <w:rPr>
                <w:rFonts w:cs="Arial"/>
                <w:b/>
                <w:bCs/>
                <w:sz w:val="16"/>
                <w:szCs w:val="16"/>
              </w:rPr>
              <w:t>2</w:t>
            </w:r>
          </w:p>
        </w:tc>
        <w:tc>
          <w:tcPr>
            <w:tcW w:w="1134" w:type="dxa"/>
            <w:vAlign w:val="bottom"/>
          </w:tcPr>
          <w:p w14:paraId="603F51FB" w14:textId="77F9170E" w:rsidR="00E158BD" w:rsidRPr="00B02A3C" w:rsidRDefault="00E158BD" w:rsidP="00E158BD">
            <w:pPr>
              <w:jc w:val="right"/>
              <w:rPr>
                <w:rFonts w:cs="Arial"/>
                <w:b/>
                <w:bCs/>
                <w:sz w:val="16"/>
                <w:szCs w:val="16"/>
              </w:rPr>
            </w:pPr>
            <w:r w:rsidRPr="00B02A3C">
              <w:rPr>
                <w:rFonts w:cs="Arial"/>
                <w:b/>
                <w:bCs/>
                <w:sz w:val="16"/>
                <w:szCs w:val="16"/>
              </w:rPr>
              <w:t>2</w:t>
            </w:r>
          </w:p>
        </w:tc>
        <w:tc>
          <w:tcPr>
            <w:tcW w:w="850" w:type="dxa"/>
            <w:vAlign w:val="bottom"/>
          </w:tcPr>
          <w:p w14:paraId="1795BF25" w14:textId="29F67E8E" w:rsidR="00E158BD" w:rsidRPr="00B02A3C" w:rsidRDefault="00E158BD" w:rsidP="00E158BD">
            <w:pPr>
              <w:jc w:val="right"/>
              <w:rPr>
                <w:b/>
                <w:bCs/>
                <w:sz w:val="16"/>
                <w:szCs w:val="16"/>
              </w:rPr>
            </w:pPr>
            <w:r w:rsidRPr="00B02A3C">
              <w:rPr>
                <w:rFonts w:cs="Arial"/>
                <w:b/>
                <w:bCs/>
                <w:sz w:val="16"/>
                <w:szCs w:val="16"/>
              </w:rPr>
              <w:t>6</w:t>
            </w:r>
          </w:p>
        </w:tc>
        <w:tc>
          <w:tcPr>
            <w:tcW w:w="1134" w:type="dxa"/>
            <w:vAlign w:val="bottom"/>
          </w:tcPr>
          <w:p w14:paraId="0554D8B3" w14:textId="4F45A8D9" w:rsidR="00E158BD" w:rsidRPr="00B02A3C" w:rsidRDefault="00E158BD" w:rsidP="00E158BD">
            <w:pPr>
              <w:jc w:val="right"/>
              <w:rPr>
                <w:b/>
                <w:bCs/>
                <w:sz w:val="16"/>
                <w:szCs w:val="16"/>
              </w:rPr>
            </w:pPr>
            <w:r w:rsidRPr="00B02A3C">
              <w:rPr>
                <w:rFonts w:cs="Arial"/>
                <w:b/>
                <w:bCs/>
                <w:sz w:val="16"/>
                <w:szCs w:val="16"/>
              </w:rPr>
              <w:t>30</w:t>
            </w:r>
          </w:p>
        </w:tc>
        <w:tc>
          <w:tcPr>
            <w:tcW w:w="992" w:type="dxa"/>
            <w:vAlign w:val="bottom"/>
          </w:tcPr>
          <w:p w14:paraId="553A7A73" w14:textId="3E6B7163" w:rsidR="00E158BD" w:rsidRPr="00B02A3C" w:rsidRDefault="00E158BD" w:rsidP="00E158BD">
            <w:pPr>
              <w:jc w:val="right"/>
              <w:rPr>
                <w:rFonts w:cs="Arial"/>
                <w:sz w:val="16"/>
                <w:szCs w:val="16"/>
              </w:rPr>
            </w:pPr>
            <w:r w:rsidRPr="00B02A3C">
              <w:rPr>
                <w:rFonts w:cs="Arial"/>
                <w:b/>
                <w:bCs/>
                <w:sz w:val="16"/>
                <w:szCs w:val="16"/>
              </w:rPr>
              <w:t>9</w:t>
            </w:r>
          </w:p>
        </w:tc>
        <w:tc>
          <w:tcPr>
            <w:tcW w:w="567" w:type="dxa"/>
            <w:vAlign w:val="bottom"/>
          </w:tcPr>
          <w:p w14:paraId="6FB13ACB" w14:textId="3AE9B3AA" w:rsidR="00E158BD" w:rsidRPr="00B02A3C" w:rsidRDefault="00E158BD" w:rsidP="00E158BD">
            <w:pPr>
              <w:jc w:val="right"/>
              <w:rPr>
                <w:b/>
                <w:bCs/>
                <w:sz w:val="16"/>
                <w:szCs w:val="16"/>
              </w:rPr>
            </w:pPr>
            <w:r w:rsidRPr="00B02A3C">
              <w:rPr>
                <w:rFonts w:cs="Arial"/>
                <w:b/>
                <w:bCs/>
                <w:sz w:val="16"/>
                <w:szCs w:val="16"/>
              </w:rPr>
              <w:t>79</w:t>
            </w:r>
          </w:p>
        </w:tc>
      </w:tr>
    </w:tbl>
    <w:p w14:paraId="370BFC10" w14:textId="6394BA5A" w:rsidR="00D505F2" w:rsidRDefault="00D505F2" w:rsidP="00237AB1">
      <w:pPr>
        <w:ind w:left="-142" w:right="-425"/>
        <w:jc w:val="both"/>
        <w:rPr>
          <w:rFonts w:cs="Arial"/>
        </w:rPr>
      </w:pPr>
    </w:p>
    <w:p w14:paraId="1C006F71" w14:textId="32ED96AF" w:rsidR="00270A6D" w:rsidRPr="004B6F52" w:rsidRDefault="00270A6D" w:rsidP="00270A6D">
      <w:pPr>
        <w:spacing w:after="120" w:line="240" w:lineRule="auto"/>
        <w:ind w:left="794" w:hanging="794"/>
      </w:pPr>
      <w:r w:rsidRPr="004B6F52">
        <w:rPr>
          <w:b/>
          <w:sz w:val="16"/>
          <w:szCs w:val="16"/>
        </w:rPr>
        <w:t xml:space="preserve">Table </w:t>
      </w:r>
      <w:r w:rsidR="002522F2">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w:t>
      </w:r>
      <w:r w:rsidR="001D6F7E">
        <w:rPr>
          <w:sz w:val="16"/>
          <w:szCs w:val="16"/>
        </w:rPr>
        <w:t>on</w:t>
      </w:r>
      <w:r w:rsidR="001D6F7E" w:rsidRPr="004B6F52">
        <w:rPr>
          <w:sz w:val="16"/>
          <w:szCs w:val="16"/>
        </w:rPr>
        <w:t xml:space="preserve"> </w:t>
      </w:r>
      <w:r w:rsidR="00D505F2">
        <w:rPr>
          <w:sz w:val="16"/>
          <w:szCs w:val="16"/>
        </w:rPr>
        <w:t>application</w:t>
      </w:r>
      <w:r w:rsidR="001D6F7E">
        <w:rPr>
          <w:sz w:val="16"/>
          <w:szCs w:val="16"/>
        </w:rPr>
        <w:t xml:space="preserve">s from a Decision by order and a Decision by </w:t>
      </w:r>
      <w:r w:rsidR="001D6F7E" w:rsidRPr="004B4B23">
        <w:rPr>
          <w:sz w:val="16"/>
          <w:szCs w:val="16"/>
        </w:rPr>
        <w:t>agreement</w:t>
      </w:r>
      <w:bookmarkStart w:id="16" w:name="_Hlk82505623"/>
      <w:r w:rsidR="004B4B23" w:rsidRPr="004B4B23">
        <w:rPr>
          <w:sz w:val="16"/>
          <w:szCs w:val="16"/>
        </w:rPr>
        <w:t xml:space="preserve"> </w:t>
      </w:r>
      <w:r w:rsidR="00C32C08" w:rsidRPr="004B4B23">
        <w:rPr>
          <w:sz w:val="16"/>
          <w:szCs w:val="16"/>
        </w:rPr>
        <w:t>(</w:t>
      </w:r>
      <w:r w:rsidR="00C32C08">
        <w:rPr>
          <w:sz w:val="16"/>
          <w:szCs w:val="16"/>
        </w:rPr>
        <w:t>where a client seeks to alter or end their original FRC decision because their circumstances or behaviours ha</w:t>
      </w:r>
      <w:r w:rsidR="00397BFC">
        <w:rPr>
          <w:sz w:val="16"/>
          <w:szCs w:val="16"/>
        </w:rPr>
        <w:t>ve</w:t>
      </w:r>
      <w:r w:rsidR="00C32C08">
        <w:rPr>
          <w:sz w:val="16"/>
          <w:szCs w:val="16"/>
        </w:rPr>
        <w:t xml:space="preserve"> changed)</w:t>
      </w:r>
      <w:r w:rsidR="00D505F2">
        <w:rPr>
          <w:sz w:val="16"/>
          <w:szCs w:val="16"/>
        </w:rPr>
        <w:t xml:space="preserve"> </w:t>
      </w:r>
      <w:bookmarkEnd w:id="16"/>
      <w:r w:rsidRPr="004B6F52">
        <w:rPr>
          <w:sz w:val="16"/>
          <w:szCs w:val="16"/>
        </w:rPr>
        <w:t xml:space="preserve">from </w:t>
      </w:r>
      <w:r w:rsidR="00BA0C48">
        <w:rPr>
          <w:sz w:val="16"/>
          <w:szCs w:val="16"/>
        </w:rPr>
        <w:t>1 October</w:t>
      </w:r>
      <w:r w:rsidR="00E047B7">
        <w:rPr>
          <w:sz w:val="16"/>
          <w:szCs w:val="16"/>
        </w:rPr>
        <w:t xml:space="preserve"> </w:t>
      </w:r>
      <w:r w:rsidR="00241C79">
        <w:rPr>
          <w:sz w:val="16"/>
          <w:szCs w:val="16"/>
        </w:rPr>
        <w:t>202</w:t>
      </w:r>
      <w:r w:rsidR="00BC09BB">
        <w:rPr>
          <w:sz w:val="16"/>
          <w:szCs w:val="16"/>
        </w:rPr>
        <w:t>4</w:t>
      </w:r>
      <w:r w:rsidR="00241C79">
        <w:rPr>
          <w:sz w:val="16"/>
          <w:szCs w:val="16"/>
        </w:rPr>
        <w:t xml:space="preserve"> to </w:t>
      </w:r>
      <w:r w:rsidR="00D74148">
        <w:rPr>
          <w:sz w:val="16"/>
          <w:szCs w:val="16"/>
        </w:rPr>
        <w:t xml:space="preserve">31 December </w:t>
      </w:r>
      <w:r w:rsidR="00241C79">
        <w:rPr>
          <w:sz w:val="16"/>
          <w:szCs w:val="16"/>
        </w:rPr>
        <w:t>202</w:t>
      </w:r>
      <w:r w:rsidR="00BC09BB">
        <w:rPr>
          <w:sz w:val="16"/>
          <w:szCs w:val="16"/>
        </w:rPr>
        <w:t>4</w:t>
      </w:r>
      <w:r w:rsidR="006106C9" w:rsidRPr="00152D32">
        <w:rPr>
          <w:sz w:val="16"/>
          <w:szCs w:val="16"/>
          <w:vertAlign w:val="superscript"/>
        </w:rPr>
        <w:fldChar w:fldCharType="begin"/>
      </w:r>
      <w:r w:rsidR="006106C9" w:rsidRPr="00152D32">
        <w:rPr>
          <w:sz w:val="16"/>
          <w:szCs w:val="16"/>
          <w:vertAlign w:val="superscript"/>
        </w:rPr>
        <w:instrText xml:space="preserve"> NOTEREF _Ref74754019 \h </w:instrText>
      </w:r>
      <w:r w:rsidR="006106C9">
        <w:rPr>
          <w:sz w:val="16"/>
          <w:szCs w:val="16"/>
          <w:vertAlign w:val="superscript"/>
        </w:rPr>
        <w:instrText xml:space="preserve"> \* MERGEFORMAT </w:instrText>
      </w:r>
      <w:r w:rsidR="006106C9" w:rsidRPr="00152D32">
        <w:rPr>
          <w:sz w:val="16"/>
          <w:szCs w:val="16"/>
          <w:vertAlign w:val="superscript"/>
        </w:rPr>
      </w:r>
      <w:r w:rsidR="006106C9" w:rsidRPr="00152D32">
        <w:rPr>
          <w:sz w:val="16"/>
          <w:szCs w:val="16"/>
          <w:vertAlign w:val="superscript"/>
        </w:rPr>
        <w:fldChar w:fldCharType="separate"/>
      </w:r>
      <w:r w:rsidR="00214723">
        <w:rPr>
          <w:sz w:val="16"/>
          <w:szCs w:val="16"/>
          <w:vertAlign w:val="superscript"/>
        </w:rPr>
        <w:t>5</w:t>
      </w:r>
      <w:r w:rsidR="006106C9" w:rsidRPr="00152D32">
        <w:rPr>
          <w:sz w:val="16"/>
          <w:szCs w:val="16"/>
          <w:vertAlign w:val="superscript"/>
        </w:rPr>
        <w:fldChar w:fldCharType="end"/>
      </w:r>
    </w:p>
    <w:tbl>
      <w:tblPr>
        <w:tblStyle w:val="TableGrid"/>
        <w:tblW w:w="8109" w:type="dxa"/>
        <w:tblInd w:w="108" w:type="dxa"/>
        <w:tblLayout w:type="fixed"/>
        <w:tblLook w:val="04A0" w:firstRow="1" w:lastRow="0" w:firstColumn="1" w:lastColumn="0" w:noHBand="0" w:noVBand="1"/>
      </w:tblPr>
      <w:tblGrid>
        <w:gridCol w:w="1588"/>
        <w:gridCol w:w="992"/>
        <w:gridCol w:w="1418"/>
        <w:gridCol w:w="1134"/>
        <w:gridCol w:w="850"/>
        <w:gridCol w:w="1276"/>
        <w:gridCol w:w="851"/>
      </w:tblGrid>
      <w:tr w:rsidR="00AE6690" w14:paraId="38744CDD" w14:textId="77777777" w:rsidTr="002D2253">
        <w:trPr>
          <w:trHeight w:val="235"/>
        </w:trPr>
        <w:tc>
          <w:tcPr>
            <w:tcW w:w="8109" w:type="dxa"/>
            <w:gridSpan w:val="7"/>
          </w:tcPr>
          <w:p w14:paraId="1E1C22EB" w14:textId="2D5C93B5" w:rsidR="00AE6690" w:rsidRPr="004B6F52" w:rsidRDefault="00AE6690" w:rsidP="003F391E">
            <w:pPr>
              <w:jc w:val="center"/>
              <w:rPr>
                <w:rFonts w:cs="Arial"/>
                <w:b/>
                <w:bCs/>
              </w:rPr>
            </w:pPr>
            <w:r w:rsidRPr="004B6F52">
              <w:rPr>
                <w:rFonts w:cs="Arial"/>
                <w:b/>
                <w:bCs/>
              </w:rPr>
              <w:t xml:space="preserve">Decisions </w:t>
            </w:r>
            <w:r w:rsidR="001D6F7E">
              <w:rPr>
                <w:rFonts w:cs="Arial"/>
                <w:b/>
                <w:bCs/>
              </w:rPr>
              <w:t xml:space="preserve">on </w:t>
            </w:r>
            <w:r w:rsidR="00BD5B5D">
              <w:rPr>
                <w:rFonts w:cs="Arial"/>
                <w:b/>
                <w:bCs/>
              </w:rPr>
              <w:t>Order</w:t>
            </w:r>
            <w:r w:rsidR="001D6F7E">
              <w:rPr>
                <w:rFonts w:cs="Arial"/>
                <w:b/>
                <w:bCs/>
              </w:rPr>
              <w:t xml:space="preserve"> and </w:t>
            </w:r>
            <w:r w:rsidR="00BD5B5D">
              <w:rPr>
                <w:rFonts w:cs="Arial"/>
                <w:b/>
                <w:bCs/>
              </w:rPr>
              <w:t>Agreement</w:t>
            </w:r>
            <w:r w:rsidR="001D6F7E">
              <w:rPr>
                <w:rFonts w:cs="Arial"/>
                <w:b/>
                <w:bCs/>
              </w:rPr>
              <w:t xml:space="preserve"> Amen</w:t>
            </w:r>
            <w:r w:rsidR="00B96887">
              <w:rPr>
                <w:rFonts w:cs="Arial"/>
                <w:b/>
                <w:bCs/>
              </w:rPr>
              <w:t>d</w:t>
            </w:r>
            <w:r w:rsidR="001D6F7E">
              <w:rPr>
                <w:rFonts w:cs="Arial"/>
                <w:b/>
                <w:bCs/>
              </w:rPr>
              <w:t xml:space="preserve">/End </w:t>
            </w:r>
            <w:r>
              <w:rPr>
                <w:rFonts w:cs="Arial"/>
                <w:b/>
                <w:bCs/>
              </w:rPr>
              <w:t>Application</w:t>
            </w:r>
            <w:r w:rsidR="001D6F7E">
              <w:rPr>
                <w:rFonts w:cs="Arial"/>
                <w:b/>
                <w:bCs/>
              </w:rPr>
              <w:t>s</w:t>
            </w:r>
          </w:p>
        </w:tc>
      </w:tr>
      <w:tr w:rsidR="002D2253" w:rsidRPr="00BD03F1" w14:paraId="3B7805EC" w14:textId="77777777" w:rsidTr="00BD03F1">
        <w:trPr>
          <w:trHeight w:val="458"/>
        </w:trPr>
        <w:tc>
          <w:tcPr>
            <w:tcW w:w="1588" w:type="dxa"/>
            <w:vAlign w:val="bottom"/>
          </w:tcPr>
          <w:p w14:paraId="2C3BEFA7" w14:textId="77777777" w:rsidR="002D2253" w:rsidRPr="00BD03F1" w:rsidRDefault="002D2253" w:rsidP="00BD03F1">
            <w:pPr>
              <w:ind w:right="-425"/>
              <w:rPr>
                <w:rFonts w:cs="Arial"/>
                <w:b/>
                <w:bCs/>
              </w:rPr>
            </w:pPr>
            <w:r w:rsidRPr="00BD03F1">
              <w:rPr>
                <w:rFonts w:cs="Arial"/>
                <w:b/>
                <w:bCs/>
              </w:rPr>
              <w:t>Community</w:t>
            </w:r>
          </w:p>
        </w:tc>
        <w:tc>
          <w:tcPr>
            <w:tcW w:w="992" w:type="dxa"/>
            <w:vAlign w:val="bottom"/>
          </w:tcPr>
          <w:p w14:paraId="0EC72F94" w14:textId="5CE669EE" w:rsidR="002D2253" w:rsidRPr="00BD03F1" w:rsidRDefault="002D2253" w:rsidP="00BD03F1">
            <w:pPr>
              <w:jc w:val="center"/>
              <w:rPr>
                <w:rFonts w:cs="Arial"/>
                <w:b/>
                <w:bCs/>
              </w:rPr>
            </w:pPr>
            <w:r w:rsidRPr="00BD03F1">
              <w:rPr>
                <w:rFonts w:cs="Arial"/>
                <w:b/>
                <w:bCs/>
              </w:rPr>
              <w:t>CCP End</w:t>
            </w:r>
          </w:p>
        </w:tc>
        <w:tc>
          <w:tcPr>
            <w:tcW w:w="1418" w:type="dxa"/>
            <w:vAlign w:val="bottom"/>
          </w:tcPr>
          <w:p w14:paraId="12659BD5" w14:textId="13C9149F" w:rsidR="002D2253" w:rsidRPr="00BD03F1" w:rsidRDefault="002D2253" w:rsidP="00BD03F1">
            <w:pPr>
              <w:jc w:val="center"/>
              <w:rPr>
                <w:rFonts w:cs="Arial"/>
                <w:b/>
                <w:bCs/>
              </w:rPr>
            </w:pPr>
            <w:r w:rsidRPr="00BD03F1">
              <w:rPr>
                <w:rFonts w:cs="Arial"/>
                <w:b/>
                <w:bCs/>
              </w:rPr>
              <w:t>CCP End &amp; CIM End</w:t>
            </w:r>
          </w:p>
        </w:tc>
        <w:tc>
          <w:tcPr>
            <w:tcW w:w="1134" w:type="dxa"/>
            <w:vAlign w:val="bottom"/>
          </w:tcPr>
          <w:p w14:paraId="5F17FCC4" w14:textId="4C06D4F6" w:rsidR="002D2253" w:rsidRPr="00BD03F1" w:rsidRDefault="002D2253" w:rsidP="00BD03F1">
            <w:pPr>
              <w:jc w:val="center"/>
              <w:rPr>
                <w:rFonts w:cs="Arial"/>
                <w:b/>
                <w:bCs/>
              </w:rPr>
            </w:pPr>
            <w:r w:rsidRPr="00BD03F1">
              <w:rPr>
                <w:rFonts w:cs="Arial"/>
                <w:b/>
                <w:bCs/>
              </w:rPr>
              <w:t>CIM Amend</w:t>
            </w:r>
          </w:p>
        </w:tc>
        <w:tc>
          <w:tcPr>
            <w:tcW w:w="850" w:type="dxa"/>
            <w:vAlign w:val="bottom"/>
          </w:tcPr>
          <w:p w14:paraId="3648C27F" w14:textId="45BB8B97" w:rsidR="002D2253" w:rsidRPr="00BD03F1" w:rsidRDefault="002D2253" w:rsidP="00BD03F1">
            <w:pPr>
              <w:jc w:val="center"/>
              <w:rPr>
                <w:rFonts w:cs="Arial"/>
                <w:b/>
                <w:bCs/>
              </w:rPr>
            </w:pPr>
            <w:r w:rsidRPr="00BD03F1">
              <w:rPr>
                <w:rFonts w:cs="Arial"/>
                <w:b/>
                <w:bCs/>
              </w:rPr>
              <w:t>CIM End</w:t>
            </w:r>
          </w:p>
        </w:tc>
        <w:tc>
          <w:tcPr>
            <w:tcW w:w="1276" w:type="dxa"/>
            <w:vAlign w:val="bottom"/>
          </w:tcPr>
          <w:p w14:paraId="7D3258B0" w14:textId="46E6EF21" w:rsidR="002D2253" w:rsidRPr="00BD03F1" w:rsidRDefault="002D2253" w:rsidP="00BD03F1">
            <w:pPr>
              <w:jc w:val="center"/>
              <w:rPr>
                <w:rFonts w:cs="Arial"/>
                <w:b/>
                <w:bCs/>
              </w:rPr>
            </w:pPr>
            <w:r w:rsidRPr="00BD03F1">
              <w:rPr>
                <w:rFonts w:cs="Arial"/>
                <w:b/>
                <w:bCs/>
              </w:rPr>
              <w:t>No Further Action</w:t>
            </w:r>
          </w:p>
        </w:tc>
        <w:tc>
          <w:tcPr>
            <w:tcW w:w="851" w:type="dxa"/>
            <w:vAlign w:val="bottom"/>
          </w:tcPr>
          <w:p w14:paraId="434B513A" w14:textId="5D54118E" w:rsidR="002D2253" w:rsidRPr="00BD03F1" w:rsidRDefault="002D2253" w:rsidP="00BD03F1">
            <w:pPr>
              <w:jc w:val="center"/>
              <w:rPr>
                <w:rFonts w:cs="Arial"/>
                <w:b/>
                <w:bCs/>
              </w:rPr>
            </w:pPr>
            <w:r w:rsidRPr="00BD03F1">
              <w:rPr>
                <w:rFonts w:cs="Arial"/>
                <w:b/>
                <w:bCs/>
              </w:rPr>
              <w:t>Total</w:t>
            </w:r>
          </w:p>
        </w:tc>
      </w:tr>
      <w:tr w:rsidR="00493D77" w14:paraId="5A3BBB23" w14:textId="77777777" w:rsidTr="00BD03F1">
        <w:trPr>
          <w:trHeight w:val="222"/>
        </w:trPr>
        <w:tc>
          <w:tcPr>
            <w:tcW w:w="1588" w:type="dxa"/>
          </w:tcPr>
          <w:p w14:paraId="0687FF23" w14:textId="77777777" w:rsidR="00493D77" w:rsidRPr="00294D17" w:rsidRDefault="00493D77" w:rsidP="00493D77">
            <w:pPr>
              <w:ind w:right="-425"/>
              <w:jc w:val="both"/>
              <w:rPr>
                <w:rFonts w:cs="Arial"/>
                <w:b/>
                <w:bCs/>
              </w:rPr>
            </w:pPr>
            <w:r w:rsidRPr="00294D17">
              <w:rPr>
                <w:rFonts w:cs="Arial"/>
                <w:b/>
                <w:bCs/>
              </w:rPr>
              <w:t>Total</w:t>
            </w:r>
          </w:p>
        </w:tc>
        <w:tc>
          <w:tcPr>
            <w:tcW w:w="992" w:type="dxa"/>
            <w:vAlign w:val="bottom"/>
          </w:tcPr>
          <w:p w14:paraId="5B6FF504" w14:textId="62DD816C" w:rsidR="00493D77" w:rsidRPr="008742B2" w:rsidRDefault="00493D77" w:rsidP="00493D77">
            <w:pPr>
              <w:jc w:val="right"/>
              <w:rPr>
                <w:b/>
                <w:bCs/>
              </w:rPr>
            </w:pPr>
            <w:r>
              <w:rPr>
                <w:rFonts w:cs="Arial"/>
                <w:b/>
                <w:bCs/>
              </w:rPr>
              <w:t>0</w:t>
            </w:r>
          </w:p>
        </w:tc>
        <w:tc>
          <w:tcPr>
            <w:tcW w:w="1418" w:type="dxa"/>
            <w:vAlign w:val="bottom"/>
          </w:tcPr>
          <w:p w14:paraId="2A53915F" w14:textId="66BAFF3F" w:rsidR="00493D77" w:rsidRPr="008742B2" w:rsidRDefault="00493D77" w:rsidP="00493D77">
            <w:pPr>
              <w:jc w:val="right"/>
              <w:rPr>
                <w:b/>
                <w:bCs/>
              </w:rPr>
            </w:pPr>
            <w:r>
              <w:rPr>
                <w:rFonts w:cs="Arial"/>
                <w:b/>
                <w:bCs/>
              </w:rPr>
              <w:t>0</w:t>
            </w:r>
          </w:p>
        </w:tc>
        <w:tc>
          <w:tcPr>
            <w:tcW w:w="1134" w:type="dxa"/>
            <w:vAlign w:val="bottom"/>
          </w:tcPr>
          <w:p w14:paraId="62FCB111" w14:textId="3AD32A99" w:rsidR="00493D77" w:rsidRPr="008742B2" w:rsidRDefault="00824EEC" w:rsidP="00493D77">
            <w:pPr>
              <w:jc w:val="right"/>
              <w:rPr>
                <w:b/>
                <w:bCs/>
              </w:rPr>
            </w:pPr>
            <w:r>
              <w:rPr>
                <w:rFonts w:cs="Arial"/>
                <w:b/>
                <w:bCs/>
              </w:rPr>
              <w:t>0</w:t>
            </w:r>
          </w:p>
        </w:tc>
        <w:tc>
          <w:tcPr>
            <w:tcW w:w="850" w:type="dxa"/>
            <w:vAlign w:val="bottom"/>
          </w:tcPr>
          <w:p w14:paraId="1321C4ED" w14:textId="3E07340E" w:rsidR="00493D77" w:rsidRPr="008742B2" w:rsidRDefault="00493D77" w:rsidP="00493D77">
            <w:pPr>
              <w:jc w:val="right"/>
              <w:rPr>
                <w:b/>
                <w:bCs/>
              </w:rPr>
            </w:pPr>
            <w:r>
              <w:rPr>
                <w:rFonts w:cs="Arial"/>
                <w:b/>
                <w:bCs/>
              </w:rPr>
              <w:t>1</w:t>
            </w:r>
          </w:p>
        </w:tc>
        <w:tc>
          <w:tcPr>
            <w:tcW w:w="1276" w:type="dxa"/>
            <w:vAlign w:val="bottom"/>
          </w:tcPr>
          <w:p w14:paraId="70642BB8" w14:textId="07DE4AAB" w:rsidR="00493D77" w:rsidRPr="008742B2" w:rsidRDefault="00824EEC" w:rsidP="00493D77">
            <w:pPr>
              <w:jc w:val="right"/>
              <w:rPr>
                <w:b/>
                <w:bCs/>
              </w:rPr>
            </w:pPr>
            <w:r>
              <w:rPr>
                <w:rFonts w:cs="Arial"/>
                <w:b/>
                <w:bCs/>
              </w:rPr>
              <w:t>1</w:t>
            </w:r>
          </w:p>
        </w:tc>
        <w:tc>
          <w:tcPr>
            <w:tcW w:w="851" w:type="dxa"/>
            <w:vAlign w:val="bottom"/>
          </w:tcPr>
          <w:p w14:paraId="542CEAE2" w14:textId="78767530" w:rsidR="00493D77" w:rsidRPr="008742B2" w:rsidRDefault="00493D77" w:rsidP="00493D77">
            <w:pPr>
              <w:jc w:val="right"/>
              <w:rPr>
                <w:b/>
                <w:bCs/>
              </w:rPr>
            </w:pPr>
            <w:r>
              <w:rPr>
                <w:rFonts w:cs="Arial"/>
                <w:b/>
                <w:bCs/>
              </w:rPr>
              <w:t>2</w:t>
            </w:r>
          </w:p>
        </w:tc>
      </w:tr>
    </w:tbl>
    <w:p w14:paraId="5681D27B" w14:textId="77777777" w:rsidR="00B23CEA" w:rsidRDefault="00B23CEA" w:rsidP="00CA7C48">
      <w:pPr>
        <w:spacing w:after="120" w:line="240" w:lineRule="auto"/>
        <w:ind w:left="794" w:hanging="794"/>
        <w:rPr>
          <w:b/>
          <w:sz w:val="16"/>
          <w:szCs w:val="16"/>
        </w:rPr>
      </w:pPr>
      <w:bookmarkStart w:id="17" w:name="_Hlk69483860"/>
    </w:p>
    <w:p w14:paraId="1B8999AA" w14:textId="6C4BE19F" w:rsidR="00CA7C48" w:rsidRPr="004B6F52" w:rsidRDefault="00CA7C48" w:rsidP="00CA7C48">
      <w:pPr>
        <w:spacing w:after="120" w:line="240" w:lineRule="auto"/>
        <w:ind w:left="794" w:hanging="794"/>
      </w:pPr>
      <w:r w:rsidRPr="004B6F52">
        <w:rPr>
          <w:b/>
          <w:sz w:val="16"/>
          <w:szCs w:val="16"/>
        </w:rPr>
        <w:t xml:space="preserve">Table </w:t>
      </w:r>
      <w:r w:rsidR="002522F2">
        <w:rPr>
          <w:b/>
          <w:sz w:val="16"/>
          <w:szCs w:val="16"/>
        </w:rPr>
        <w:t>8</w:t>
      </w:r>
      <w:r w:rsidRPr="004B6F52">
        <w:rPr>
          <w:b/>
          <w:sz w:val="16"/>
          <w:szCs w:val="16"/>
        </w:rPr>
        <w:t>:</w:t>
      </w:r>
      <w:r w:rsidRPr="004B6F52">
        <w:rPr>
          <w:sz w:val="16"/>
          <w:szCs w:val="16"/>
        </w:rPr>
        <w:t xml:space="preserve"> Number of</w:t>
      </w:r>
      <w:r>
        <w:rPr>
          <w:sz w:val="16"/>
          <w:szCs w:val="16"/>
        </w:rPr>
        <w:t xml:space="preserve"> decisions </w:t>
      </w:r>
      <w:r w:rsidR="0077183E">
        <w:rPr>
          <w:sz w:val="16"/>
          <w:szCs w:val="16"/>
        </w:rPr>
        <w:t>of voluntary amend/end</w:t>
      </w:r>
      <w:r w:rsidRPr="004B6F52">
        <w:rPr>
          <w:sz w:val="16"/>
          <w:szCs w:val="16"/>
        </w:rPr>
        <w:t xml:space="preserve"> </w:t>
      </w:r>
      <w:r>
        <w:rPr>
          <w:sz w:val="16"/>
          <w:szCs w:val="16"/>
        </w:rPr>
        <w:t>application</w:t>
      </w:r>
      <w:r w:rsidR="0077183E">
        <w:rPr>
          <w:sz w:val="16"/>
          <w:szCs w:val="16"/>
        </w:rPr>
        <w:t>s</w:t>
      </w:r>
      <w:r w:rsidR="00C32C08">
        <w:rPr>
          <w:sz w:val="16"/>
          <w:szCs w:val="16"/>
        </w:rPr>
        <w:t xml:space="preserve"> (where a self</w:t>
      </w:r>
      <w:r w:rsidR="00B5290F">
        <w:rPr>
          <w:sz w:val="16"/>
          <w:szCs w:val="16"/>
        </w:rPr>
        <w:t>-</w:t>
      </w:r>
      <w:r w:rsidR="00C32C08">
        <w:rPr>
          <w:sz w:val="16"/>
          <w:szCs w:val="16"/>
        </w:rPr>
        <w:t>referred client seeks to alter or end their voluntary income management agreement because their circumstances have changed)</w:t>
      </w:r>
      <w:r w:rsidR="0077183E">
        <w:rPr>
          <w:sz w:val="16"/>
          <w:szCs w:val="16"/>
        </w:rPr>
        <w:t xml:space="preserve"> </w:t>
      </w:r>
      <w:r w:rsidRPr="004B6F52">
        <w:rPr>
          <w:sz w:val="16"/>
          <w:szCs w:val="16"/>
        </w:rPr>
        <w:t xml:space="preserve">from </w:t>
      </w:r>
      <w:r w:rsidR="00BA0C48">
        <w:rPr>
          <w:sz w:val="16"/>
          <w:szCs w:val="16"/>
        </w:rPr>
        <w:t>1 October</w:t>
      </w:r>
      <w:r w:rsidR="00E047B7">
        <w:rPr>
          <w:sz w:val="16"/>
          <w:szCs w:val="16"/>
        </w:rPr>
        <w:t xml:space="preserve"> </w:t>
      </w:r>
      <w:r w:rsidR="00241C79">
        <w:rPr>
          <w:sz w:val="16"/>
          <w:szCs w:val="16"/>
        </w:rPr>
        <w:t>202</w:t>
      </w:r>
      <w:r w:rsidR="00BC09BB">
        <w:rPr>
          <w:sz w:val="16"/>
          <w:szCs w:val="16"/>
        </w:rPr>
        <w:t>4</w:t>
      </w:r>
      <w:r w:rsidR="00241C79">
        <w:rPr>
          <w:sz w:val="16"/>
          <w:szCs w:val="16"/>
        </w:rPr>
        <w:t xml:space="preserve"> to </w:t>
      </w:r>
      <w:r w:rsidR="00D74148">
        <w:rPr>
          <w:sz w:val="16"/>
          <w:szCs w:val="16"/>
        </w:rPr>
        <w:t xml:space="preserve">31 December </w:t>
      </w:r>
      <w:r w:rsidR="00241C79">
        <w:rPr>
          <w:sz w:val="16"/>
          <w:szCs w:val="16"/>
        </w:rPr>
        <w:t>202</w:t>
      </w:r>
      <w:r w:rsidR="00BC09BB">
        <w:rPr>
          <w:sz w:val="16"/>
          <w:szCs w:val="16"/>
        </w:rPr>
        <w:t>4</w:t>
      </w:r>
      <w:r w:rsidR="00560109">
        <w:rPr>
          <w:rStyle w:val="FootnoteReference"/>
          <w:sz w:val="16"/>
          <w:szCs w:val="16"/>
        </w:rPr>
        <w:footnoteReference w:id="7"/>
      </w:r>
    </w:p>
    <w:tbl>
      <w:tblPr>
        <w:tblStyle w:val="TableGrid"/>
        <w:tblW w:w="8109" w:type="dxa"/>
        <w:tblInd w:w="108" w:type="dxa"/>
        <w:tblLayout w:type="fixed"/>
        <w:tblLook w:val="04A0" w:firstRow="1" w:lastRow="0" w:firstColumn="1" w:lastColumn="0" w:noHBand="0" w:noVBand="1"/>
      </w:tblPr>
      <w:tblGrid>
        <w:gridCol w:w="1496"/>
        <w:gridCol w:w="1793"/>
        <w:gridCol w:w="1227"/>
        <w:gridCol w:w="2742"/>
        <w:gridCol w:w="851"/>
      </w:tblGrid>
      <w:tr w:rsidR="00E65E47" w14:paraId="22AF7D29" w14:textId="77777777" w:rsidTr="00E65E47">
        <w:tc>
          <w:tcPr>
            <w:tcW w:w="8109" w:type="dxa"/>
            <w:gridSpan w:val="5"/>
          </w:tcPr>
          <w:p w14:paraId="4A6BBFF2" w14:textId="4E2A5A75" w:rsidR="00E65E47" w:rsidRPr="004B6F52" w:rsidRDefault="00E65E47" w:rsidP="001D51D4">
            <w:pPr>
              <w:jc w:val="center"/>
              <w:rPr>
                <w:rFonts w:cs="Arial"/>
                <w:b/>
                <w:bCs/>
              </w:rPr>
            </w:pPr>
            <w:r w:rsidRPr="0045533F">
              <w:rPr>
                <w:rFonts w:cs="Arial"/>
                <w:b/>
                <w:bCs/>
              </w:rPr>
              <w:t>Decisions of Voluntary Amend/End Applications</w:t>
            </w:r>
          </w:p>
        </w:tc>
      </w:tr>
      <w:tr w:rsidR="00E65E47" w14:paraId="43F463AE" w14:textId="77777777" w:rsidTr="00E65E47">
        <w:tc>
          <w:tcPr>
            <w:tcW w:w="1496" w:type="dxa"/>
          </w:tcPr>
          <w:p w14:paraId="416143FE" w14:textId="77777777" w:rsidR="00E65E47" w:rsidRPr="004B6F52" w:rsidRDefault="00E65E47" w:rsidP="001D51D4">
            <w:pPr>
              <w:ind w:right="-425"/>
              <w:jc w:val="both"/>
              <w:rPr>
                <w:rFonts w:cs="Arial"/>
                <w:b/>
                <w:bCs/>
              </w:rPr>
            </w:pPr>
            <w:r w:rsidRPr="004B6F52">
              <w:rPr>
                <w:rFonts w:cs="Arial"/>
                <w:b/>
                <w:bCs/>
              </w:rPr>
              <w:t>Community</w:t>
            </w:r>
          </w:p>
        </w:tc>
        <w:tc>
          <w:tcPr>
            <w:tcW w:w="1793" w:type="dxa"/>
          </w:tcPr>
          <w:p w14:paraId="566BF449" w14:textId="33534A3B" w:rsidR="00E65E47" w:rsidRDefault="00E65E47" w:rsidP="001D51D4">
            <w:pPr>
              <w:jc w:val="center"/>
              <w:rPr>
                <w:rFonts w:cs="Arial"/>
                <w:b/>
                <w:bCs/>
              </w:rPr>
            </w:pPr>
            <w:r>
              <w:rPr>
                <w:rFonts w:cs="Arial"/>
                <w:b/>
                <w:bCs/>
              </w:rPr>
              <w:t>VIM Amend</w:t>
            </w:r>
          </w:p>
        </w:tc>
        <w:tc>
          <w:tcPr>
            <w:tcW w:w="1227" w:type="dxa"/>
          </w:tcPr>
          <w:p w14:paraId="60E1B18D" w14:textId="2DC76B4B" w:rsidR="00E65E47" w:rsidRPr="004B6F52" w:rsidRDefault="00E65E47" w:rsidP="001D51D4">
            <w:pPr>
              <w:jc w:val="center"/>
              <w:rPr>
                <w:rFonts w:cs="Arial"/>
                <w:b/>
                <w:bCs/>
              </w:rPr>
            </w:pPr>
            <w:r>
              <w:rPr>
                <w:rFonts w:cs="Arial"/>
                <w:b/>
                <w:bCs/>
              </w:rPr>
              <w:t>VIM End</w:t>
            </w:r>
          </w:p>
        </w:tc>
        <w:tc>
          <w:tcPr>
            <w:tcW w:w="2742" w:type="dxa"/>
          </w:tcPr>
          <w:p w14:paraId="5E56E6B0" w14:textId="7599F720" w:rsidR="00E65E47" w:rsidRPr="004B6F52" w:rsidRDefault="00E65E47" w:rsidP="00E65E47">
            <w:pPr>
              <w:jc w:val="center"/>
              <w:rPr>
                <w:rFonts w:cs="Arial"/>
                <w:b/>
                <w:bCs/>
              </w:rPr>
            </w:pPr>
            <w:r>
              <w:rPr>
                <w:rFonts w:cs="Arial"/>
                <w:b/>
                <w:bCs/>
              </w:rPr>
              <w:t>VIM No Further Action</w:t>
            </w:r>
          </w:p>
        </w:tc>
        <w:tc>
          <w:tcPr>
            <w:tcW w:w="851" w:type="dxa"/>
          </w:tcPr>
          <w:p w14:paraId="4D65582C" w14:textId="41B881C3" w:rsidR="00E65E47" w:rsidRPr="00294D17" w:rsidRDefault="00E65E47" w:rsidP="001D51D4">
            <w:pPr>
              <w:jc w:val="right"/>
              <w:rPr>
                <w:rFonts w:cs="Arial"/>
                <w:b/>
                <w:bCs/>
              </w:rPr>
            </w:pPr>
            <w:r w:rsidRPr="004B6F52">
              <w:rPr>
                <w:rFonts w:cs="Arial"/>
                <w:b/>
                <w:bCs/>
              </w:rPr>
              <w:t>Total</w:t>
            </w:r>
          </w:p>
        </w:tc>
      </w:tr>
      <w:tr w:rsidR="00493D77" w14:paraId="16A64130" w14:textId="77777777" w:rsidTr="00E65E47">
        <w:tc>
          <w:tcPr>
            <w:tcW w:w="1496" w:type="dxa"/>
          </w:tcPr>
          <w:p w14:paraId="11A0DFEF" w14:textId="77777777" w:rsidR="00493D77" w:rsidRPr="00294D17" w:rsidRDefault="00493D77" w:rsidP="00493D77">
            <w:pPr>
              <w:ind w:right="-425"/>
              <w:jc w:val="both"/>
              <w:rPr>
                <w:rFonts w:cs="Arial"/>
                <w:b/>
                <w:bCs/>
              </w:rPr>
            </w:pPr>
            <w:r w:rsidRPr="00294D17">
              <w:rPr>
                <w:rFonts w:cs="Arial"/>
                <w:b/>
                <w:bCs/>
              </w:rPr>
              <w:t>Total</w:t>
            </w:r>
          </w:p>
        </w:tc>
        <w:tc>
          <w:tcPr>
            <w:tcW w:w="1793" w:type="dxa"/>
            <w:vAlign w:val="bottom"/>
          </w:tcPr>
          <w:p w14:paraId="171714C6" w14:textId="550CAE4A" w:rsidR="00493D77" w:rsidRPr="00900EA0" w:rsidRDefault="00824EEC" w:rsidP="00493D77">
            <w:pPr>
              <w:jc w:val="right"/>
              <w:rPr>
                <w:b/>
                <w:bCs/>
              </w:rPr>
            </w:pPr>
            <w:r>
              <w:rPr>
                <w:rFonts w:cs="Arial"/>
                <w:b/>
                <w:bCs/>
              </w:rPr>
              <w:t>0</w:t>
            </w:r>
          </w:p>
        </w:tc>
        <w:tc>
          <w:tcPr>
            <w:tcW w:w="1227" w:type="dxa"/>
            <w:vAlign w:val="bottom"/>
          </w:tcPr>
          <w:p w14:paraId="3DCD9CB4" w14:textId="49B54933" w:rsidR="00493D77" w:rsidRPr="00900EA0" w:rsidRDefault="00824EEC" w:rsidP="00493D77">
            <w:pPr>
              <w:jc w:val="right"/>
              <w:rPr>
                <w:b/>
                <w:bCs/>
              </w:rPr>
            </w:pPr>
            <w:r>
              <w:rPr>
                <w:rFonts w:cs="Arial"/>
                <w:b/>
                <w:bCs/>
              </w:rPr>
              <w:t>6</w:t>
            </w:r>
          </w:p>
        </w:tc>
        <w:tc>
          <w:tcPr>
            <w:tcW w:w="2742" w:type="dxa"/>
            <w:vAlign w:val="bottom"/>
          </w:tcPr>
          <w:p w14:paraId="1EDA8F9D" w14:textId="0828850D" w:rsidR="00493D77" w:rsidRPr="00900EA0" w:rsidRDefault="00824EEC" w:rsidP="00493D77">
            <w:pPr>
              <w:jc w:val="right"/>
              <w:rPr>
                <w:b/>
                <w:bCs/>
              </w:rPr>
            </w:pPr>
            <w:r>
              <w:rPr>
                <w:rFonts w:cs="Arial"/>
                <w:b/>
                <w:bCs/>
              </w:rPr>
              <w:t>0</w:t>
            </w:r>
          </w:p>
        </w:tc>
        <w:tc>
          <w:tcPr>
            <w:tcW w:w="851" w:type="dxa"/>
            <w:vAlign w:val="bottom"/>
          </w:tcPr>
          <w:p w14:paraId="14017305" w14:textId="00C4A8FA" w:rsidR="00493D77" w:rsidRPr="00900EA0" w:rsidRDefault="00824EEC" w:rsidP="00493D77">
            <w:pPr>
              <w:jc w:val="right"/>
              <w:rPr>
                <w:b/>
                <w:bCs/>
              </w:rPr>
            </w:pPr>
            <w:r>
              <w:rPr>
                <w:rFonts w:cs="Arial"/>
                <w:b/>
                <w:bCs/>
              </w:rPr>
              <w:t>6</w:t>
            </w:r>
          </w:p>
        </w:tc>
      </w:tr>
    </w:tbl>
    <w:p w14:paraId="466F9F6E" w14:textId="77777777" w:rsidR="002522F2" w:rsidRDefault="002522F2" w:rsidP="00A42818">
      <w:pPr>
        <w:ind w:left="-142" w:right="-425"/>
        <w:jc w:val="both"/>
        <w:rPr>
          <w:rFonts w:cs="Arial"/>
        </w:rPr>
      </w:pPr>
    </w:p>
    <w:p w14:paraId="27F37C5D" w14:textId="0FD1FF93" w:rsidR="00152C1E" w:rsidRDefault="00237AB1" w:rsidP="00A42818">
      <w:pPr>
        <w:ind w:left="-142" w:right="-425"/>
        <w:jc w:val="both"/>
        <w:rPr>
          <w:rFonts w:cs="Arial"/>
        </w:rPr>
      </w:pPr>
      <w:r w:rsidRPr="00CE1294">
        <w:rPr>
          <w:rFonts w:cs="Arial"/>
        </w:rPr>
        <w:t xml:space="preserve">During quarter </w:t>
      </w:r>
      <w:r w:rsidR="00BC09BB">
        <w:rPr>
          <w:rFonts w:cs="Arial"/>
        </w:rPr>
        <w:t>6</w:t>
      </w:r>
      <w:r w:rsidR="00EB6F17">
        <w:rPr>
          <w:rFonts w:cs="Arial"/>
        </w:rPr>
        <w:t>6</w:t>
      </w:r>
      <w:r w:rsidR="00CE7CB6" w:rsidRPr="00CE1294">
        <w:rPr>
          <w:rFonts w:cs="Arial"/>
        </w:rPr>
        <w:t xml:space="preserve"> </w:t>
      </w:r>
      <w:r w:rsidRPr="00CE1294">
        <w:rPr>
          <w:rFonts w:cs="Arial"/>
        </w:rPr>
        <w:t xml:space="preserve">the number of interactions highlighted in tables </w:t>
      </w:r>
      <w:r w:rsidR="00A42818">
        <w:rPr>
          <w:rFonts w:cs="Arial"/>
        </w:rPr>
        <w:t>4</w:t>
      </w:r>
      <w:r w:rsidR="008D0261">
        <w:rPr>
          <w:rFonts w:cs="Arial"/>
        </w:rPr>
        <w:t xml:space="preserve"> to </w:t>
      </w:r>
      <w:r w:rsidR="002522F2">
        <w:rPr>
          <w:rFonts w:cs="Arial"/>
        </w:rPr>
        <w:t>8</w:t>
      </w:r>
      <w:r w:rsidR="0077183E">
        <w:rPr>
          <w:rFonts w:cs="Arial"/>
        </w:rPr>
        <w:t xml:space="preserve"> </w:t>
      </w:r>
      <w:r w:rsidRPr="00CE1294">
        <w:rPr>
          <w:rFonts w:cs="Arial"/>
        </w:rPr>
        <w:t xml:space="preserve">related to a total </w:t>
      </w:r>
      <w:r w:rsidRPr="00EF268C">
        <w:rPr>
          <w:rFonts w:cs="Arial"/>
        </w:rPr>
        <w:t xml:space="preserve">of </w:t>
      </w:r>
      <w:r w:rsidR="001356EB">
        <w:rPr>
          <w:rFonts w:cs="Arial"/>
        </w:rPr>
        <w:t>168</w:t>
      </w:r>
      <w:r w:rsidR="001356EB" w:rsidRPr="00EF268C">
        <w:rPr>
          <w:rFonts w:cs="Arial"/>
        </w:rPr>
        <w:t xml:space="preserve"> </w:t>
      </w:r>
      <w:r w:rsidRPr="00EF268C">
        <w:rPr>
          <w:rFonts w:cs="Arial"/>
        </w:rPr>
        <w:t>clients (</w:t>
      </w:r>
      <w:r w:rsidR="001356EB">
        <w:rPr>
          <w:rFonts w:cs="Arial"/>
        </w:rPr>
        <w:t>109</w:t>
      </w:r>
      <w:r w:rsidR="00840066" w:rsidRPr="00EF268C">
        <w:rPr>
          <w:rFonts w:cs="Arial"/>
        </w:rPr>
        <w:t xml:space="preserve"> </w:t>
      </w:r>
      <w:r w:rsidRPr="00EF268C">
        <w:rPr>
          <w:rFonts w:cs="Arial"/>
        </w:rPr>
        <w:t xml:space="preserve">female and </w:t>
      </w:r>
      <w:r w:rsidR="001356EB">
        <w:rPr>
          <w:rFonts w:cs="Arial"/>
        </w:rPr>
        <w:t>59</w:t>
      </w:r>
      <w:r w:rsidR="001356EB" w:rsidRPr="00EF268C">
        <w:rPr>
          <w:rFonts w:cs="Arial"/>
        </w:rPr>
        <w:t xml:space="preserve"> </w:t>
      </w:r>
      <w:r w:rsidRPr="00EF268C">
        <w:rPr>
          <w:rFonts w:cs="Arial"/>
        </w:rPr>
        <w:t>male)</w:t>
      </w:r>
      <w:r w:rsidR="00A42818" w:rsidRPr="00EF268C">
        <w:rPr>
          <w:rFonts w:cs="Arial"/>
        </w:rPr>
        <w:t>.</w:t>
      </w:r>
      <w:r w:rsidRPr="00CE1294">
        <w:rPr>
          <w:rFonts w:cs="Arial"/>
        </w:rPr>
        <w:t xml:space="preserve"> </w:t>
      </w:r>
      <w:r w:rsidR="00152C1E">
        <w:rPr>
          <w:rFonts w:cs="Arial"/>
        </w:rPr>
        <w:t xml:space="preserve">To </w:t>
      </w:r>
      <w:r w:rsidR="00130D3D">
        <w:rPr>
          <w:rFonts w:cs="Arial"/>
        </w:rPr>
        <w:t>clarify</w:t>
      </w:r>
      <w:r w:rsidR="00152C1E">
        <w:rPr>
          <w:rFonts w:cs="Arial"/>
        </w:rPr>
        <w:t xml:space="preserve"> the variability of client interactions, the following may occur during the reporting period:</w:t>
      </w:r>
    </w:p>
    <w:p w14:paraId="0D3868CF" w14:textId="3DCEE4D9" w:rsidR="00152C1E" w:rsidRPr="00B106D4" w:rsidRDefault="006264B4"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D7725C" w:rsidRPr="00B106D4">
        <w:rPr>
          <w:rFonts w:ascii="Verdana" w:hAnsi="Verdana" w:cs="Arial"/>
          <w:sz w:val="20"/>
          <w:szCs w:val="20"/>
        </w:rPr>
        <w:t xml:space="preserve"> </w:t>
      </w:r>
      <w:r w:rsidR="00A42818" w:rsidRPr="00B106D4">
        <w:rPr>
          <w:rFonts w:ascii="Verdana" w:hAnsi="Verdana" w:cs="Arial"/>
          <w:sz w:val="20"/>
          <w:szCs w:val="20"/>
        </w:rPr>
        <w:t>client may be placed on a case plan at the beginning of the quarter to one service provider and then referred to another service provider later in the same quarter.</w:t>
      </w:r>
    </w:p>
    <w:p w14:paraId="6680F687" w14:textId="0B21D53E" w:rsidR="00152C1E"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lastRenderedPageBreak/>
        <w:t>A</w:t>
      </w:r>
      <w:r w:rsidR="00A42818" w:rsidRPr="00B106D4">
        <w:rPr>
          <w:rFonts w:ascii="Verdana" w:hAnsi="Verdana" w:cs="Arial"/>
          <w:sz w:val="20"/>
          <w:szCs w:val="20"/>
        </w:rPr>
        <w:t xml:space="preserve"> client may be placed on a CIM order </w:t>
      </w:r>
      <w:r w:rsidR="00454E1A">
        <w:rPr>
          <w:rFonts w:ascii="Verdana" w:hAnsi="Verdana" w:cs="Arial"/>
          <w:sz w:val="20"/>
          <w:szCs w:val="20"/>
        </w:rPr>
        <w:t>quarantining</w:t>
      </w:r>
      <w:r w:rsidR="00A42818" w:rsidRPr="00B106D4">
        <w:rPr>
          <w:rFonts w:ascii="Verdana" w:hAnsi="Verdana" w:cs="Arial"/>
          <w:sz w:val="20"/>
          <w:szCs w:val="20"/>
        </w:rPr>
        <w:t xml:space="preserve"> 60%, 75% or 90% </w:t>
      </w:r>
      <w:r w:rsidR="00454E1A" w:rsidRPr="00454E1A">
        <w:rPr>
          <w:rFonts w:ascii="Verdana" w:hAnsi="Verdana" w:cs="Arial"/>
          <w:sz w:val="20"/>
          <w:szCs w:val="20"/>
        </w:rPr>
        <w:t xml:space="preserve">of </w:t>
      </w:r>
      <w:r w:rsidR="00454E1A">
        <w:rPr>
          <w:rFonts w:ascii="Verdana" w:hAnsi="Verdana" w:cs="Arial"/>
          <w:sz w:val="20"/>
          <w:szCs w:val="20"/>
        </w:rPr>
        <w:t xml:space="preserve">their </w:t>
      </w:r>
      <w:r w:rsidR="00454E1A" w:rsidRPr="00454E1A">
        <w:rPr>
          <w:rFonts w:ascii="Verdana" w:hAnsi="Verdana" w:cs="Arial"/>
          <w:sz w:val="20"/>
          <w:szCs w:val="20"/>
        </w:rPr>
        <w:t>welfare payments</w:t>
      </w:r>
      <w:r w:rsidR="00454E1A">
        <w:rPr>
          <w:rFonts w:cs="Arial"/>
        </w:rPr>
        <w:t xml:space="preserve"> </w:t>
      </w:r>
      <w:r w:rsidR="00A42818" w:rsidRPr="00B106D4">
        <w:rPr>
          <w:rFonts w:ascii="Verdana" w:hAnsi="Verdana" w:cs="Arial"/>
          <w:sz w:val="20"/>
          <w:szCs w:val="20"/>
        </w:rPr>
        <w:t>and then have their percentage of income management reduced or increased later in the quarter.</w:t>
      </w:r>
    </w:p>
    <w:p w14:paraId="67B0C746" w14:textId="15A8E133" w:rsidR="00152C1E" w:rsidRPr="00B106D4" w:rsidRDefault="00A42818"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 client may be separately or concurrently placed on a case plan and income management throughout the quarter</w:t>
      </w:r>
      <w:r w:rsidR="00F9074F" w:rsidRPr="00B106D4">
        <w:rPr>
          <w:rFonts w:ascii="Verdana" w:hAnsi="Verdana" w:cs="Arial"/>
          <w:sz w:val="20"/>
          <w:szCs w:val="20"/>
        </w:rPr>
        <w:t xml:space="preserve">, </w:t>
      </w:r>
      <w:r w:rsidR="00CE4861">
        <w:rPr>
          <w:rFonts w:ascii="Verdana" w:hAnsi="Verdana" w:cs="Arial"/>
          <w:sz w:val="20"/>
          <w:szCs w:val="20"/>
        </w:rPr>
        <w:t xml:space="preserve">and a </w:t>
      </w:r>
      <w:r w:rsidR="00F9074F" w:rsidRPr="00B106D4">
        <w:rPr>
          <w:rFonts w:ascii="Verdana" w:hAnsi="Verdana" w:cs="Arial"/>
          <w:sz w:val="20"/>
          <w:szCs w:val="20"/>
        </w:rPr>
        <w:t>client</w:t>
      </w:r>
      <w:r w:rsidR="00CE4861">
        <w:rPr>
          <w:rFonts w:ascii="Verdana" w:hAnsi="Verdana" w:cs="Arial"/>
          <w:sz w:val="20"/>
          <w:szCs w:val="20"/>
        </w:rPr>
        <w:t xml:space="preserve"> may be</w:t>
      </w:r>
      <w:r w:rsidR="00F9074F" w:rsidRPr="00B106D4">
        <w:rPr>
          <w:rFonts w:ascii="Verdana" w:hAnsi="Verdana" w:cs="Arial"/>
          <w:sz w:val="20"/>
          <w:szCs w:val="20"/>
        </w:rPr>
        <w:t xml:space="preserve"> placed on an income management order </w:t>
      </w:r>
      <w:r w:rsidR="00987B9D" w:rsidRPr="00B106D4">
        <w:rPr>
          <w:rFonts w:ascii="Verdana" w:hAnsi="Verdana" w:cs="Arial"/>
          <w:sz w:val="20"/>
          <w:szCs w:val="20"/>
        </w:rPr>
        <w:t xml:space="preserve">but </w:t>
      </w:r>
      <w:r w:rsidR="007E07BA" w:rsidRPr="00B106D4">
        <w:rPr>
          <w:rFonts w:ascii="Verdana" w:hAnsi="Verdana" w:cs="Arial"/>
          <w:sz w:val="20"/>
          <w:szCs w:val="20"/>
        </w:rPr>
        <w:t xml:space="preserve">then </w:t>
      </w:r>
      <w:r w:rsidR="00987B9D" w:rsidRPr="00B106D4">
        <w:rPr>
          <w:rFonts w:ascii="Verdana" w:hAnsi="Verdana" w:cs="Arial"/>
          <w:sz w:val="20"/>
          <w:szCs w:val="20"/>
        </w:rPr>
        <w:t xml:space="preserve">placed on a case plan under </w:t>
      </w:r>
      <w:r w:rsidR="007E07BA" w:rsidRPr="00B106D4">
        <w:rPr>
          <w:rFonts w:ascii="Verdana" w:hAnsi="Verdana" w:cs="Arial"/>
          <w:sz w:val="20"/>
          <w:szCs w:val="20"/>
        </w:rPr>
        <w:t xml:space="preserve">a decision by </w:t>
      </w:r>
      <w:r w:rsidR="00987B9D" w:rsidRPr="00B106D4">
        <w:rPr>
          <w:rFonts w:ascii="Verdana" w:hAnsi="Verdana" w:cs="Arial"/>
          <w:sz w:val="20"/>
          <w:szCs w:val="20"/>
        </w:rPr>
        <w:t>agreement</w:t>
      </w:r>
      <w:r w:rsidRPr="00B106D4">
        <w:rPr>
          <w:rFonts w:ascii="Verdana" w:hAnsi="Verdana" w:cs="Arial"/>
          <w:sz w:val="20"/>
          <w:szCs w:val="20"/>
        </w:rPr>
        <w:t>.</w:t>
      </w:r>
    </w:p>
    <w:p w14:paraId="68D6AF55" w14:textId="0FF172EA" w:rsidR="00A42818"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 xml:space="preserve">A </w:t>
      </w:r>
      <w:r w:rsidR="00987B9D" w:rsidRPr="00B106D4">
        <w:rPr>
          <w:rFonts w:ascii="Verdana" w:hAnsi="Verdana" w:cs="Arial"/>
          <w:sz w:val="20"/>
          <w:szCs w:val="20"/>
        </w:rPr>
        <w:t xml:space="preserve">client </w:t>
      </w:r>
      <w:r w:rsidRPr="00B106D4">
        <w:rPr>
          <w:rFonts w:ascii="Verdana" w:hAnsi="Verdana" w:cs="Arial"/>
          <w:sz w:val="20"/>
          <w:szCs w:val="20"/>
        </w:rPr>
        <w:t xml:space="preserve">may have </w:t>
      </w:r>
      <w:r w:rsidR="00987B9D" w:rsidRPr="00B106D4">
        <w:rPr>
          <w:rFonts w:ascii="Verdana" w:hAnsi="Verdana" w:cs="Arial"/>
          <w:sz w:val="20"/>
          <w:szCs w:val="20"/>
        </w:rPr>
        <w:t>enter</w:t>
      </w:r>
      <w:r w:rsidRPr="00B106D4">
        <w:rPr>
          <w:rFonts w:ascii="Verdana" w:hAnsi="Verdana" w:cs="Arial"/>
          <w:sz w:val="20"/>
          <w:szCs w:val="20"/>
        </w:rPr>
        <w:t>ed</w:t>
      </w:r>
      <w:r w:rsidR="00987B9D" w:rsidRPr="00B106D4">
        <w:rPr>
          <w:rFonts w:ascii="Verdana" w:hAnsi="Verdana" w:cs="Arial"/>
          <w:sz w:val="20"/>
          <w:szCs w:val="20"/>
        </w:rPr>
        <w:t xml:space="preserve"> into a voluntary agreement for voluntary income management along with a separate case plan to attend support services under a decision by agreement.</w:t>
      </w:r>
    </w:p>
    <w:p w14:paraId="1CAAD6E7" w14:textId="0F114AD7" w:rsidR="00514E25" w:rsidRDefault="00514E25" w:rsidP="00237AB1">
      <w:pPr>
        <w:ind w:left="-142" w:right="-425"/>
        <w:jc w:val="both"/>
        <w:rPr>
          <w:rFonts w:cs="Arial"/>
        </w:rPr>
      </w:pPr>
    </w:p>
    <w:p w14:paraId="0A9B343C" w14:textId="7CB80725" w:rsidR="008F63D1" w:rsidRDefault="00BC1779" w:rsidP="00237AB1">
      <w:pPr>
        <w:ind w:left="-142" w:right="-425"/>
        <w:jc w:val="both"/>
      </w:pPr>
      <w:r w:rsidRPr="008F63D1">
        <w:rPr>
          <w:b/>
          <w:bCs/>
        </w:rPr>
        <w:t>The nuanced decision</w:t>
      </w:r>
      <w:r w:rsidR="0087406D" w:rsidRPr="008F63D1">
        <w:rPr>
          <w:b/>
          <w:bCs/>
        </w:rPr>
        <w:t>-</w:t>
      </w:r>
      <w:r w:rsidRPr="008F63D1">
        <w:rPr>
          <w:b/>
          <w:bCs/>
        </w:rPr>
        <w:t>making of Commissioners at conference is reflective of each client’s individual circumstances.</w:t>
      </w:r>
    </w:p>
    <w:p w14:paraId="7BD58CD8" w14:textId="51B0C20E" w:rsidR="00F71FA9" w:rsidRDefault="00031A6E" w:rsidP="00237AB1">
      <w:pPr>
        <w:ind w:left="-142" w:right="-425"/>
        <w:jc w:val="both"/>
      </w:pPr>
      <w:r>
        <w:t xml:space="preserve">Clients with </w:t>
      </w:r>
      <w:r w:rsidR="00430499">
        <w:t xml:space="preserve">complex and multifaceted </w:t>
      </w:r>
      <w:r>
        <w:t xml:space="preserve">issues often require solutions which are best coordinated with </w:t>
      </w:r>
      <w:r w:rsidR="00E9725A">
        <w:t xml:space="preserve">multiple service providers who </w:t>
      </w:r>
      <w:r w:rsidR="006F5933">
        <w:t>can</w:t>
      </w:r>
      <w:r w:rsidR="00E9725A">
        <w:t xml:space="preserve"> </w:t>
      </w:r>
      <w:r>
        <w:t>extend</w:t>
      </w:r>
      <w:r w:rsidR="00E9725A">
        <w:t xml:space="preserve"> assistance</w:t>
      </w:r>
      <w:r>
        <w:t xml:space="preserve"> to family members</w:t>
      </w:r>
      <w:r w:rsidR="00C50FCF">
        <w:t xml:space="preserve">. </w:t>
      </w:r>
      <w:r w:rsidR="00C32C08">
        <w:t xml:space="preserve">This requires the Commissioners </w:t>
      </w:r>
      <w:r w:rsidR="00B2674A">
        <w:t xml:space="preserve">to </w:t>
      </w:r>
      <w:r w:rsidR="00C32C08">
        <w:t>tak</w:t>
      </w:r>
      <w:r w:rsidR="00B2674A">
        <w:t>e</w:t>
      </w:r>
      <w:r w:rsidR="00C32C08">
        <w:t xml:space="preserve"> a </w:t>
      </w:r>
      <w:r w:rsidR="00430499">
        <w:t>holistic approach</w:t>
      </w:r>
      <w:r w:rsidR="00C32C08">
        <w:t xml:space="preserve"> to their decision</w:t>
      </w:r>
      <w:r w:rsidR="00B2674A">
        <w:t>-</w:t>
      </w:r>
      <w:r w:rsidR="00C32C08">
        <w:t>ma</w:t>
      </w:r>
      <w:r w:rsidR="00F10787">
        <w:t>king</w:t>
      </w:r>
      <w:r w:rsidR="00430499">
        <w:t xml:space="preserve"> </w:t>
      </w:r>
      <w:r w:rsidR="00C32C08">
        <w:t>by in</w:t>
      </w:r>
      <w:r w:rsidR="00F10787">
        <w:t>volving, where appropriate,</w:t>
      </w:r>
      <w:r w:rsidR="00430499">
        <w:t xml:space="preserve"> famil</w:t>
      </w:r>
      <w:r w:rsidR="00F10787">
        <w:t xml:space="preserve">y and clan group members at conference, together with a network of relevant </w:t>
      </w:r>
      <w:r w:rsidR="00430499">
        <w:t>service providers</w:t>
      </w:r>
      <w:r w:rsidR="00B2674A">
        <w:t xml:space="preserve">. </w:t>
      </w:r>
      <w:r w:rsidR="0028679C">
        <w:t>The Commissioners</w:t>
      </w:r>
      <w:r w:rsidR="0087406D">
        <w:t>,</w:t>
      </w:r>
      <w:r w:rsidR="0028679C">
        <w:t xml:space="preserve"> when making decision</w:t>
      </w:r>
      <w:r w:rsidR="00926217">
        <w:t>s</w:t>
      </w:r>
      <w:r w:rsidR="0087406D">
        <w:t>,</w:t>
      </w:r>
      <w:r w:rsidR="0028679C">
        <w:t xml:space="preserve"> consider </w:t>
      </w:r>
      <w:r w:rsidR="00C27A77">
        <w:t>a variety of options</w:t>
      </w:r>
      <w:r w:rsidR="00F127B3">
        <w:t>. Th</w:t>
      </w:r>
      <w:r w:rsidR="00A7717F">
        <w:t>e</w:t>
      </w:r>
      <w:r w:rsidR="00F127B3">
        <w:t>s</w:t>
      </w:r>
      <w:r w:rsidR="00A7717F">
        <w:t>e</w:t>
      </w:r>
      <w:r w:rsidR="00C46283">
        <w:t xml:space="preserve"> may</w:t>
      </w:r>
      <w:r w:rsidR="00C27A77">
        <w:t xml:space="preserve"> includ</w:t>
      </w:r>
      <w:r w:rsidR="00C46283">
        <w:t>e</w:t>
      </w:r>
      <w:r w:rsidR="0028679C">
        <w:t xml:space="preserve"> not putting clients on case plans when they already have an appropriate referral in place, not making a referral because of the limited availability of appropriate support services to address the client’s specific needs and the use of </w:t>
      </w:r>
      <w:r w:rsidR="0087406D">
        <w:t>‘</w:t>
      </w:r>
      <w:r w:rsidR="0028679C">
        <w:t>No Further Action</w:t>
      </w:r>
      <w:r w:rsidR="0087406D">
        <w:t>’</w:t>
      </w:r>
      <w:r w:rsidR="0028679C">
        <w:t xml:space="preserve"> being made</w:t>
      </w:r>
      <w:r w:rsidR="00C46283">
        <w:t xml:space="preserve">. The latter decision can be </w:t>
      </w:r>
      <w:r w:rsidR="005E5449">
        <w:t>ordered in circumstances where the Commission is satisfied</w:t>
      </w:r>
      <w:r w:rsidR="0028679C">
        <w:t xml:space="preserve"> clients are already showing insight into their own behaviours and have taken personal responsibility to address the issue of concern before the matter proceeded to conference. </w:t>
      </w:r>
      <w:r w:rsidR="00B2674A">
        <w:t xml:space="preserve">This holistic approach </w:t>
      </w:r>
      <w:r w:rsidR="00F10787">
        <w:t>a</w:t>
      </w:r>
      <w:r w:rsidR="00B2674A">
        <w:t xml:space="preserve">ssists in creating </w:t>
      </w:r>
      <w:r w:rsidR="00F10787">
        <w:t>a more informative, culturally relevant and empowering</w:t>
      </w:r>
      <w:r w:rsidR="00430499">
        <w:t xml:space="preserve"> </w:t>
      </w:r>
      <w:r w:rsidR="00F10787">
        <w:t>experience for the</w:t>
      </w:r>
      <w:r w:rsidR="00CC70BB">
        <w:t xml:space="preserve"> </w:t>
      </w:r>
      <w:r w:rsidR="00430499">
        <w:t>client</w:t>
      </w:r>
      <w:r>
        <w:t xml:space="preserve"> </w:t>
      </w:r>
      <w:r w:rsidR="005B7F9C">
        <w:t>so they can</w:t>
      </w:r>
      <w:r w:rsidR="00B2674A">
        <w:t xml:space="preserve"> </w:t>
      </w:r>
      <w:r>
        <w:t>make the necessary changes in their lives to provide for a safe and secure environment for themselves and their families.</w:t>
      </w:r>
    </w:p>
    <w:p w14:paraId="7604EF59" w14:textId="77777777" w:rsidR="000440CF" w:rsidRDefault="000440CF" w:rsidP="00237AB1">
      <w:pPr>
        <w:ind w:left="-142" w:right="-425"/>
        <w:jc w:val="both"/>
        <w:rPr>
          <w:rFonts w:cs="Arial"/>
        </w:rPr>
      </w:pPr>
    </w:p>
    <w:p w14:paraId="6F65C7CD" w14:textId="4C7A8C8F" w:rsidR="00B9722A" w:rsidRPr="001B0466" w:rsidRDefault="00B9722A" w:rsidP="00C34899">
      <w:pPr>
        <w:tabs>
          <w:tab w:val="left" w:pos="1134"/>
        </w:tabs>
        <w:ind w:left="-142" w:right="-425"/>
        <w:jc w:val="both"/>
      </w:pPr>
      <w:r w:rsidRPr="001B0466">
        <w:t xml:space="preserve">The types of client interactions evident during quarter </w:t>
      </w:r>
      <w:r w:rsidR="00EB6F17">
        <w:t>66</w:t>
      </w:r>
      <w:r w:rsidRPr="001B0466">
        <w:t xml:space="preserve"> reinforce the Commission’s belief that </w:t>
      </w:r>
      <w:r w:rsidR="002C782B">
        <w:t xml:space="preserve">a cohort of </w:t>
      </w:r>
      <w:r w:rsidRPr="001B0466">
        <w:t>our clients are displaying a willingness to change</w:t>
      </w:r>
      <w:r w:rsidR="005B7F9C" w:rsidRPr="001B0466">
        <w:t xml:space="preserve"> and taking personal responsibility for their wellbeing and </w:t>
      </w:r>
      <w:r w:rsidR="00B301F1" w:rsidRPr="001B0466">
        <w:t xml:space="preserve">the wellbeing of their </w:t>
      </w:r>
      <w:r w:rsidR="002872AF" w:rsidRPr="001B0466">
        <w:t>families</w:t>
      </w:r>
      <w:r w:rsidRPr="001B0466">
        <w:t xml:space="preserve">. The following highlights for the period </w:t>
      </w:r>
      <w:r w:rsidR="00BA0C48">
        <w:t>1 October</w:t>
      </w:r>
      <w:r w:rsidR="00AA1E6F">
        <w:t xml:space="preserve"> </w:t>
      </w:r>
      <w:r w:rsidR="00BC09BB">
        <w:t xml:space="preserve">2024 to </w:t>
      </w:r>
      <w:r w:rsidR="00D74148">
        <w:t xml:space="preserve">31 December </w:t>
      </w:r>
      <w:r w:rsidR="00BC09BB">
        <w:t>2024</w:t>
      </w:r>
      <w:r w:rsidRPr="001B0466">
        <w:t xml:space="preserve"> support our assertion:</w:t>
      </w:r>
    </w:p>
    <w:p w14:paraId="689B3599" w14:textId="77777777" w:rsidR="00C34899" w:rsidRPr="001B0466" w:rsidRDefault="00C34899" w:rsidP="0099478F">
      <w:pPr>
        <w:ind w:left="-142" w:right="-425"/>
        <w:jc w:val="both"/>
        <w:rPr>
          <w:rFonts w:cs="Arial"/>
        </w:rPr>
      </w:pPr>
    </w:p>
    <w:p w14:paraId="2EAF0566" w14:textId="5B4666E7" w:rsidR="00B9722A" w:rsidRPr="001B0466" w:rsidRDefault="001356EB"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52.4</w:t>
      </w:r>
      <w:r w:rsidR="00DD36DF">
        <w:rPr>
          <w:rFonts w:ascii="Verdana" w:hAnsi="Verdana" w:cs="Arial"/>
          <w:sz w:val="20"/>
          <w:szCs w:val="20"/>
        </w:rPr>
        <w:t>%</w:t>
      </w:r>
      <w:r w:rsidR="00B9722A" w:rsidRPr="000F203E">
        <w:rPr>
          <w:rFonts w:ascii="Verdana" w:hAnsi="Verdana" w:cs="Arial"/>
          <w:sz w:val="20"/>
          <w:szCs w:val="20"/>
        </w:rPr>
        <w:t xml:space="preserve"> of clients </w:t>
      </w:r>
      <w:r w:rsidR="00887699" w:rsidRPr="000F203E">
        <w:rPr>
          <w:rFonts w:ascii="Verdana" w:hAnsi="Verdana"/>
          <w:sz w:val="20"/>
          <w:szCs w:val="20"/>
        </w:rPr>
        <w:t xml:space="preserve">at some point during the quarter </w:t>
      </w:r>
      <w:r w:rsidR="0031338E" w:rsidRPr="000F203E">
        <w:rPr>
          <w:rFonts w:ascii="Verdana" w:hAnsi="Verdana"/>
          <w:sz w:val="20"/>
          <w:szCs w:val="20"/>
        </w:rPr>
        <w:t xml:space="preserve">may have done one or more of the following: </w:t>
      </w:r>
      <w:r w:rsidR="00DE0E94" w:rsidRPr="000F203E">
        <w:rPr>
          <w:rFonts w:ascii="Verdana" w:hAnsi="Verdana" w:cs="Arial"/>
          <w:sz w:val="20"/>
          <w:szCs w:val="20"/>
        </w:rPr>
        <w:t>self-referr</w:t>
      </w:r>
      <w:r w:rsidR="0031338E" w:rsidRPr="000F203E">
        <w:rPr>
          <w:rFonts w:ascii="Verdana" w:hAnsi="Verdana" w:cs="Arial"/>
          <w:sz w:val="20"/>
          <w:szCs w:val="20"/>
        </w:rPr>
        <w:t>ed</w:t>
      </w:r>
      <w:r w:rsidR="00DE0E94" w:rsidRPr="000F203E">
        <w:rPr>
          <w:rFonts w:ascii="Verdana" w:hAnsi="Verdana" w:cs="Arial"/>
          <w:sz w:val="20"/>
          <w:szCs w:val="20"/>
        </w:rPr>
        <w:t xml:space="preserve"> to the FRC</w:t>
      </w:r>
      <w:r w:rsidR="0031338E" w:rsidRPr="000F203E">
        <w:rPr>
          <w:rFonts w:ascii="Verdana" w:hAnsi="Verdana" w:cs="Arial"/>
          <w:sz w:val="20"/>
          <w:szCs w:val="20"/>
        </w:rPr>
        <w:t xml:space="preserve"> </w:t>
      </w:r>
      <w:r w:rsidR="00F76774" w:rsidRPr="000F203E">
        <w:rPr>
          <w:rFonts w:ascii="Verdana" w:hAnsi="Verdana" w:cs="Arial"/>
          <w:sz w:val="20"/>
          <w:szCs w:val="20"/>
        </w:rPr>
        <w:t xml:space="preserve">for a VCP or a </w:t>
      </w:r>
      <w:r w:rsidR="0031338E" w:rsidRPr="000F203E">
        <w:rPr>
          <w:rFonts w:ascii="Verdana" w:hAnsi="Verdana" w:cs="Arial"/>
          <w:sz w:val="20"/>
          <w:szCs w:val="20"/>
        </w:rPr>
        <w:t>VIM</w:t>
      </w:r>
      <w:r w:rsidR="00177928" w:rsidRPr="000F203E">
        <w:rPr>
          <w:rFonts w:ascii="Verdana" w:hAnsi="Verdana" w:cs="Arial"/>
          <w:sz w:val="20"/>
          <w:szCs w:val="20"/>
        </w:rPr>
        <w:t xml:space="preserve">; </w:t>
      </w:r>
      <w:r w:rsidR="00B9722A" w:rsidRPr="000F203E">
        <w:rPr>
          <w:rFonts w:ascii="Verdana" w:hAnsi="Verdana" w:cs="Arial"/>
          <w:sz w:val="20"/>
          <w:szCs w:val="20"/>
        </w:rPr>
        <w:t>enter</w:t>
      </w:r>
      <w:r w:rsidR="0031338E" w:rsidRPr="000F203E">
        <w:rPr>
          <w:rFonts w:ascii="Verdana" w:hAnsi="Verdana" w:cs="Arial"/>
          <w:sz w:val="20"/>
          <w:szCs w:val="20"/>
        </w:rPr>
        <w:t>ed</w:t>
      </w:r>
      <w:r w:rsidR="00B9722A" w:rsidRPr="000F203E">
        <w:rPr>
          <w:rFonts w:ascii="Verdana" w:hAnsi="Verdana" w:cs="Arial"/>
          <w:sz w:val="20"/>
          <w:szCs w:val="20"/>
        </w:rPr>
        <w:t xml:space="preserve"> into a Family Responsibilities Agreement</w:t>
      </w:r>
      <w:r w:rsidR="00177928" w:rsidRPr="000F203E">
        <w:rPr>
          <w:rFonts w:ascii="Verdana" w:hAnsi="Verdana" w:cs="Arial"/>
          <w:sz w:val="20"/>
          <w:szCs w:val="20"/>
        </w:rPr>
        <w:t>;</w:t>
      </w:r>
      <w:r w:rsidR="005B7F9C" w:rsidRPr="000F203E">
        <w:rPr>
          <w:rFonts w:ascii="Verdana" w:hAnsi="Verdana" w:cs="Arial"/>
          <w:sz w:val="20"/>
          <w:szCs w:val="20"/>
        </w:rPr>
        <w:t xml:space="preserve"> </w:t>
      </w:r>
      <w:r w:rsidR="00DE0E94" w:rsidRPr="000F203E">
        <w:rPr>
          <w:rFonts w:ascii="Verdana" w:hAnsi="Verdana" w:cs="Arial"/>
          <w:sz w:val="20"/>
          <w:szCs w:val="20"/>
        </w:rPr>
        <w:t>successfully appl</w:t>
      </w:r>
      <w:r w:rsidR="0031338E" w:rsidRPr="000F203E">
        <w:rPr>
          <w:rFonts w:ascii="Verdana" w:hAnsi="Verdana" w:cs="Arial"/>
          <w:sz w:val="20"/>
          <w:szCs w:val="20"/>
        </w:rPr>
        <w:t>ied</w:t>
      </w:r>
      <w:r w:rsidR="00DE0E94" w:rsidRPr="000F203E">
        <w:rPr>
          <w:rFonts w:ascii="Verdana" w:hAnsi="Verdana" w:cs="Arial"/>
          <w:sz w:val="20"/>
          <w:szCs w:val="20"/>
        </w:rPr>
        <w:t xml:space="preserve"> to end or amend their decision by order or </w:t>
      </w:r>
      <w:proofErr w:type="gramStart"/>
      <w:r w:rsidR="00DE0E94" w:rsidRPr="000F203E">
        <w:rPr>
          <w:rFonts w:ascii="Verdana" w:hAnsi="Verdana" w:cs="Arial"/>
          <w:sz w:val="20"/>
          <w:szCs w:val="20"/>
        </w:rPr>
        <w:t>a</w:t>
      </w:r>
      <w:r w:rsidR="002A33C4" w:rsidRPr="000F203E">
        <w:rPr>
          <w:rFonts w:ascii="Verdana" w:hAnsi="Verdana" w:cs="Arial"/>
          <w:sz w:val="20"/>
          <w:szCs w:val="20"/>
        </w:rPr>
        <w:t>greement</w:t>
      </w:r>
      <w:r w:rsidR="00C34899" w:rsidRPr="000F203E">
        <w:rPr>
          <w:rFonts w:ascii="Verdana" w:hAnsi="Verdana" w:cs="Arial"/>
          <w:sz w:val="20"/>
          <w:szCs w:val="20"/>
        </w:rPr>
        <w:t>;</w:t>
      </w:r>
      <w:proofErr w:type="gramEnd"/>
    </w:p>
    <w:p w14:paraId="0B6EF2B3" w14:textId="7E1798E5" w:rsidR="00B9722A" w:rsidRPr="001B0466" w:rsidRDefault="000E0C2F" w:rsidP="00D552BE">
      <w:pPr>
        <w:pStyle w:val="ListParagraph"/>
        <w:numPr>
          <w:ilvl w:val="1"/>
          <w:numId w:val="10"/>
        </w:numPr>
        <w:spacing w:after="120"/>
        <w:ind w:left="709" w:right="-425"/>
        <w:jc w:val="both"/>
        <w:rPr>
          <w:rFonts w:ascii="Verdana" w:hAnsi="Verdana" w:cs="Arial"/>
          <w:sz w:val="20"/>
          <w:szCs w:val="20"/>
        </w:rPr>
      </w:pPr>
      <w:r w:rsidRPr="001B0466">
        <w:rPr>
          <w:rFonts w:ascii="Verdana" w:hAnsi="Verdana" w:cs="Arial"/>
          <w:sz w:val="20"/>
          <w:szCs w:val="20"/>
        </w:rPr>
        <w:t>A</w:t>
      </w:r>
      <w:r w:rsidR="00B9722A" w:rsidRPr="001B0466">
        <w:rPr>
          <w:rFonts w:ascii="Verdana" w:hAnsi="Verdana" w:cs="Arial"/>
          <w:sz w:val="20"/>
          <w:szCs w:val="20"/>
        </w:rPr>
        <w:t xml:space="preserve">s a subset of the above, </w:t>
      </w:r>
      <w:r w:rsidR="001356EB">
        <w:rPr>
          <w:rFonts w:ascii="Verdana" w:hAnsi="Verdana" w:cs="Arial"/>
          <w:sz w:val="20"/>
          <w:szCs w:val="20"/>
        </w:rPr>
        <w:t>27</w:t>
      </w:r>
      <w:r w:rsidR="00DD36DF">
        <w:rPr>
          <w:rFonts w:ascii="Verdana" w:hAnsi="Verdana" w:cs="Arial"/>
          <w:sz w:val="20"/>
          <w:szCs w:val="20"/>
        </w:rPr>
        <w:t>%</w:t>
      </w:r>
      <w:r w:rsidR="00B9722A" w:rsidRPr="001B0466">
        <w:rPr>
          <w:rFonts w:ascii="Verdana" w:hAnsi="Verdana" w:cs="Arial"/>
          <w:sz w:val="20"/>
          <w:szCs w:val="20"/>
        </w:rPr>
        <w:t xml:space="preserve"> of clients specifically entered into a </w:t>
      </w:r>
      <w:r w:rsidR="00AC48DA" w:rsidRPr="001B0466">
        <w:rPr>
          <w:rFonts w:ascii="Verdana" w:hAnsi="Verdana" w:cs="Arial"/>
          <w:sz w:val="20"/>
          <w:szCs w:val="20"/>
        </w:rPr>
        <w:t>v</w:t>
      </w:r>
      <w:r w:rsidR="00B9722A" w:rsidRPr="001B0466">
        <w:rPr>
          <w:rFonts w:ascii="Verdana" w:hAnsi="Verdana" w:cs="Arial"/>
          <w:sz w:val="20"/>
          <w:szCs w:val="20"/>
        </w:rPr>
        <w:t xml:space="preserve">oluntary </w:t>
      </w:r>
      <w:proofErr w:type="gramStart"/>
      <w:r w:rsidR="00AC48DA" w:rsidRPr="001B0466">
        <w:rPr>
          <w:rFonts w:ascii="Verdana" w:hAnsi="Verdana" w:cs="Arial"/>
          <w:sz w:val="20"/>
          <w:szCs w:val="20"/>
        </w:rPr>
        <w:t>a</w:t>
      </w:r>
      <w:r w:rsidR="00B9722A" w:rsidRPr="001B0466">
        <w:rPr>
          <w:rFonts w:ascii="Verdana" w:hAnsi="Verdana" w:cs="Arial"/>
          <w:sz w:val="20"/>
          <w:szCs w:val="20"/>
        </w:rPr>
        <w:t>greement</w:t>
      </w:r>
      <w:r w:rsidR="00177928" w:rsidRPr="001B0466">
        <w:rPr>
          <w:rFonts w:ascii="Verdana" w:hAnsi="Verdana" w:cs="Arial"/>
          <w:sz w:val="20"/>
          <w:szCs w:val="20"/>
        </w:rPr>
        <w:t>;</w:t>
      </w:r>
      <w:proofErr w:type="gramEnd"/>
    </w:p>
    <w:p w14:paraId="3A616BEF" w14:textId="6300CCCC" w:rsidR="00B9722A" w:rsidRPr="001B0466" w:rsidRDefault="001356EB"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21.4</w:t>
      </w:r>
      <w:r w:rsidR="00DD36DF">
        <w:rPr>
          <w:rFonts w:ascii="Verdana" w:hAnsi="Verdana" w:cs="Arial"/>
          <w:sz w:val="20"/>
          <w:szCs w:val="20"/>
        </w:rPr>
        <w:t>%</w:t>
      </w:r>
      <w:r w:rsidR="00B9722A" w:rsidRPr="001B0466">
        <w:rPr>
          <w:rFonts w:ascii="Verdana" w:hAnsi="Verdana" w:cs="Arial"/>
          <w:sz w:val="20"/>
          <w:szCs w:val="20"/>
        </w:rPr>
        <w:t xml:space="preserve"> of clients </w:t>
      </w:r>
      <w:r w:rsidR="009C14B5" w:rsidRPr="001B0466">
        <w:rPr>
          <w:rFonts w:ascii="Verdana" w:hAnsi="Verdana" w:cs="Arial"/>
          <w:sz w:val="20"/>
          <w:szCs w:val="20"/>
        </w:rPr>
        <w:t xml:space="preserve">were issued with a no </w:t>
      </w:r>
      <w:r w:rsidR="00B9722A" w:rsidRPr="001B0466">
        <w:rPr>
          <w:rFonts w:ascii="Verdana" w:hAnsi="Verdana" w:cs="Arial"/>
          <w:sz w:val="20"/>
          <w:szCs w:val="20"/>
        </w:rPr>
        <w:t xml:space="preserve">further action on their matter/s, </w:t>
      </w:r>
      <w:r w:rsidR="005551E4" w:rsidRPr="001B0466">
        <w:rPr>
          <w:rFonts w:ascii="Verdana" w:hAnsi="Verdana" w:cs="Arial"/>
          <w:sz w:val="20"/>
          <w:szCs w:val="20"/>
        </w:rPr>
        <w:t xml:space="preserve">or they were recommended to attend a support service </w:t>
      </w:r>
      <w:r w:rsidR="00F445B4" w:rsidRPr="00F445B4">
        <w:rPr>
          <w:rFonts w:ascii="Verdana" w:hAnsi="Verdana" w:cs="Arial"/>
          <w:sz w:val="20"/>
          <w:szCs w:val="20"/>
        </w:rPr>
        <w:t>with or without succes</w:t>
      </w:r>
      <w:r w:rsidR="00F445B4">
        <w:rPr>
          <w:rFonts w:ascii="Verdana" w:hAnsi="Verdana" w:cs="Arial"/>
          <w:sz w:val="20"/>
          <w:szCs w:val="20"/>
        </w:rPr>
        <w:t>s</w:t>
      </w:r>
      <w:r w:rsidR="00F445B4" w:rsidRPr="00F445B4">
        <w:rPr>
          <w:rFonts w:ascii="Verdana" w:hAnsi="Verdana" w:cs="Arial"/>
          <w:sz w:val="20"/>
          <w:szCs w:val="20"/>
        </w:rPr>
        <w:t>fully appl</w:t>
      </w:r>
      <w:r w:rsidR="00F445B4">
        <w:rPr>
          <w:rFonts w:ascii="Verdana" w:hAnsi="Verdana" w:cs="Arial"/>
          <w:sz w:val="20"/>
          <w:szCs w:val="20"/>
        </w:rPr>
        <w:t>y</w:t>
      </w:r>
      <w:r w:rsidR="00F445B4" w:rsidRPr="00F445B4">
        <w:rPr>
          <w:rFonts w:ascii="Verdana" w:hAnsi="Verdana" w:cs="Arial"/>
          <w:sz w:val="20"/>
          <w:szCs w:val="20"/>
        </w:rPr>
        <w:t xml:space="preserve">ing to amend or end their voluntary agreement with no other action </w:t>
      </w:r>
      <w:proofErr w:type="gramStart"/>
      <w:r w:rsidR="00F445B4" w:rsidRPr="00F445B4">
        <w:rPr>
          <w:rFonts w:ascii="Verdana" w:hAnsi="Verdana" w:cs="Arial"/>
          <w:sz w:val="20"/>
          <w:szCs w:val="20"/>
        </w:rPr>
        <w:t>types</w:t>
      </w:r>
      <w:r w:rsidR="00C34899" w:rsidRPr="001B0466">
        <w:rPr>
          <w:rFonts w:ascii="Verdana" w:hAnsi="Verdana" w:cs="Arial"/>
          <w:sz w:val="20"/>
          <w:szCs w:val="20"/>
        </w:rPr>
        <w:t>;</w:t>
      </w:r>
      <w:proofErr w:type="gramEnd"/>
    </w:p>
    <w:p w14:paraId="46767E6D" w14:textId="005BE83A" w:rsidR="00B9722A" w:rsidRPr="001B0466" w:rsidRDefault="001356EB"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5.4</w:t>
      </w:r>
      <w:r w:rsidR="00DD36DF">
        <w:rPr>
          <w:rFonts w:ascii="Verdana" w:hAnsi="Verdana" w:cs="Arial"/>
          <w:sz w:val="20"/>
          <w:szCs w:val="20"/>
        </w:rPr>
        <w:t>%</w:t>
      </w:r>
      <w:r w:rsidR="00B9722A" w:rsidRPr="001B0466">
        <w:rPr>
          <w:rFonts w:ascii="Verdana" w:hAnsi="Verdana" w:cs="Arial"/>
          <w:sz w:val="20"/>
          <w:szCs w:val="20"/>
        </w:rPr>
        <w:t xml:space="preserve"> of clients were </w:t>
      </w:r>
      <w:r w:rsidR="005551E4" w:rsidRPr="001B0466">
        <w:rPr>
          <w:rFonts w:ascii="Verdana" w:hAnsi="Verdana" w:cs="Arial"/>
          <w:sz w:val="20"/>
          <w:szCs w:val="20"/>
        </w:rPr>
        <w:t>issued with</w:t>
      </w:r>
      <w:r w:rsidR="00B9722A" w:rsidRPr="001B0466">
        <w:rPr>
          <w:rFonts w:ascii="Verdana" w:hAnsi="Verdana" w:cs="Arial"/>
          <w:sz w:val="20"/>
          <w:szCs w:val="20"/>
        </w:rPr>
        <w:t xml:space="preserve"> a reprimand </w:t>
      </w:r>
      <w:r w:rsidR="00E6519A" w:rsidRPr="001B0466">
        <w:rPr>
          <w:rFonts w:ascii="Verdana" w:hAnsi="Verdana" w:cs="Arial"/>
          <w:sz w:val="20"/>
          <w:szCs w:val="20"/>
        </w:rPr>
        <w:t>with or without</w:t>
      </w:r>
      <w:r w:rsidR="005551E4" w:rsidRPr="001B0466">
        <w:rPr>
          <w:rFonts w:ascii="Verdana" w:hAnsi="Verdana" w:cs="Arial"/>
          <w:sz w:val="20"/>
          <w:szCs w:val="20"/>
        </w:rPr>
        <w:t xml:space="preserve"> a </w:t>
      </w:r>
      <w:r w:rsidR="00E6519A" w:rsidRPr="001B0466">
        <w:rPr>
          <w:rFonts w:ascii="Verdana" w:hAnsi="Verdana" w:cs="Arial"/>
          <w:sz w:val="20"/>
          <w:szCs w:val="20"/>
        </w:rPr>
        <w:t xml:space="preserve">decision for </w:t>
      </w:r>
      <w:r w:rsidR="005551E4" w:rsidRPr="001B0466">
        <w:rPr>
          <w:rFonts w:ascii="Verdana" w:hAnsi="Verdana" w:cs="Arial"/>
          <w:sz w:val="20"/>
          <w:szCs w:val="20"/>
        </w:rPr>
        <w:t>no further action or recommend</w:t>
      </w:r>
      <w:r w:rsidR="00E6519A" w:rsidRPr="001B0466">
        <w:rPr>
          <w:rFonts w:ascii="Verdana" w:hAnsi="Verdana" w:cs="Arial"/>
          <w:sz w:val="20"/>
          <w:szCs w:val="20"/>
        </w:rPr>
        <w:t>ation</w:t>
      </w:r>
      <w:r w:rsidR="005551E4" w:rsidRPr="001B0466">
        <w:rPr>
          <w:rFonts w:ascii="Verdana" w:hAnsi="Verdana" w:cs="Arial"/>
          <w:sz w:val="20"/>
          <w:szCs w:val="20"/>
        </w:rPr>
        <w:t xml:space="preserve"> to attend a support service</w:t>
      </w:r>
      <w:r w:rsidR="007F5A18">
        <w:rPr>
          <w:rFonts w:ascii="Verdana" w:hAnsi="Verdana" w:cs="Arial"/>
          <w:sz w:val="20"/>
          <w:szCs w:val="20"/>
        </w:rPr>
        <w:t xml:space="preserve"> </w:t>
      </w:r>
      <w:r w:rsidR="007F5A18" w:rsidRPr="007F5A18">
        <w:rPr>
          <w:rFonts w:ascii="Verdana" w:hAnsi="Verdana" w:cs="Arial"/>
          <w:sz w:val="20"/>
          <w:szCs w:val="20"/>
        </w:rPr>
        <w:t>or successfully applied to amend or end their voluntary agreement</w:t>
      </w:r>
      <w:r w:rsidR="00C34899" w:rsidRPr="001B0466">
        <w:rPr>
          <w:rFonts w:ascii="Verdana" w:hAnsi="Verdana" w:cs="Arial"/>
          <w:sz w:val="20"/>
          <w:szCs w:val="20"/>
        </w:rPr>
        <w:t>.</w:t>
      </w:r>
    </w:p>
    <w:p w14:paraId="52967A18" w14:textId="77777777" w:rsidR="00926217" w:rsidRPr="001B0466" w:rsidRDefault="00926217" w:rsidP="005D6EF0">
      <w:pPr>
        <w:tabs>
          <w:tab w:val="decimal" w:pos="284"/>
        </w:tabs>
        <w:ind w:left="-142" w:right="-425"/>
        <w:jc w:val="both"/>
        <w:rPr>
          <w:rFonts w:cs="Arial"/>
        </w:rPr>
      </w:pPr>
    </w:p>
    <w:p w14:paraId="64E98188" w14:textId="2E39C0EB" w:rsidR="00C014C9" w:rsidRDefault="00106839" w:rsidP="002522F2">
      <w:pPr>
        <w:tabs>
          <w:tab w:val="decimal" w:pos="284"/>
        </w:tabs>
        <w:ind w:left="-142" w:right="-425"/>
        <w:jc w:val="both"/>
      </w:pPr>
      <w:bookmarkStart w:id="18" w:name="_Hlk97302962"/>
      <w:r w:rsidRPr="001B0466">
        <w:rPr>
          <w:rFonts w:cs="Arial"/>
        </w:rPr>
        <w:t xml:space="preserve">There </w:t>
      </w:r>
      <w:r w:rsidR="002C782B">
        <w:rPr>
          <w:rFonts w:cs="Arial"/>
        </w:rPr>
        <w:t xml:space="preserve">also </w:t>
      </w:r>
      <w:r w:rsidR="0032035F" w:rsidRPr="001B0466">
        <w:rPr>
          <w:rFonts w:cs="Arial"/>
        </w:rPr>
        <w:t>remains</w:t>
      </w:r>
      <w:r w:rsidRPr="001B0466">
        <w:rPr>
          <w:rFonts w:cs="Arial"/>
        </w:rPr>
        <w:t xml:space="preserve"> a cohort of clients who come before the Commission </w:t>
      </w:r>
      <w:r w:rsidR="005D6EF0" w:rsidRPr="001B0466">
        <w:rPr>
          <w:rFonts w:cs="Arial"/>
        </w:rPr>
        <w:t xml:space="preserve">who </w:t>
      </w:r>
      <w:r w:rsidR="008A2A64" w:rsidRPr="001B0466">
        <w:rPr>
          <w:rFonts w:cs="Arial"/>
        </w:rPr>
        <w:t>struggle to</w:t>
      </w:r>
      <w:r w:rsidR="004A6E0F" w:rsidRPr="001B0466">
        <w:rPr>
          <w:rFonts w:cs="Arial"/>
        </w:rPr>
        <w:t xml:space="preserve"> develop insight into their actions and are less incline</w:t>
      </w:r>
      <w:r w:rsidR="00AC48DA" w:rsidRPr="001B0466">
        <w:rPr>
          <w:rFonts w:cs="Arial"/>
        </w:rPr>
        <w:t>d</w:t>
      </w:r>
      <w:r w:rsidRPr="001B0466">
        <w:rPr>
          <w:rFonts w:cs="Arial"/>
        </w:rPr>
        <w:t xml:space="preserve"> to change their behaviours</w:t>
      </w:r>
      <w:r w:rsidR="00CD0A5A" w:rsidRPr="001B0466">
        <w:rPr>
          <w:rFonts w:cs="Arial"/>
        </w:rPr>
        <w:t xml:space="preserve">. </w:t>
      </w:r>
      <w:r w:rsidR="00926217" w:rsidRPr="001B0466">
        <w:rPr>
          <w:rFonts w:cs="Arial"/>
        </w:rPr>
        <w:t>The nuanced decision</w:t>
      </w:r>
      <w:r w:rsidR="005D3FB2" w:rsidRPr="001B0466">
        <w:rPr>
          <w:rFonts w:cs="Arial"/>
        </w:rPr>
        <w:t>-</w:t>
      </w:r>
      <w:r w:rsidR="00926217" w:rsidRPr="001B0466">
        <w:rPr>
          <w:rFonts w:cs="Arial"/>
        </w:rPr>
        <w:t xml:space="preserve">making of Commissioners </w:t>
      </w:r>
      <w:r w:rsidR="00B32DC9" w:rsidRPr="001B0466">
        <w:rPr>
          <w:rFonts w:cs="Arial"/>
        </w:rPr>
        <w:t xml:space="preserve">for these clients may include </w:t>
      </w:r>
      <w:r w:rsidR="00660953" w:rsidRPr="001B0466">
        <w:rPr>
          <w:rFonts w:cs="Arial"/>
        </w:rPr>
        <w:t>(</w:t>
      </w:r>
      <w:r w:rsidR="00CC5894" w:rsidRPr="001B0466">
        <w:rPr>
          <w:rFonts w:cs="Arial"/>
        </w:rPr>
        <w:t>as an option of last resort</w:t>
      </w:r>
      <w:r w:rsidR="00660953" w:rsidRPr="001B0466">
        <w:rPr>
          <w:rFonts w:cs="Arial"/>
        </w:rPr>
        <w:t>)</w:t>
      </w:r>
      <w:r w:rsidR="00CC5894" w:rsidRPr="001B0466">
        <w:rPr>
          <w:rFonts w:cs="Arial"/>
        </w:rPr>
        <w:t xml:space="preserve"> </w:t>
      </w:r>
      <w:r w:rsidR="00926217" w:rsidRPr="001B0466">
        <w:t xml:space="preserve">a decision </w:t>
      </w:r>
      <w:r w:rsidR="00B32DC9" w:rsidRPr="001B0466">
        <w:t>to income manage the client</w:t>
      </w:r>
      <w:r w:rsidR="00660953" w:rsidRPr="001B0466">
        <w:t>. These orders are issued</w:t>
      </w:r>
      <w:r w:rsidR="00B32DC9" w:rsidRPr="001B0466">
        <w:t xml:space="preserve"> </w:t>
      </w:r>
      <w:r w:rsidR="00926217" w:rsidRPr="001B0466">
        <w:t xml:space="preserve">as a </w:t>
      </w:r>
      <w:r w:rsidR="00B32DC9" w:rsidRPr="001B0466">
        <w:t xml:space="preserve">means of </w:t>
      </w:r>
      <w:r w:rsidR="00926217" w:rsidRPr="001B0466">
        <w:t>hold</w:t>
      </w:r>
      <w:r w:rsidR="00B32DC9" w:rsidRPr="001B0466">
        <w:t>ing</w:t>
      </w:r>
      <w:r w:rsidR="00926217" w:rsidRPr="001B0466">
        <w:t xml:space="preserve"> the clients to account (and </w:t>
      </w:r>
      <w:r w:rsidR="00B32DC9" w:rsidRPr="001B0466">
        <w:t xml:space="preserve">to create some </w:t>
      </w:r>
      <w:r w:rsidR="00926217" w:rsidRPr="001B0466">
        <w:t>stabili</w:t>
      </w:r>
      <w:r w:rsidR="00B32DC9" w:rsidRPr="001B0466">
        <w:t>ty in</w:t>
      </w:r>
      <w:r w:rsidR="00926217" w:rsidRPr="001B0466">
        <w:t xml:space="preserve"> their lives, </w:t>
      </w:r>
      <w:r w:rsidR="00B32DC9" w:rsidRPr="001B0466">
        <w:t xml:space="preserve">particularly </w:t>
      </w:r>
      <w:r w:rsidR="00926217" w:rsidRPr="001B0466">
        <w:t>if they are responsible for children).</w:t>
      </w:r>
      <w:bookmarkEnd w:id="18"/>
    </w:p>
    <w:p w14:paraId="769147B7" w14:textId="77777777" w:rsidR="00EE4468" w:rsidRDefault="00EE4468" w:rsidP="00C014C9">
      <w:pPr>
        <w:tabs>
          <w:tab w:val="decimal" w:pos="284"/>
        </w:tabs>
        <w:ind w:left="-142" w:right="-425"/>
        <w:jc w:val="both"/>
      </w:pPr>
    </w:p>
    <w:p w14:paraId="78EF6562" w14:textId="59C85C7F" w:rsidR="00240AAF" w:rsidRDefault="00CD0A5A" w:rsidP="00C014C9">
      <w:pPr>
        <w:tabs>
          <w:tab w:val="decimal" w:pos="284"/>
        </w:tabs>
        <w:ind w:left="-142" w:right="-425"/>
        <w:jc w:val="both"/>
        <w:rPr>
          <w:rFonts w:cs="Arial"/>
        </w:rPr>
      </w:pPr>
      <w:r w:rsidRPr="001B0466">
        <w:rPr>
          <w:rFonts w:cs="Arial"/>
        </w:rPr>
        <w:t>T</w:t>
      </w:r>
      <w:r w:rsidR="005F330D" w:rsidRPr="001B0466">
        <w:rPr>
          <w:rFonts w:cs="Arial"/>
        </w:rPr>
        <w:t xml:space="preserve">he Commissioners have made the following </w:t>
      </w:r>
      <w:r w:rsidR="001E3C39" w:rsidRPr="001B0466">
        <w:rPr>
          <w:rFonts w:cs="Arial"/>
        </w:rPr>
        <w:t xml:space="preserve">decisions </w:t>
      </w:r>
      <w:r w:rsidR="005F330D" w:rsidRPr="001B0466">
        <w:rPr>
          <w:rFonts w:cs="Arial"/>
        </w:rPr>
        <w:t xml:space="preserve">in </w:t>
      </w:r>
      <w:r w:rsidR="004D5CBF" w:rsidRPr="001B0466">
        <w:rPr>
          <w:rFonts w:cs="Arial"/>
        </w:rPr>
        <w:t xml:space="preserve">conference for </w:t>
      </w:r>
      <w:r w:rsidR="00C014C9" w:rsidRPr="001B0466">
        <w:rPr>
          <w:rFonts w:cs="Arial"/>
        </w:rPr>
        <w:t>th</w:t>
      </w:r>
      <w:r w:rsidR="00C014C9">
        <w:rPr>
          <w:rFonts w:cs="Arial"/>
        </w:rPr>
        <w:t>is cohort of clients:</w:t>
      </w:r>
    </w:p>
    <w:p w14:paraId="431EED9F" w14:textId="4CC74C35" w:rsidR="007B1F5A" w:rsidRPr="000479CF" w:rsidRDefault="001356EB"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13.1</w:t>
      </w:r>
      <w:r w:rsidR="00DD36DF" w:rsidRPr="000479CF">
        <w:rPr>
          <w:rFonts w:ascii="Verdana" w:hAnsi="Verdana" w:cs="Arial"/>
          <w:sz w:val="20"/>
          <w:szCs w:val="20"/>
        </w:rPr>
        <w:t>%</w:t>
      </w:r>
      <w:r w:rsidR="007B1F5A" w:rsidRPr="000479CF">
        <w:rPr>
          <w:rFonts w:ascii="Verdana" w:hAnsi="Verdana" w:cs="Arial"/>
          <w:sz w:val="20"/>
          <w:szCs w:val="20"/>
        </w:rPr>
        <w:t xml:space="preserve"> of clients were ordered to attend a support service under a case </w:t>
      </w:r>
      <w:proofErr w:type="gramStart"/>
      <w:r w:rsidR="007B1F5A" w:rsidRPr="000479CF">
        <w:rPr>
          <w:rFonts w:ascii="Verdana" w:hAnsi="Verdana" w:cs="Arial"/>
          <w:sz w:val="20"/>
          <w:szCs w:val="20"/>
        </w:rPr>
        <w:t>plan;</w:t>
      </w:r>
      <w:proofErr w:type="gramEnd"/>
    </w:p>
    <w:p w14:paraId="039AEB9E" w14:textId="010A89A8" w:rsidR="00EB52B2" w:rsidRPr="000479CF" w:rsidRDefault="001356EB"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1.2</w:t>
      </w:r>
      <w:r w:rsidR="00DD36DF" w:rsidRPr="000479CF">
        <w:rPr>
          <w:rFonts w:ascii="Verdana" w:hAnsi="Verdana" w:cs="Arial"/>
          <w:sz w:val="20"/>
          <w:szCs w:val="20"/>
        </w:rPr>
        <w:t>%</w:t>
      </w:r>
      <w:r w:rsidR="00EB52B2" w:rsidRPr="000479CF">
        <w:rPr>
          <w:rFonts w:ascii="Verdana" w:hAnsi="Verdana" w:cs="Arial"/>
          <w:sz w:val="20"/>
          <w:szCs w:val="20"/>
        </w:rPr>
        <w:t xml:space="preserve"> of clients were placed on a CIM </w:t>
      </w:r>
      <w:proofErr w:type="gramStart"/>
      <w:r w:rsidR="00EB52B2" w:rsidRPr="000479CF">
        <w:rPr>
          <w:rFonts w:ascii="Verdana" w:hAnsi="Verdana" w:cs="Arial"/>
          <w:sz w:val="20"/>
          <w:szCs w:val="20"/>
        </w:rPr>
        <w:t>order;</w:t>
      </w:r>
      <w:proofErr w:type="gramEnd"/>
    </w:p>
    <w:p w14:paraId="19F8E19F" w14:textId="39223101" w:rsidR="00334048" w:rsidRPr="000479CF" w:rsidRDefault="001356EB"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3.6</w:t>
      </w:r>
      <w:r w:rsidR="00DD36DF" w:rsidRPr="000479CF">
        <w:rPr>
          <w:rFonts w:ascii="Verdana" w:hAnsi="Verdana" w:cs="Arial"/>
          <w:sz w:val="20"/>
          <w:szCs w:val="20"/>
        </w:rPr>
        <w:t>%</w:t>
      </w:r>
      <w:r w:rsidR="00334048" w:rsidRPr="000479CF">
        <w:rPr>
          <w:rFonts w:ascii="Verdana" w:hAnsi="Verdana" w:cs="Arial"/>
          <w:sz w:val="20"/>
          <w:szCs w:val="20"/>
        </w:rPr>
        <w:t xml:space="preserve"> of clients were placed on a CIM order and ordered to attend a support service</w:t>
      </w:r>
      <w:r w:rsidR="00B43DA5" w:rsidRPr="000479CF">
        <w:rPr>
          <w:rFonts w:ascii="Verdana" w:hAnsi="Verdana" w:cs="Arial"/>
          <w:sz w:val="20"/>
          <w:szCs w:val="20"/>
        </w:rPr>
        <w:t>.</w:t>
      </w:r>
    </w:p>
    <w:bookmarkEnd w:id="17"/>
    <w:p w14:paraId="011C5F55" w14:textId="77777777" w:rsidR="00EE4468" w:rsidRPr="00EE4468" w:rsidRDefault="00EE4468" w:rsidP="007F5A18">
      <w:pPr>
        <w:tabs>
          <w:tab w:val="decimal" w:pos="284"/>
        </w:tabs>
        <w:ind w:right="-425"/>
        <w:jc w:val="both"/>
        <w:rPr>
          <w:rFonts w:cs="Arial"/>
        </w:rPr>
      </w:pPr>
      <w:r w:rsidRPr="00EE4468">
        <w:rPr>
          <w:rFonts w:cs="Arial"/>
        </w:rPr>
        <w:br w:type="page"/>
      </w:r>
    </w:p>
    <w:p w14:paraId="01840B62" w14:textId="00C0D79D" w:rsidR="00986092" w:rsidRPr="00143FBB" w:rsidRDefault="00986092" w:rsidP="00C41210">
      <w:pPr>
        <w:pStyle w:val="Heading2"/>
      </w:pPr>
      <w:r w:rsidRPr="00143FBB">
        <w:lastRenderedPageBreak/>
        <w:t>Notices</w:t>
      </w:r>
    </w:p>
    <w:p w14:paraId="41B569DF" w14:textId="1B11E8C7"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8C05DB">
        <w:rPr>
          <w:rFonts w:cs="Arial"/>
        </w:rPr>
        <w:t>6</w:t>
      </w:r>
      <w:r w:rsidR="00D74148">
        <w:rPr>
          <w:rFonts w:cs="Arial"/>
        </w:rPr>
        <w:t>6</w:t>
      </w:r>
      <w:r w:rsidR="004748B3" w:rsidRPr="00483DC3">
        <w:rPr>
          <w:rFonts w:cs="Arial"/>
        </w:rPr>
        <w:t xml:space="preserve"> </w:t>
      </w:r>
      <w:r w:rsidRPr="00483DC3">
        <w:rPr>
          <w:rFonts w:cs="Arial"/>
        </w:rPr>
        <w:t xml:space="preserve">the Commission </w:t>
      </w:r>
      <w:r w:rsidR="00152CA2">
        <w:rPr>
          <w:rFonts w:cs="Arial"/>
        </w:rPr>
        <w:t>assessed</w:t>
      </w:r>
      <w:r w:rsidR="00152CA2" w:rsidRPr="00EB111D">
        <w:rPr>
          <w:rFonts w:cs="Arial"/>
          <w:bCs/>
        </w:rPr>
        <w:t xml:space="preserve"> </w:t>
      </w:r>
      <w:r w:rsidR="00AC5811" w:rsidRPr="00F81E42">
        <w:rPr>
          <w:rFonts w:cs="Arial"/>
        </w:rPr>
        <w:t>1,</w:t>
      </w:r>
      <w:r w:rsidR="00173D64" w:rsidRPr="00F81E42">
        <w:rPr>
          <w:rFonts w:cs="Arial"/>
        </w:rPr>
        <w:t>69</w:t>
      </w:r>
      <w:r w:rsidR="00EB111D" w:rsidRPr="00F81E42">
        <w:rPr>
          <w:rFonts w:cs="Arial"/>
        </w:rPr>
        <w:t>0</w:t>
      </w:r>
      <w:r w:rsidR="000E7C1E" w:rsidRPr="00EB111D">
        <w:rPr>
          <w:rFonts w:cs="Arial"/>
        </w:rPr>
        <w:t xml:space="preserve"> </w:t>
      </w:r>
      <w:r w:rsidRPr="00EB111D">
        <w:rPr>
          <w:rFonts w:cs="Arial"/>
        </w:rPr>
        <w:t>agency notices</w:t>
      </w:r>
      <w:r w:rsidRPr="00EB111D">
        <w:rPr>
          <w:rFonts w:cs="Arial"/>
          <w:vertAlign w:val="superscript"/>
        </w:rPr>
        <w:footnoteReference w:id="8"/>
      </w:r>
      <w:r w:rsidR="00152CA2">
        <w:rPr>
          <w:rFonts w:cs="Arial"/>
        </w:rPr>
        <w:t xml:space="preserve"> for jurisdiction</w:t>
      </w:r>
      <w:r w:rsidR="00CE6E33" w:rsidRPr="00EB111D">
        <w:rPr>
          <w:rFonts w:cs="Arial"/>
        </w:rPr>
        <w:t xml:space="preserve">. </w:t>
      </w:r>
      <w:r w:rsidRPr="00EB111D">
        <w:rPr>
          <w:rFonts w:cs="Arial"/>
        </w:rPr>
        <w:t xml:space="preserve">Some individuals may have been the subject of more than one agency notice. Of that figure </w:t>
      </w:r>
      <w:r w:rsidR="003D78AF" w:rsidRPr="00F81E42">
        <w:rPr>
          <w:rFonts w:cs="Arial"/>
        </w:rPr>
        <w:t>1,</w:t>
      </w:r>
      <w:r w:rsidR="00D161BA" w:rsidRPr="00F81E42">
        <w:rPr>
          <w:rFonts w:cs="Arial"/>
        </w:rPr>
        <w:t>1</w:t>
      </w:r>
      <w:r w:rsidR="00EB111D" w:rsidRPr="00F81E42">
        <w:rPr>
          <w:rFonts w:cs="Arial"/>
        </w:rPr>
        <w:t>73</w:t>
      </w:r>
      <w:r w:rsidR="005174DF" w:rsidRPr="00EB111D">
        <w:rPr>
          <w:rFonts w:cs="Arial"/>
        </w:rPr>
        <w:t xml:space="preserve"> </w:t>
      </w:r>
      <w:r w:rsidRPr="00EB111D">
        <w:rPr>
          <w:rFonts w:cs="Arial"/>
        </w:rPr>
        <w:t>notices (</w:t>
      </w:r>
      <w:r w:rsidR="00EB111D" w:rsidRPr="00C84352">
        <w:rPr>
          <w:rFonts w:cs="Arial"/>
        </w:rPr>
        <w:t>69</w:t>
      </w:r>
      <w:r w:rsidR="00DD36DF" w:rsidRPr="00EB111D">
        <w:rPr>
          <w:rFonts w:cs="Arial"/>
        </w:rPr>
        <w:t>%</w:t>
      </w:r>
      <w:r w:rsidRPr="00EB111D">
        <w:rPr>
          <w:rFonts w:cs="Arial"/>
        </w:rPr>
        <w:t>)</w:t>
      </w:r>
      <w:r w:rsidR="00F257B3" w:rsidRPr="00EB111D">
        <w:rPr>
          <w:rFonts w:cs="Arial"/>
        </w:rPr>
        <w:t xml:space="preserve"> relating to </w:t>
      </w:r>
      <w:r w:rsidR="00EB111D" w:rsidRPr="00F81E42">
        <w:rPr>
          <w:rFonts w:cs="Arial"/>
        </w:rPr>
        <w:t>65</w:t>
      </w:r>
      <w:r w:rsidR="00EB111D" w:rsidRPr="00EB111D">
        <w:rPr>
          <w:rFonts w:cs="Arial"/>
        </w:rPr>
        <w:t xml:space="preserve">5 </w:t>
      </w:r>
      <w:r w:rsidR="00F257B3" w:rsidRPr="00EB111D">
        <w:rPr>
          <w:rFonts w:cs="Arial"/>
        </w:rPr>
        <w:t>clients</w:t>
      </w:r>
      <w:r w:rsidR="00526AA6" w:rsidRPr="00EB111D">
        <w:rPr>
          <w:rFonts w:cs="Arial"/>
        </w:rPr>
        <w:t xml:space="preserve"> </w:t>
      </w:r>
      <w:r w:rsidRPr="00EB111D">
        <w:rPr>
          <w:rFonts w:cs="Arial"/>
        </w:rPr>
        <w:t>were within the Commission’s jurisdiction</w:t>
      </w:r>
      <w:r w:rsidR="005A2DE3" w:rsidRPr="00EB111D">
        <w:rPr>
          <w:rFonts w:cs="Arial"/>
        </w:rPr>
        <w:t>,</w:t>
      </w:r>
      <w:r w:rsidRPr="00EB111D">
        <w:rPr>
          <w:rFonts w:cs="Arial"/>
        </w:rPr>
        <w:t xml:space="preserve"> and </w:t>
      </w:r>
      <w:r w:rsidR="00AA1E6F" w:rsidRPr="00F81E42">
        <w:rPr>
          <w:rFonts w:cs="Arial"/>
        </w:rPr>
        <w:t>5</w:t>
      </w:r>
      <w:r w:rsidR="00D161BA" w:rsidRPr="00F81E42">
        <w:rPr>
          <w:rFonts w:cs="Arial"/>
        </w:rPr>
        <w:t>17</w:t>
      </w:r>
      <w:r w:rsidR="00AA1E6F" w:rsidRPr="00EB111D">
        <w:rPr>
          <w:rFonts w:cs="Arial"/>
        </w:rPr>
        <w:t xml:space="preserve"> </w:t>
      </w:r>
      <w:r w:rsidRPr="00EB111D">
        <w:rPr>
          <w:rFonts w:cs="Arial"/>
        </w:rPr>
        <w:t>notices (</w:t>
      </w:r>
      <w:r w:rsidR="000E7C1E" w:rsidRPr="00F81E42">
        <w:rPr>
          <w:rFonts w:cs="Arial"/>
        </w:rPr>
        <w:t>3</w:t>
      </w:r>
      <w:r w:rsidR="00EB111D" w:rsidRPr="00F81E42">
        <w:rPr>
          <w:rFonts w:cs="Arial"/>
        </w:rPr>
        <w:t>1</w:t>
      </w:r>
      <w:r w:rsidR="00DD36DF" w:rsidRPr="00EB111D">
        <w:rPr>
          <w:rFonts w:cs="Arial"/>
        </w:rPr>
        <w:t>%</w:t>
      </w:r>
      <w:r w:rsidRPr="00EB111D">
        <w:rPr>
          <w:rFonts w:cs="Arial"/>
        </w:rPr>
        <w:t>)</w:t>
      </w:r>
      <w:r w:rsidRPr="00483DC3">
        <w:rPr>
          <w:rFonts w:cs="Arial"/>
        </w:rPr>
        <w:t xml:space="preserve"> were outside the Commission’s jurisdiction.</w:t>
      </w:r>
    </w:p>
    <w:p w14:paraId="2CBC4CEC" w14:textId="77777777" w:rsidR="001C67F7" w:rsidRPr="00DA470C" w:rsidRDefault="001C67F7" w:rsidP="005A5B78">
      <w:pPr>
        <w:tabs>
          <w:tab w:val="left" w:pos="1134"/>
        </w:tabs>
        <w:ind w:left="-142" w:right="-425"/>
        <w:jc w:val="both"/>
      </w:pPr>
    </w:p>
    <w:p w14:paraId="363A2C28" w14:textId="0026FBC0" w:rsidR="005A5B78" w:rsidRPr="00241C79" w:rsidRDefault="00C7128D" w:rsidP="00C7128D">
      <w:pPr>
        <w:spacing w:after="120" w:line="240" w:lineRule="auto"/>
        <w:ind w:right="-425"/>
        <w:rPr>
          <w:rFonts w:cs="Arial"/>
          <w:bCs/>
        </w:rPr>
      </w:pPr>
      <w:r>
        <w:rPr>
          <w:b/>
          <w:sz w:val="16"/>
          <w:szCs w:val="16"/>
        </w:rPr>
        <w:t xml:space="preserve">Table </w:t>
      </w:r>
      <w:r w:rsidR="00DC6388">
        <w:rPr>
          <w:b/>
          <w:sz w:val="16"/>
          <w:szCs w:val="16"/>
        </w:rPr>
        <w:t>9</w:t>
      </w:r>
      <w:r w:rsidRPr="00012B69">
        <w:rPr>
          <w:b/>
          <w:sz w:val="16"/>
          <w:szCs w:val="16"/>
        </w:rPr>
        <w:t>:</w:t>
      </w:r>
      <w:r w:rsidRPr="00012B69">
        <w:rPr>
          <w:sz w:val="16"/>
          <w:szCs w:val="16"/>
        </w:rPr>
        <w:t xml:space="preserve"> </w:t>
      </w:r>
      <w:r w:rsidR="00D3196A">
        <w:rPr>
          <w:sz w:val="16"/>
          <w:szCs w:val="16"/>
        </w:rPr>
        <w:t>Notices i</w:t>
      </w:r>
      <w:r>
        <w:rPr>
          <w:sz w:val="16"/>
          <w:szCs w:val="16"/>
        </w:rPr>
        <w:t xml:space="preserve">n jurisdiction by type and community </w:t>
      </w:r>
      <w:r w:rsidR="00BA0C48">
        <w:rPr>
          <w:sz w:val="16"/>
          <w:szCs w:val="16"/>
        </w:rPr>
        <w:t>1 October</w:t>
      </w:r>
      <w:r w:rsidR="00AA1E6F">
        <w:rPr>
          <w:sz w:val="16"/>
          <w:szCs w:val="16"/>
        </w:rPr>
        <w:t xml:space="preserve"> </w:t>
      </w:r>
      <w:r w:rsidR="00BC09BB">
        <w:rPr>
          <w:sz w:val="16"/>
          <w:szCs w:val="16"/>
        </w:rPr>
        <w:t xml:space="preserve">2024 to </w:t>
      </w:r>
      <w:r w:rsidR="00D74148">
        <w:rPr>
          <w:sz w:val="16"/>
          <w:szCs w:val="16"/>
        </w:rPr>
        <w:t xml:space="preserve">31 December </w:t>
      </w:r>
      <w:r w:rsidR="00BC09BB">
        <w:rPr>
          <w:sz w:val="16"/>
          <w:szCs w:val="16"/>
        </w:rPr>
        <w:t>2024</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3D78AF">
        <w:trPr>
          <w:trHeight w:val="398"/>
        </w:trPr>
        <w:tc>
          <w:tcPr>
            <w:tcW w:w="4995" w:type="dxa"/>
            <w:tcBorders>
              <w:top w:val="single" w:sz="4" w:space="0" w:color="auto"/>
              <w:left w:val="single" w:sz="4" w:space="0" w:color="auto"/>
              <w:bottom w:val="single" w:sz="4" w:space="0" w:color="auto"/>
              <w:right w:val="single" w:sz="4" w:space="0" w:color="auto"/>
            </w:tcBorders>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hideMark/>
          </w:tcPr>
          <w:p w14:paraId="1324209D" w14:textId="77777777" w:rsidR="00557E24" w:rsidRPr="00AA1E6F" w:rsidRDefault="00557E24" w:rsidP="00557E24">
            <w:pPr>
              <w:spacing w:line="240" w:lineRule="auto"/>
              <w:jc w:val="center"/>
              <w:rPr>
                <w:rFonts w:cs="Arial"/>
                <w:b/>
                <w:bCs/>
                <w:lang w:eastAsia="en-AU"/>
              </w:rPr>
            </w:pPr>
            <w:r w:rsidRPr="00AA1E6F">
              <w:rPr>
                <w:rFonts w:cs="Arial"/>
                <w:b/>
                <w:bCs/>
                <w:lang w:eastAsia="en-AU"/>
              </w:rPr>
              <w:t>AU</w:t>
            </w:r>
          </w:p>
        </w:tc>
        <w:tc>
          <w:tcPr>
            <w:tcW w:w="850" w:type="dxa"/>
            <w:tcBorders>
              <w:top w:val="single" w:sz="4" w:space="0" w:color="auto"/>
              <w:left w:val="nil"/>
              <w:bottom w:val="single" w:sz="4" w:space="0" w:color="auto"/>
              <w:right w:val="single" w:sz="4" w:space="0" w:color="auto"/>
            </w:tcBorders>
            <w:hideMark/>
          </w:tcPr>
          <w:p w14:paraId="6C03EFCA" w14:textId="77777777" w:rsidR="00557E24" w:rsidRPr="00AA1E6F" w:rsidRDefault="00557E24" w:rsidP="00557E24">
            <w:pPr>
              <w:spacing w:line="240" w:lineRule="auto"/>
              <w:jc w:val="center"/>
              <w:rPr>
                <w:rFonts w:cs="Arial"/>
                <w:b/>
                <w:bCs/>
                <w:lang w:eastAsia="en-AU"/>
              </w:rPr>
            </w:pPr>
            <w:r w:rsidRPr="00AA1E6F">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AA1E6F" w:rsidRDefault="00557E24" w:rsidP="00557E24">
            <w:pPr>
              <w:spacing w:line="240" w:lineRule="auto"/>
              <w:jc w:val="center"/>
              <w:rPr>
                <w:rFonts w:cs="Arial"/>
                <w:b/>
                <w:bCs/>
                <w:lang w:eastAsia="en-AU"/>
              </w:rPr>
            </w:pPr>
            <w:r w:rsidRPr="00AA1E6F">
              <w:rPr>
                <w:rFonts w:cs="Arial"/>
                <w:b/>
                <w:bCs/>
                <w:lang w:eastAsia="en-AU"/>
              </w:rPr>
              <w:t>DM</w:t>
            </w:r>
            <w:r w:rsidR="0049342A" w:rsidRPr="00AA1E6F">
              <w:rPr>
                <w:rStyle w:val="FootnoteReference"/>
                <w:b/>
                <w:bCs/>
                <w:lang w:eastAsia="en-AU"/>
              </w:rPr>
              <w:footnoteReference w:id="9"/>
            </w:r>
          </w:p>
        </w:tc>
        <w:tc>
          <w:tcPr>
            <w:tcW w:w="643" w:type="dxa"/>
            <w:tcBorders>
              <w:top w:val="single" w:sz="4" w:space="0" w:color="auto"/>
              <w:left w:val="nil"/>
              <w:bottom w:val="single" w:sz="4" w:space="0" w:color="auto"/>
              <w:right w:val="single" w:sz="4" w:space="0" w:color="auto"/>
            </w:tcBorders>
          </w:tcPr>
          <w:p w14:paraId="6A084DD3" w14:textId="77777777" w:rsidR="00557E24" w:rsidRPr="00AA1E6F" w:rsidRDefault="00557E24" w:rsidP="00557E24">
            <w:pPr>
              <w:spacing w:line="240" w:lineRule="auto"/>
              <w:jc w:val="center"/>
              <w:rPr>
                <w:rFonts w:cs="Arial"/>
                <w:b/>
                <w:bCs/>
                <w:lang w:eastAsia="en-AU"/>
              </w:rPr>
            </w:pPr>
            <w:r w:rsidRPr="00AA1E6F">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AA1E6F" w:rsidRDefault="00557E24" w:rsidP="00557E24">
            <w:pPr>
              <w:spacing w:line="240" w:lineRule="auto"/>
              <w:jc w:val="center"/>
              <w:rPr>
                <w:rFonts w:cs="Arial"/>
                <w:b/>
                <w:bCs/>
                <w:lang w:eastAsia="en-AU"/>
              </w:rPr>
            </w:pPr>
            <w:r w:rsidRPr="00AA1E6F">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AA1E6F" w:rsidRDefault="00557E24" w:rsidP="00557E24">
            <w:pPr>
              <w:spacing w:line="240" w:lineRule="auto"/>
              <w:jc w:val="center"/>
              <w:rPr>
                <w:rFonts w:cs="Arial"/>
                <w:b/>
                <w:bCs/>
                <w:lang w:eastAsia="en-AU"/>
              </w:rPr>
            </w:pPr>
            <w:r w:rsidRPr="00AA1E6F">
              <w:rPr>
                <w:rFonts w:cs="Arial"/>
                <w:b/>
                <w:bCs/>
                <w:lang w:eastAsia="en-AU"/>
              </w:rPr>
              <w:t>Total</w:t>
            </w:r>
          </w:p>
        </w:tc>
      </w:tr>
      <w:tr w:rsidR="00D161BA" w:rsidRPr="00650B45" w14:paraId="34AFEA3C" w14:textId="77777777" w:rsidTr="00133EE4">
        <w:trPr>
          <w:trHeight w:val="284"/>
        </w:trPr>
        <w:tc>
          <w:tcPr>
            <w:tcW w:w="4995" w:type="dxa"/>
            <w:tcBorders>
              <w:top w:val="single" w:sz="4" w:space="0" w:color="auto"/>
              <w:left w:val="single" w:sz="4" w:space="0" w:color="auto"/>
              <w:bottom w:val="single" w:sz="4" w:space="0" w:color="auto"/>
              <w:right w:val="single" w:sz="4" w:space="0" w:color="auto"/>
            </w:tcBorders>
            <w:vAlign w:val="center"/>
          </w:tcPr>
          <w:p w14:paraId="4D5BCFD4" w14:textId="3C47363D" w:rsidR="00D161BA" w:rsidRPr="005E0531" w:rsidRDefault="00D161BA" w:rsidP="00D161BA">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vAlign w:val="center"/>
          </w:tcPr>
          <w:p w14:paraId="5640E14A" w14:textId="499CFC43" w:rsidR="00D161BA" w:rsidRPr="00AA1E6F" w:rsidRDefault="00D161BA" w:rsidP="00D161BA">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vAlign w:val="center"/>
          </w:tcPr>
          <w:p w14:paraId="120FB598" w14:textId="26867B92" w:rsidR="00D161BA" w:rsidRPr="00AA1E6F" w:rsidRDefault="00D161BA" w:rsidP="00D161BA">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103F52BA" w:rsidR="00D161BA" w:rsidRPr="00AA1E6F" w:rsidRDefault="00D161BA" w:rsidP="00D161BA">
            <w:pPr>
              <w:spacing w:line="240" w:lineRule="auto"/>
              <w:jc w:val="right"/>
              <w:rPr>
                <w:rFonts w:cs="Arial"/>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0C4DF6A7" w14:textId="6855765F" w:rsidR="00D161BA" w:rsidRPr="00AA1E6F" w:rsidRDefault="00D161BA" w:rsidP="00D161BA">
            <w:pPr>
              <w:spacing w:line="240" w:lineRule="auto"/>
              <w:jc w:val="right"/>
              <w:rPr>
                <w:rFonts w:cs="Arial"/>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31AAFB52" w:rsidR="00D161BA" w:rsidRPr="0087775F" w:rsidRDefault="00D161BA" w:rsidP="00D161BA">
            <w:pPr>
              <w:spacing w:line="240" w:lineRule="auto"/>
              <w:jc w:val="right"/>
              <w:rPr>
                <w:rFonts w:cs="Arial"/>
              </w:rPr>
            </w:pPr>
            <w:r w:rsidRPr="0087775F">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07784658" w:rsidR="00D161BA" w:rsidRPr="0087775F" w:rsidRDefault="00D161BA" w:rsidP="00D161BA">
            <w:pPr>
              <w:spacing w:line="240" w:lineRule="auto"/>
              <w:jc w:val="right"/>
              <w:rPr>
                <w:rFonts w:cs="Arial"/>
                <w:b/>
                <w:bCs/>
                <w:lang w:eastAsia="en-AU"/>
              </w:rPr>
            </w:pPr>
            <w:r w:rsidRPr="0087775F">
              <w:rPr>
                <w:rFonts w:cs="Arial"/>
                <w:b/>
                <w:bCs/>
              </w:rPr>
              <w:t>0</w:t>
            </w:r>
          </w:p>
        </w:tc>
      </w:tr>
      <w:tr w:rsidR="00D161BA" w:rsidRPr="00650B45" w14:paraId="440532E3" w14:textId="77777777" w:rsidTr="00133EE4">
        <w:trPr>
          <w:trHeight w:val="284"/>
        </w:trPr>
        <w:tc>
          <w:tcPr>
            <w:tcW w:w="4995" w:type="dxa"/>
            <w:tcBorders>
              <w:top w:val="nil"/>
              <w:left w:val="single" w:sz="4" w:space="0" w:color="auto"/>
              <w:bottom w:val="single" w:sz="4" w:space="0" w:color="auto"/>
              <w:right w:val="single" w:sz="4" w:space="0" w:color="auto"/>
            </w:tcBorders>
            <w:vAlign w:val="center"/>
            <w:hideMark/>
          </w:tcPr>
          <w:p w14:paraId="5F5FF9EB" w14:textId="77777777" w:rsidR="00D161BA" w:rsidRPr="0040594D" w:rsidRDefault="00D161BA" w:rsidP="00D161BA">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vAlign w:val="center"/>
          </w:tcPr>
          <w:p w14:paraId="00039A5F" w14:textId="2C2F515F" w:rsidR="00D161BA" w:rsidRPr="00AA1E6F" w:rsidRDefault="00D161BA" w:rsidP="00D161BA">
            <w:pPr>
              <w:spacing w:line="240" w:lineRule="auto"/>
              <w:jc w:val="right"/>
              <w:rPr>
                <w:rFonts w:cs="Arial"/>
                <w:lang w:eastAsia="en-AU"/>
              </w:rPr>
            </w:pPr>
            <w:r>
              <w:rPr>
                <w:rFonts w:cs="Arial"/>
              </w:rPr>
              <w:t>5</w:t>
            </w:r>
          </w:p>
        </w:tc>
        <w:tc>
          <w:tcPr>
            <w:tcW w:w="850" w:type="dxa"/>
            <w:tcBorders>
              <w:top w:val="nil"/>
              <w:left w:val="nil"/>
              <w:bottom w:val="single" w:sz="4" w:space="0" w:color="auto"/>
              <w:right w:val="single" w:sz="4" w:space="0" w:color="auto"/>
            </w:tcBorders>
            <w:vAlign w:val="center"/>
          </w:tcPr>
          <w:p w14:paraId="2545D481" w14:textId="2E517437" w:rsidR="00D161BA" w:rsidRPr="00AA1E6F" w:rsidRDefault="00D161BA" w:rsidP="00D161BA">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02F60FDE" w14:textId="05E43F7F" w:rsidR="00D161BA" w:rsidRPr="00AA1E6F" w:rsidRDefault="00D161BA" w:rsidP="00D161BA">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34CB5F06" w14:textId="206492A0" w:rsidR="00D161BA" w:rsidRPr="00AA1E6F" w:rsidRDefault="00D161BA" w:rsidP="00D161BA">
            <w:pPr>
              <w:spacing w:line="240" w:lineRule="auto"/>
              <w:jc w:val="right"/>
              <w:rPr>
                <w:rFonts w:cs="Arial"/>
                <w:lang w:eastAsia="en-AU"/>
              </w:rPr>
            </w:pPr>
            <w:r>
              <w:rPr>
                <w:rFonts w:cs="Arial"/>
              </w:rPr>
              <w:t>6</w:t>
            </w:r>
          </w:p>
        </w:tc>
        <w:tc>
          <w:tcPr>
            <w:tcW w:w="706" w:type="dxa"/>
            <w:tcBorders>
              <w:top w:val="nil"/>
              <w:left w:val="nil"/>
              <w:bottom w:val="single" w:sz="4" w:space="0" w:color="auto"/>
              <w:right w:val="single" w:sz="4" w:space="0" w:color="auto"/>
            </w:tcBorders>
            <w:vAlign w:val="center"/>
          </w:tcPr>
          <w:p w14:paraId="7909412F" w14:textId="4D59D366" w:rsidR="00D161BA" w:rsidRPr="0087775F" w:rsidRDefault="00D161BA" w:rsidP="00D161BA">
            <w:pPr>
              <w:spacing w:line="240" w:lineRule="auto"/>
              <w:jc w:val="right"/>
              <w:rPr>
                <w:rFonts w:cs="Arial"/>
                <w:lang w:eastAsia="en-AU"/>
              </w:rPr>
            </w:pPr>
            <w:r w:rsidRPr="0087775F">
              <w:rPr>
                <w:rFonts w:cs="Arial"/>
              </w:rPr>
              <w:t>0</w:t>
            </w:r>
          </w:p>
        </w:tc>
        <w:tc>
          <w:tcPr>
            <w:tcW w:w="849" w:type="dxa"/>
            <w:tcBorders>
              <w:top w:val="nil"/>
              <w:left w:val="nil"/>
              <w:bottom w:val="single" w:sz="4" w:space="0" w:color="auto"/>
              <w:right w:val="single" w:sz="4" w:space="0" w:color="auto"/>
            </w:tcBorders>
            <w:vAlign w:val="center"/>
          </w:tcPr>
          <w:p w14:paraId="731692A8" w14:textId="0A0FD0A4" w:rsidR="00D161BA" w:rsidRPr="0087775F" w:rsidRDefault="00D161BA" w:rsidP="00D161BA">
            <w:pPr>
              <w:spacing w:line="240" w:lineRule="auto"/>
              <w:jc w:val="right"/>
              <w:rPr>
                <w:rFonts w:cs="Arial"/>
                <w:b/>
                <w:lang w:eastAsia="en-AU"/>
              </w:rPr>
            </w:pPr>
            <w:r w:rsidRPr="0087775F">
              <w:rPr>
                <w:rFonts w:cs="Arial"/>
                <w:b/>
                <w:bCs/>
              </w:rPr>
              <w:t>11</w:t>
            </w:r>
          </w:p>
        </w:tc>
      </w:tr>
      <w:tr w:rsidR="00D161BA" w:rsidRPr="00650B45" w14:paraId="606D952D" w14:textId="77777777" w:rsidTr="00133EE4">
        <w:trPr>
          <w:trHeight w:val="284"/>
        </w:trPr>
        <w:tc>
          <w:tcPr>
            <w:tcW w:w="4995" w:type="dxa"/>
            <w:tcBorders>
              <w:top w:val="nil"/>
              <w:left w:val="single" w:sz="4" w:space="0" w:color="auto"/>
              <w:bottom w:val="single" w:sz="4" w:space="0" w:color="auto"/>
              <w:right w:val="single" w:sz="4" w:space="0" w:color="auto"/>
            </w:tcBorders>
            <w:vAlign w:val="center"/>
          </w:tcPr>
          <w:p w14:paraId="167E120C" w14:textId="77777777" w:rsidR="00D161BA" w:rsidRDefault="00D161BA" w:rsidP="00D161BA">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vAlign w:val="center"/>
          </w:tcPr>
          <w:p w14:paraId="7D871931" w14:textId="23684146" w:rsidR="00D161BA" w:rsidRPr="00AA1E6F" w:rsidRDefault="00D161BA" w:rsidP="00D161BA">
            <w:pPr>
              <w:spacing w:line="240" w:lineRule="auto"/>
              <w:jc w:val="right"/>
              <w:rPr>
                <w:rFonts w:cs="Arial"/>
                <w:lang w:eastAsia="en-AU"/>
              </w:rPr>
            </w:pPr>
            <w:r w:rsidRPr="00F81E42">
              <w:rPr>
                <w:rFonts w:cs="Arial"/>
              </w:rPr>
              <w:t>2</w:t>
            </w:r>
            <w:r w:rsidR="00EB111D" w:rsidRPr="00F81E42">
              <w:rPr>
                <w:rFonts w:cs="Arial"/>
              </w:rPr>
              <w:t>19</w:t>
            </w:r>
          </w:p>
        </w:tc>
        <w:tc>
          <w:tcPr>
            <w:tcW w:w="850" w:type="dxa"/>
            <w:tcBorders>
              <w:top w:val="nil"/>
              <w:left w:val="nil"/>
              <w:bottom w:val="single" w:sz="4" w:space="0" w:color="auto"/>
              <w:right w:val="single" w:sz="4" w:space="0" w:color="auto"/>
            </w:tcBorders>
            <w:vAlign w:val="center"/>
          </w:tcPr>
          <w:p w14:paraId="42DE6DE7" w14:textId="43E45CD6" w:rsidR="00D161BA" w:rsidRPr="00AA1E6F" w:rsidRDefault="00D161BA" w:rsidP="00D161BA">
            <w:pPr>
              <w:spacing w:line="240" w:lineRule="auto"/>
              <w:jc w:val="right"/>
              <w:rPr>
                <w:rFonts w:cs="Arial"/>
                <w:lang w:eastAsia="en-AU"/>
              </w:rPr>
            </w:pPr>
            <w:r>
              <w:rPr>
                <w:rFonts w:cs="Arial"/>
              </w:rPr>
              <w:t>6</w:t>
            </w:r>
          </w:p>
        </w:tc>
        <w:tc>
          <w:tcPr>
            <w:tcW w:w="779" w:type="dxa"/>
            <w:tcBorders>
              <w:top w:val="nil"/>
              <w:left w:val="nil"/>
              <w:bottom w:val="single" w:sz="4" w:space="0" w:color="auto"/>
              <w:right w:val="single" w:sz="4" w:space="0" w:color="auto"/>
            </w:tcBorders>
            <w:vAlign w:val="center"/>
          </w:tcPr>
          <w:p w14:paraId="6A2B0F8E" w14:textId="2ACA4753" w:rsidR="00D161BA" w:rsidRPr="00AA1E6F" w:rsidRDefault="00D161BA" w:rsidP="00D161BA">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1100B639" w14:textId="2D1EFCDE" w:rsidR="00D161BA" w:rsidRPr="00AA1E6F" w:rsidRDefault="00D161BA" w:rsidP="00D161BA">
            <w:pPr>
              <w:spacing w:line="240" w:lineRule="auto"/>
              <w:jc w:val="right"/>
              <w:rPr>
                <w:rFonts w:cs="Arial"/>
                <w:lang w:eastAsia="en-AU"/>
              </w:rPr>
            </w:pPr>
            <w:r>
              <w:rPr>
                <w:rFonts w:cs="Arial"/>
              </w:rPr>
              <w:t>52</w:t>
            </w:r>
          </w:p>
        </w:tc>
        <w:tc>
          <w:tcPr>
            <w:tcW w:w="706" w:type="dxa"/>
            <w:tcBorders>
              <w:top w:val="nil"/>
              <w:left w:val="nil"/>
              <w:bottom w:val="single" w:sz="4" w:space="0" w:color="auto"/>
              <w:right w:val="single" w:sz="4" w:space="0" w:color="auto"/>
            </w:tcBorders>
            <w:vAlign w:val="center"/>
          </w:tcPr>
          <w:p w14:paraId="635B50F1" w14:textId="18D78F97" w:rsidR="00D161BA" w:rsidRPr="0087775F" w:rsidRDefault="00D161BA" w:rsidP="00D161BA">
            <w:pPr>
              <w:spacing w:line="240" w:lineRule="auto"/>
              <w:jc w:val="right"/>
              <w:rPr>
                <w:rFonts w:cs="Arial"/>
                <w:lang w:eastAsia="en-AU"/>
              </w:rPr>
            </w:pPr>
            <w:r w:rsidRPr="0087775F">
              <w:rPr>
                <w:rFonts w:cs="Arial"/>
              </w:rPr>
              <w:t>17</w:t>
            </w:r>
          </w:p>
        </w:tc>
        <w:tc>
          <w:tcPr>
            <w:tcW w:w="849" w:type="dxa"/>
            <w:tcBorders>
              <w:top w:val="nil"/>
              <w:left w:val="nil"/>
              <w:bottom w:val="single" w:sz="4" w:space="0" w:color="auto"/>
              <w:right w:val="single" w:sz="4" w:space="0" w:color="auto"/>
            </w:tcBorders>
            <w:vAlign w:val="center"/>
          </w:tcPr>
          <w:p w14:paraId="413D1C25" w14:textId="4FF8418D" w:rsidR="00D161BA" w:rsidRPr="0087775F" w:rsidRDefault="00EB111D" w:rsidP="00D161BA">
            <w:pPr>
              <w:spacing w:line="240" w:lineRule="auto"/>
              <w:jc w:val="right"/>
              <w:rPr>
                <w:rFonts w:cs="Arial"/>
                <w:b/>
                <w:lang w:eastAsia="en-AU"/>
              </w:rPr>
            </w:pPr>
            <w:r>
              <w:rPr>
                <w:rFonts w:cs="Arial"/>
                <w:b/>
                <w:bCs/>
              </w:rPr>
              <w:t>294</w:t>
            </w:r>
          </w:p>
        </w:tc>
      </w:tr>
      <w:tr w:rsidR="00D161BA" w:rsidRPr="00650B45" w14:paraId="326E9032" w14:textId="77777777" w:rsidTr="00133EE4">
        <w:trPr>
          <w:trHeight w:val="284"/>
        </w:trPr>
        <w:tc>
          <w:tcPr>
            <w:tcW w:w="4995" w:type="dxa"/>
            <w:tcBorders>
              <w:top w:val="nil"/>
              <w:left w:val="single" w:sz="4" w:space="0" w:color="auto"/>
              <w:bottom w:val="single" w:sz="4" w:space="0" w:color="auto"/>
              <w:right w:val="single" w:sz="4" w:space="0" w:color="auto"/>
            </w:tcBorders>
            <w:vAlign w:val="center"/>
          </w:tcPr>
          <w:p w14:paraId="6700C21A" w14:textId="77777777" w:rsidR="00D161BA" w:rsidRDefault="00D161BA" w:rsidP="00D161BA">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vAlign w:val="center"/>
          </w:tcPr>
          <w:p w14:paraId="232348B9" w14:textId="0F8C3346" w:rsidR="00D161BA" w:rsidRPr="00AA1E6F" w:rsidRDefault="00D161BA" w:rsidP="00D161BA">
            <w:pPr>
              <w:spacing w:line="240" w:lineRule="auto"/>
              <w:jc w:val="right"/>
              <w:rPr>
                <w:rFonts w:cs="Arial"/>
                <w:lang w:eastAsia="en-AU"/>
              </w:rPr>
            </w:pPr>
            <w:r>
              <w:rPr>
                <w:rFonts w:cs="Arial"/>
              </w:rPr>
              <w:t>16</w:t>
            </w:r>
          </w:p>
        </w:tc>
        <w:tc>
          <w:tcPr>
            <w:tcW w:w="850" w:type="dxa"/>
            <w:tcBorders>
              <w:top w:val="nil"/>
              <w:left w:val="nil"/>
              <w:bottom w:val="single" w:sz="4" w:space="0" w:color="auto"/>
              <w:right w:val="single" w:sz="4" w:space="0" w:color="auto"/>
            </w:tcBorders>
            <w:vAlign w:val="center"/>
          </w:tcPr>
          <w:p w14:paraId="1BA99C8E" w14:textId="1097BF40" w:rsidR="00D161BA" w:rsidRPr="00AA1E6F" w:rsidRDefault="00D161BA" w:rsidP="00D161BA">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54E7A1AA" w14:textId="2890C448" w:rsidR="00D161BA" w:rsidRPr="00AA1E6F" w:rsidRDefault="00D161BA" w:rsidP="00D161BA">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5531EBCB" w14:textId="54C6C350" w:rsidR="00D161BA" w:rsidRPr="00AA1E6F" w:rsidRDefault="00D161BA" w:rsidP="00D161BA">
            <w:pPr>
              <w:spacing w:line="240" w:lineRule="auto"/>
              <w:jc w:val="right"/>
              <w:rPr>
                <w:rFonts w:cs="Arial"/>
                <w:lang w:eastAsia="en-AU"/>
              </w:rPr>
            </w:pPr>
            <w:r>
              <w:rPr>
                <w:rFonts w:cs="Arial"/>
              </w:rPr>
              <w:t>16</w:t>
            </w:r>
          </w:p>
        </w:tc>
        <w:tc>
          <w:tcPr>
            <w:tcW w:w="706" w:type="dxa"/>
            <w:tcBorders>
              <w:top w:val="nil"/>
              <w:left w:val="nil"/>
              <w:bottom w:val="single" w:sz="4" w:space="0" w:color="auto"/>
              <w:right w:val="single" w:sz="4" w:space="0" w:color="auto"/>
            </w:tcBorders>
            <w:vAlign w:val="center"/>
          </w:tcPr>
          <w:p w14:paraId="772FC04E" w14:textId="683FC700" w:rsidR="00D161BA" w:rsidRPr="0087775F" w:rsidRDefault="00D161BA" w:rsidP="00D161BA">
            <w:pPr>
              <w:spacing w:line="240" w:lineRule="auto"/>
              <w:jc w:val="right"/>
              <w:rPr>
                <w:rFonts w:cs="Arial"/>
                <w:lang w:eastAsia="en-AU"/>
              </w:rPr>
            </w:pPr>
            <w:r w:rsidRPr="0087775F">
              <w:rPr>
                <w:rFonts w:cs="Arial"/>
              </w:rPr>
              <w:t>6</w:t>
            </w:r>
          </w:p>
        </w:tc>
        <w:tc>
          <w:tcPr>
            <w:tcW w:w="849" w:type="dxa"/>
            <w:tcBorders>
              <w:top w:val="nil"/>
              <w:left w:val="nil"/>
              <w:bottom w:val="single" w:sz="4" w:space="0" w:color="auto"/>
              <w:right w:val="single" w:sz="4" w:space="0" w:color="auto"/>
            </w:tcBorders>
            <w:vAlign w:val="center"/>
          </w:tcPr>
          <w:p w14:paraId="7DF1704F" w14:textId="71C23D43" w:rsidR="00D161BA" w:rsidRPr="0087775F" w:rsidRDefault="00D161BA" w:rsidP="00D161BA">
            <w:pPr>
              <w:spacing w:line="240" w:lineRule="auto"/>
              <w:jc w:val="right"/>
              <w:rPr>
                <w:rFonts w:cs="Arial"/>
                <w:b/>
                <w:lang w:eastAsia="en-AU"/>
              </w:rPr>
            </w:pPr>
            <w:r w:rsidRPr="0087775F">
              <w:rPr>
                <w:rFonts w:cs="Arial"/>
                <w:b/>
                <w:bCs/>
              </w:rPr>
              <w:t>39</w:t>
            </w:r>
          </w:p>
        </w:tc>
      </w:tr>
      <w:tr w:rsidR="00D161BA" w:rsidRPr="00650B45" w14:paraId="4D04E998" w14:textId="77777777" w:rsidTr="00133EE4">
        <w:trPr>
          <w:trHeight w:val="284"/>
        </w:trPr>
        <w:tc>
          <w:tcPr>
            <w:tcW w:w="4995" w:type="dxa"/>
            <w:tcBorders>
              <w:top w:val="nil"/>
              <w:left w:val="single" w:sz="4" w:space="0" w:color="auto"/>
              <w:bottom w:val="single" w:sz="4" w:space="0" w:color="auto"/>
              <w:right w:val="single" w:sz="4" w:space="0" w:color="auto"/>
            </w:tcBorders>
            <w:vAlign w:val="center"/>
          </w:tcPr>
          <w:p w14:paraId="569E8DA1" w14:textId="77777777" w:rsidR="00D161BA" w:rsidRDefault="00D161BA" w:rsidP="00D161BA">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vAlign w:val="center"/>
          </w:tcPr>
          <w:p w14:paraId="1BAC2D8F" w14:textId="43B5339E" w:rsidR="00D161BA" w:rsidRPr="00AA1E6F" w:rsidRDefault="00D161BA" w:rsidP="00D161BA">
            <w:pPr>
              <w:spacing w:line="240" w:lineRule="auto"/>
              <w:jc w:val="right"/>
              <w:rPr>
                <w:rFonts w:cs="Arial"/>
                <w:lang w:eastAsia="en-AU"/>
              </w:rPr>
            </w:pPr>
            <w:r>
              <w:rPr>
                <w:rFonts w:cs="Arial"/>
              </w:rPr>
              <w:t>22</w:t>
            </w:r>
          </w:p>
        </w:tc>
        <w:tc>
          <w:tcPr>
            <w:tcW w:w="850" w:type="dxa"/>
            <w:tcBorders>
              <w:top w:val="nil"/>
              <w:left w:val="nil"/>
              <w:bottom w:val="single" w:sz="4" w:space="0" w:color="auto"/>
              <w:right w:val="single" w:sz="4" w:space="0" w:color="auto"/>
            </w:tcBorders>
            <w:vAlign w:val="center"/>
          </w:tcPr>
          <w:p w14:paraId="375C9925" w14:textId="198A0D0B" w:rsidR="00D161BA" w:rsidRPr="00AA1E6F" w:rsidRDefault="00D161BA" w:rsidP="00D161BA">
            <w:pPr>
              <w:spacing w:line="240" w:lineRule="auto"/>
              <w:jc w:val="right"/>
              <w:rPr>
                <w:rFonts w:cs="Arial"/>
                <w:lang w:eastAsia="en-AU"/>
              </w:rPr>
            </w:pPr>
            <w:r>
              <w:rPr>
                <w:rFonts w:cs="Arial"/>
              </w:rPr>
              <w:t>3</w:t>
            </w:r>
          </w:p>
        </w:tc>
        <w:tc>
          <w:tcPr>
            <w:tcW w:w="779" w:type="dxa"/>
            <w:tcBorders>
              <w:top w:val="nil"/>
              <w:left w:val="nil"/>
              <w:bottom w:val="single" w:sz="4" w:space="0" w:color="auto"/>
              <w:right w:val="single" w:sz="4" w:space="0" w:color="auto"/>
            </w:tcBorders>
            <w:vAlign w:val="center"/>
          </w:tcPr>
          <w:p w14:paraId="766C043E" w14:textId="60230DE6" w:rsidR="00D161BA" w:rsidRPr="00AA1E6F" w:rsidRDefault="00D161BA" w:rsidP="00D161BA">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28EBBCA1" w14:textId="3BD92585" w:rsidR="00D161BA" w:rsidRPr="00AA1E6F" w:rsidRDefault="00D161BA" w:rsidP="00D161BA">
            <w:pPr>
              <w:spacing w:line="240" w:lineRule="auto"/>
              <w:jc w:val="right"/>
              <w:rPr>
                <w:rFonts w:cs="Arial"/>
                <w:lang w:eastAsia="en-AU"/>
              </w:rPr>
            </w:pPr>
            <w:r>
              <w:rPr>
                <w:rFonts w:cs="Arial"/>
              </w:rPr>
              <w:t>11</w:t>
            </w:r>
          </w:p>
        </w:tc>
        <w:tc>
          <w:tcPr>
            <w:tcW w:w="706" w:type="dxa"/>
            <w:tcBorders>
              <w:top w:val="nil"/>
              <w:left w:val="nil"/>
              <w:bottom w:val="single" w:sz="4" w:space="0" w:color="auto"/>
              <w:right w:val="single" w:sz="4" w:space="0" w:color="auto"/>
            </w:tcBorders>
            <w:vAlign w:val="center"/>
          </w:tcPr>
          <w:p w14:paraId="76B03AEF" w14:textId="1481278D" w:rsidR="00D161BA" w:rsidRPr="0087775F" w:rsidRDefault="00D161BA" w:rsidP="00D161BA">
            <w:pPr>
              <w:spacing w:line="240" w:lineRule="auto"/>
              <w:jc w:val="right"/>
              <w:rPr>
                <w:rFonts w:cs="Arial"/>
                <w:lang w:eastAsia="en-AU"/>
              </w:rPr>
            </w:pPr>
            <w:r w:rsidRPr="0087775F">
              <w:rPr>
                <w:rFonts w:cs="Arial"/>
              </w:rPr>
              <w:t>0</w:t>
            </w:r>
          </w:p>
        </w:tc>
        <w:tc>
          <w:tcPr>
            <w:tcW w:w="849" w:type="dxa"/>
            <w:tcBorders>
              <w:top w:val="nil"/>
              <w:left w:val="nil"/>
              <w:bottom w:val="single" w:sz="4" w:space="0" w:color="auto"/>
              <w:right w:val="single" w:sz="4" w:space="0" w:color="auto"/>
            </w:tcBorders>
            <w:vAlign w:val="center"/>
          </w:tcPr>
          <w:p w14:paraId="61D1E9D8" w14:textId="39D70398" w:rsidR="00D161BA" w:rsidRPr="0087775F" w:rsidRDefault="00D161BA" w:rsidP="00D161BA">
            <w:pPr>
              <w:spacing w:line="240" w:lineRule="auto"/>
              <w:jc w:val="right"/>
              <w:rPr>
                <w:rFonts w:cs="Arial"/>
                <w:b/>
                <w:lang w:eastAsia="en-AU"/>
              </w:rPr>
            </w:pPr>
            <w:r w:rsidRPr="0087775F">
              <w:rPr>
                <w:rFonts w:cs="Arial"/>
                <w:b/>
                <w:bCs/>
              </w:rPr>
              <w:t>36</w:t>
            </w:r>
          </w:p>
        </w:tc>
      </w:tr>
      <w:tr w:rsidR="00D161BA" w:rsidRPr="00650B45" w14:paraId="725BA5E1" w14:textId="77777777" w:rsidTr="00133EE4">
        <w:trPr>
          <w:trHeight w:val="284"/>
        </w:trPr>
        <w:tc>
          <w:tcPr>
            <w:tcW w:w="4995" w:type="dxa"/>
            <w:tcBorders>
              <w:top w:val="nil"/>
              <w:left w:val="single" w:sz="4" w:space="0" w:color="auto"/>
              <w:bottom w:val="single" w:sz="4" w:space="0" w:color="auto"/>
              <w:right w:val="single" w:sz="4" w:space="0" w:color="auto"/>
            </w:tcBorders>
            <w:vAlign w:val="center"/>
            <w:hideMark/>
          </w:tcPr>
          <w:p w14:paraId="50825C29" w14:textId="77777777" w:rsidR="00D161BA" w:rsidRPr="0040594D" w:rsidRDefault="00D161BA" w:rsidP="00D161BA">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vAlign w:val="center"/>
          </w:tcPr>
          <w:p w14:paraId="341678F9" w14:textId="08B1C0FA" w:rsidR="00D161BA" w:rsidRPr="00AA1E6F" w:rsidRDefault="00D161BA" w:rsidP="00D161BA">
            <w:pPr>
              <w:spacing w:line="240" w:lineRule="auto"/>
              <w:jc w:val="right"/>
              <w:rPr>
                <w:rFonts w:cs="Arial"/>
                <w:lang w:eastAsia="en-AU"/>
              </w:rPr>
            </w:pPr>
            <w:r>
              <w:rPr>
                <w:rFonts w:cs="Arial"/>
              </w:rPr>
              <w:t>214</w:t>
            </w:r>
          </w:p>
        </w:tc>
        <w:tc>
          <w:tcPr>
            <w:tcW w:w="850" w:type="dxa"/>
            <w:tcBorders>
              <w:top w:val="nil"/>
              <w:left w:val="nil"/>
              <w:bottom w:val="single" w:sz="4" w:space="0" w:color="auto"/>
              <w:right w:val="single" w:sz="4" w:space="0" w:color="auto"/>
            </w:tcBorders>
            <w:vAlign w:val="center"/>
          </w:tcPr>
          <w:p w14:paraId="5D2BA765" w14:textId="2644F9BC" w:rsidR="00D161BA" w:rsidRPr="00AA1E6F" w:rsidRDefault="00D161BA" w:rsidP="00D161BA">
            <w:pPr>
              <w:spacing w:line="240" w:lineRule="auto"/>
              <w:jc w:val="right"/>
              <w:rPr>
                <w:rFonts w:cs="Arial"/>
                <w:lang w:eastAsia="en-AU"/>
              </w:rPr>
            </w:pPr>
            <w:r>
              <w:rPr>
                <w:rFonts w:cs="Arial"/>
              </w:rPr>
              <w:t>29</w:t>
            </w:r>
          </w:p>
        </w:tc>
        <w:tc>
          <w:tcPr>
            <w:tcW w:w="779" w:type="dxa"/>
            <w:tcBorders>
              <w:top w:val="nil"/>
              <w:left w:val="nil"/>
              <w:bottom w:val="single" w:sz="4" w:space="0" w:color="auto"/>
              <w:right w:val="single" w:sz="4" w:space="0" w:color="auto"/>
            </w:tcBorders>
            <w:vAlign w:val="center"/>
          </w:tcPr>
          <w:p w14:paraId="6EC1BDB5" w14:textId="3F2D5CA4" w:rsidR="00D161BA" w:rsidRPr="00AA1E6F" w:rsidRDefault="00D161BA" w:rsidP="00D161BA">
            <w:pPr>
              <w:spacing w:line="240" w:lineRule="auto"/>
              <w:jc w:val="right"/>
              <w:rPr>
                <w:rFonts w:cs="Arial"/>
                <w:lang w:eastAsia="en-AU"/>
              </w:rPr>
            </w:pPr>
            <w:r>
              <w:rPr>
                <w:rFonts w:cs="Arial"/>
              </w:rPr>
              <w:t>334</w:t>
            </w:r>
          </w:p>
        </w:tc>
        <w:tc>
          <w:tcPr>
            <w:tcW w:w="643" w:type="dxa"/>
            <w:tcBorders>
              <w:top w:val="nil"/>
              <w:left w:val="nil"/>
              <w:bottom w:val="single" w:sz="4" w:space="0" w:color="auto"/>
              <w:right w:val="single" w:sz="4" w:space="0" w:color="auto"/>
            </w:tcBorders>
            <w:vAlign w:val="center"/>
          </w:tcPr>
          <w:p w14:paraId="1997B7CD" w14:textId="4A47D406" w:rsidR="00D161BA" w:rsidRPr="00AA1E6F" w:rsidRDefault="00D161BA" w:rsidP="00D161BA">
            <w:pPr>
              <w:spacing w:line="240" w:lineRule="auto"/>
              <w:jc w:val="right"/>
              <w:rPr>
                <w:rFonts w:cs="Arial"/>
                <w:lang w:eastAsia="en-AU"/>
              </w:rPr>
            </w:pPr>
            <w:r>
              <w:rPr>
                <w:rFonts w:cs="Arial"/>
              </w:rPr>
              <w:t>130</w:t>
            </w:r>
          </w:p>
        </w:tc>
        <w:tc>
          <w:tcPr>
            <w:tcW w:w="706" w:type="dxa"/>
            <w:tcBorders>
              <w:top w:val="nil"/>
              <w:left w:val="nil"/>
              <w:bottom w:val="single" w:sz="4" w:space="0" w:color="auto"/>
              <w:right w:val="single" w:sz="4" w:space="0" w:color="auto"/>
            </w:tcBorders>
            <w:vAlign w:val="center"/>
          </w:tcPr>
          <w:p w14:paraId="6C72EE70" w14:textId="409DB8DB" w:rsidR="00D161BA" w:rsidRPr="0087775F" w:rsidRDefault="00D161BA" w:rsidP="00D161BA">
            <w:pPr>
              <w:spacing w:line="240" w:lineRule="auto"/>
              <w:jc w:val="right"/>
              <w:rPr>
                <w:rFonts w:cs="Arial"/>
                <w:lang w:eastAsia="en-AU"/>
              </w:rPr>
            </w:pPr>
            <w:r w:rsidRPr="0087775F">
              <w:rPr>
                <w:rFonts w:cs="Arial"/>
              </w:rPr>
              <w:t>25</w:t>
            </w:r>
          </w:p>
        </w:tc>
        <w:tc>
          <w:tcPr>
            <w:tcW w:w="849" w:type="dxa"/>
            <w:tcBorders>
              <w:top w:val="nil"/>
              <w:left w:val="nil"/>
              <w:bottom w:val="single" w:sz="4" w:space="0" w:color="auto"/>
              <w:right w:val="single" w:sz="4" w:space="0" w:color="auto"/>
            </w:tcBorders>
            <w:vAlign w:val="center"/>
          </w:tcPr>
          <w:p w14:paraId="10323D05" w14:textId="7DC978C1" w:rsidR="00D161BA" w:rsidRPr="0087775F" w:rsidRDefault="00D161BA" w:rsidP="00D161BA">
            <w:pPr>
              <w:spacing w:line="240" w:lineRule="auto"/>
              <w:jc w:val="right"/>
              <w:rPr>
                <w:rFonts w:cs="Arial"/>
                <w:b/>
                <w:lang w:eastAsia="en-AU"/>
              </w:rPr>
            </w:pPr>
            <w:r w:rsidRPr="0087775F">
              <w:rPr>
                <w:rFonts w:cs="Arial"/>
                <w:b/>
                <w:bCs/>
              </w:rPr>
              <w:t>732</w:t>
            </w:r>
          </w:p>
        </w:tc>
      </w:tr>
      <w:tr w:rsidR="00D161BA" w:rsidRPr="00650B45" w14:paraId="427883C4" w14:textId="77777777" w:rsidTr="00133EE4">
        <w:trPr>
          <w:trHeight w:val="284"/>
        </w:trPr>
        <w:tc>
          <w:tcPr>
            <w:tcW w:w="4995" w:type="dxa"/>
            <w:tcBorders>
              <w:top w:val="nil"/>
              <w:left w:val="single" w:sz="4" w:space="0" w:color="auto"/>
              <w:bottom w:val="single" w:sz="4" w:space="0" w:color="auto"/>
              <w:right w:val="single" w:sz="4" w:space="0" w:color="auto"/>
            </w:tcBorders>
            <w:vAlign w:val="center"/>
            <w:hideMark/>
          </w:tcPr>
          <w:p w14:paraId="40F7AA5D" w14:textId="77777777" w:rsidR="00D161BA" w:rsidRPr="0040594D" w:rsidRDefault="00D161BA" w:rsidP="00D161BA">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vAlign w:val="center"/>
          </w:tcPr>
          <w:p w14:paraId="784F94EA" w14:textId="352A8417" w:rsidR="00D161BA" w:rsidRPr="00AA1E6F" w:rsidRDefault="00D161BA" w:rsidP="00D161BA">
            <w:pPr>
              <w:spacing w:line="240" w:lineRule="auto"/>
              <w:jc w:val="right"/>
              <w:rPr>
                <w:rFonts w:cs="Arial"/>
                <w:lang w:eastAsia="en-AU"/>
              </w:rPr>
            </w:pPr>
            <w:r>
              <w:rPr>
                <w:rFonts w:cs="Arial"/>
              </w:rPr>
              <w:t>6</w:t>
            </w:r>
          </w:p>
        </w:tc>
        <w:tc>
          <w:tcPr>
            <w:tcW w:w="850" w:type="dxa"/>
            <w:tcBorders>
              <w:top w:val="nil"/>
              <w:left w:val="nil"/>
              <w:bottom w:val="single" w:sz="4" w:space="0" w:color="auto"/>
              <w:right w:val="single" w:sz="4" w:space="0" w:color="auto"/>
            </w:tcBorders>
            <w:vAlign w:val="center"/>
          </w:tcPr>
          <w:p w14:paraId="2010BAC3" w14:textId="3B1A497C" w:rsidR="00D161BA" w:rsidRPr="00AA1E6F" w:rsidRDefault="00D161BA" w:rsidP="00D161BA">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3CD99817" w14:textId="7A81FFCC" w:rsidR="00D161BA" w:rsidRPr="00AA1E6F" w:rsidRDefault="00D161BA" w:rsidP="00D161BA">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02AC8E9D" w14:textId="683F2892" w:rsidR="00D161BA" w:rsidRPr="00AA1E6F" w:rsidRDefault="00D161BA" w:rsidP="00D161BA">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30E7D1DC" w14:textId="5A0465CB" w:rsidR="00D161BA" w:rsidRPr="0087775F" w:rsidRDefault="00D161BA" w:rsidP="00D161BA">
            <w:pPr>
              <w:spacing w:line="240" w:lineRule="auto"/>
              <w:jc w:val="right"/>
              <w:rPr>
                <w:rFonts w:cs="Arial"/>
                <w:lang w:eastAsia="en-AU"/>
              </w:rPr>
            </w:pPr>
            <w:r w:rsidRPr="0087775F">
              <w:rPr>
                <w:rFonts w:cs="Arial"/>
              </w:rPr>
              <w:t>0</w:t>
            </w:r>
          </w:p>
        </w:tc>
        <w:tc>
          <w:tcPr>
            <w:tcW w:w="849" w:type="dxa"/>
            <w:tcBorders>
              <w:top w:val="nil"/>
              <w:left w:val="nil"/>
              <w:bottom w:val="single" w:sz="4" w:space="0" w:color="auto"/>
              <w:right w:val="single" w:sz="4" w:space="0" w:color="auto"/>
            </w:tcBorders>
            <w:vAlign w:val="center"/>
          </w:tcPr>
          <w:p w14:paraId="486AC0F0" w14:textId="75C20724" w:rsidR="00D161BA" w:rsidRPr="0087775F" w:rsidRDefault="00D161BA" w:rsidP="00D161BA">
            <w:pPr>
              <w:spacing w:line="240" w:lineRule="auto"/>
              <w:jc w:val="right"/>
              <w:rPr>
                <w:rFonts w:cs="Arial"/>
                <w:b/>
                <w:lang w:eastAsia="en-AU"/>
              </w:rPr>
            </w:pPr>
            <w:r w:rsidRPr="0087775F">
              <w:rPr>
                <w:rFonts w:cs="Arial"/>
                <w:b/>
                <w:bCs/>
              </w:rPr>
              <w:t>6</w:t>
            </w:r>
          </w:p>
        </w:tc>
      </w:tr>
      <w:tr w:rsidR="00D161BA" w:rsidRPr="00650B45" w14:paraId="626FFFAF" w14:textId="77777777" w:rsidTr="003D78AF">
        <w:trPr>
          <w:trHeight w:val="284"/>
        </w:trPr>
        <w:tc>
          <w:tcPr>
            <w:tcW w:w="4995" w:type="dxa"/>
            <w:tcBorders>
              <w:top w:val="nil"/>
              <w:left w:val="single" w:sz="4" w:space="0" w:color="auto"/>
              <w:bottom w:val="single" w:sz="4" w:space="0" w:color="auto"/>
              <w:right w:val="single" w:sz="4" w:space="0" w:color="auto"/>
            </w:tcBorders>
            <w:vAlign w:val="center"/>
            <w:hideMark/>
          </w:tcPr>
          <w:p w14:paraId="2463C21C" w14:textId="77777777" w:rsidR="00D161BA" w:rsidRPr="00371BE2" w:rsidRDefault="00D161BA" w:rsidP="00D161BA">
            <w:pPr>
              <w:spacing w:line="240" w:lineRule="auto"/>
              <w:rPr>
                <w:rFonts w:cs="Arial"/>
                <w:lang w:eastAsia="en-AU"/>
              </w:rPr>
            </w:pPr>
            <w:bookmarkStart w:id="19"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vAlign w:val="center"/>
          </w:tcPr>
          <w:p w14:paraId="221A5FBA" w14:textId="05D755CE" w:rsidR="00D161BA" w:rsidRPr="00AA1E6F" w:rsidRDefault="00D161BA" w:rsidP="00D161BA">
            <w:pPr>
              <w:spacing w:line="240" w:lineRule="auto"/>
              <w:jc w:val="right"/>
              <w:rPr>
                <w:rFonts w:cs="Arial"/>
                <w:lang w:eastAsia="en-AU"/>
              </w:rPr>
            </w:pPr>
          </w:p>
        </w:tc>
        <w:tc>
          <w:tcPr>
            <w:tcW w:w="850" w:type="dxa"/>
            <w:tcBorders>
              <w:top w:val="nil"/>
              <w:left w:val="nil"/>
              <w:bottom w:val="single" w:sz="4" w:space="0" w:color="auto"/>
              <w:right w:val="single" w:sz="4" w:space="0" w:color="auto"/>
            </w:tcBorders>
            <w:vAlign w:val="center"/>
          </w:tcPr>
          <w:p w14:paraId="68D714D8" w14:textId="5DB8A751" w:rsidR="00D161BA" w:rsidRPr="00AA1E6F" w:rsidRDefault="00D161BA" w:rsidP="00D161BA">
            <w:pPr>
              <w:spacing w:line="240" w:lineRule="auto"/>
              <w:jc w:val="right"/>
              <w:rPr>
                <w:rFonts w:cs="Arial"/>
                <w:lang w:eastAsia="en-AU"/>
              </w:rPr>
            </w:pPr>
          </w:p>
        </w:tc>
        <w:tc>
          <w:tcPr>
            <w:tcW w:w="779" w:type="dxa"/>
            <w:tcBorders>
              <w:top w:val="nil"/>
              <w:left w:val="nil"/>
              <w:bottom w:val="single" w:sz="4" w:space="0" w:color="auto"/>
              <w:right w:val="single" w:sz="4" w:space="0" w:color="auto"/>
            </w:tcBorders>
            <w:vAlign w:val="center"/>
          </w:tcPr>
          <w:p w14:paraId="1E479E1A" w14:textId="13238A84" w:rsidR="00D161BA" w:rsidRPr="00AA1E6F" w:rsidRDefault="00D161BA" w:rsidP="00D161BA">
            <w:pPr>
              <w:spacing w:line="240" w:lineRule="auto"/>
              <w:jc w:val="right"/>
              <w:rPr>
                <w:rFonts w:cs="Arial"/>
                <w:lang w:eastAsia="en-AU"/>
              </w:rPr>
            </w:pPr>
          </w:p>
        </w:tc>
        <w:tc>
          <w:tcPr>
            <w:tcW w:w="643" w:type="dxa"/>
            <w:tcBorders>
              <w:top w:val="nil"/>
              <w:left w:val="nil"/>
              <w:bottom w:val="single" w:sz="4" w:space="0" w:color="auto"/>
              <w:right w:val="single" w:sz="4" w:space="0" w:color="auto"/>
            </w:tcBorders>
            <w:vAlign w:val="center"/>
          </w:tcPr>
          <w:p w14:paraId="3C891A0C" w14:textId="007D8A61" w:rsidR="00D161BA" w:rsidRPr="00AA1E6F" w:rsidRDefault="00D161BA" w:rsidP="00D161BA">
            <w:pPr>
              <w:spacing w:line="240" w:lineRule="auto"/>
              <w:jc w:val="right"/>
              <w:rPr>
                <w:rFonts w:cs="Arial"/>
                <w:lang w:eastAsia="en-AU"/>
              </w:rPr>
            </w:pPr>
          </w:p>
        </w:tc>
        <w:tc>
          <w:tcPr>
            <w:tcW w:w="706" w:type="dxa"/>
            <w:tcBorders>
              <w:top w:val="nil"/>
              <w:left w:val="nil"/>
              <w:bottom w:val="single" w:sz="4" w:space="0" w:color="auto"/>
              <w:right w:val="single" w:sz="4" w:space="0" w:color="auto"/>
            </w:tcBorders>
            <w:vAlign w:val="center"/>
          </w:tcPr>
          <w:p w14:paraId="72B90696" w14:textId="5FBD7D7B" w:rsidR="00D161BA" w:rsidRPr="0087775F" w:rsidRDefault="00D161BA" w:rsidP="00D161BA">
            <w:pPr>
              <w:spacing w:line="240" w:lineRule="auto"/>
              <w:jc w:val="right"/>
              <w:rPr>
                <w:rFonts w:cs="Arial"/>
                <w:lang w:eastAsia="en-AU"/>
              </w:rPr>
            </w:pPr>
          </w:p>
        </w:tc>
        <w:tc>
          <w:tcPr>
            <w:tcW w:w="849" w:type="dxa"/>
            <w:tcBorders>
              <w:top w:val="nil"/>
              <w:left w:val="nil"/>
              <w:bottom w:val="single" w:sz="4" w:space="0" w:color="auto"/>
              <w:right w:val="single" w:sz="4" w:space="0" w:color="auto"/>
            </w:tcBorders>
            <w:vAlign w:val="center"/>
          </w:tcPr>
          <w:p w14:paraId="3F3EAC97" w14:textId="7DE813A2" w:rsidR="00D161BA" w:rsidRPr="0087775F" w:rsidRDefault="00D161BA" w:rsidP="00D161BA">
            <w:pPr>
              <w:spacing w:line="240" w:lineRule="auto"/>
              <w:jc w:val="right"/>
              <w:rPr>
                <w:rFonts w:cs="Arial"/>
                <w:b/>
                <w:lang w:eastAsia="en-AU"/>
              </w:rPr>
            </w:pPr>
          </w:p>
        </w:tc>
      </w:tr>
      <w:bookmarkEnd w:id="19"/>
      <w:tr w:rsidR="00D161BA" w:rsidRPr="00650B45" w14:paraId="1804ED43" w14:textId="77777777" w:rsidTr="00133EE4">
        <w:trPr>
          <w:trHeight w:val="284"/>
        </w:trPr>
        <w:tc>
          <w:tcPr>
            <w:tcW w:w="4995" w:type="dxa"/>
            <w:tcBorders>
              <w:top w:val="nil"/>
              <w:left w:val="single" w:sz="4" w:space="0" w:color="auto"/>
              <w:bottom w:val="single" w:sz="4" w:space="0" w:color="auto"/>
              <w:right w:val="single" w:sz="4" w:space="0" w:color="auto"/>
            </w:tcBorders>
            <w:vAlign w:val="center"/>
          </w:tcPr>
          <w:p w14:paraId="3DBFB2B9" w14:textId="5A9B9B27" w:rsidR="00D161BA" w:rsidRPr="00371BE2" w:rsidRDefault="00D161BA" w:rsidP="00D161BA">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vAlign w:val="center"/>
          </w:tcPr>
          <w:p w14:paraId="7E38485B" w14:textId="43E03C9F" w:rsidR="00D161BA" w:rsidRPr="00AA1E6F" w:rsidRDefault="00D161BA" w:rsidP="00D161BA">
            <w:pPr>
              <w:spacing w:line="240" w:lineRule="auto"/>
              <w:jc w:val="right"/>
              <w:rPr>
                <w:rFonts w:cs="Arial"/>
              </w:rPr>
            </w:pPr>
            <w:r>
              <w:rPr>
                <w:rFonts w:cs="Arial"/>
              </w:rPr>
              <w:t>21</w:t>
            </w:r>
          </w:p>
        </w:tc>
        <w:tc>
          <w:tcPr>
            <w:tcW w:w="850" w:type="dxa"/>
            <w:tcBorders>
              <w:top w:val="nil"/>
              <w:left w:val="nil"/>
              <w:bottom w:val="single" w:sz="4" w:space="0" w:color="auto"/>
              <w:right w:val="single" w:sz="4" w:space="0" w:color="auto"/>
            </w:tcBorders>
            <w:vAlign w:val="center"/>
          </w:tcPr>
          <w:p w14:paraId="503CD381" w14:textId="0C828A3D" w:rsidR="00D161BA" w:rsidRPr="00AA1E6F" w:rsidRDefault="00D161BA" w:rsidP="00D161BA">
            <w:pPr>
              <w:spacing w:line="240" w:lineRule="auto"/>
              <w:jc w:val="right"/>
              <w:rPr>
                <w:rFonts w:cs="Arial"/>
              </w:rPr>
            </w:pPr>
            <w:r>
              <w:rPr>
                <w:rFonts w:cs="Arial"/>
              </w:rPr>
              <w:t>2</w:t>
            </w:r>
          </w:p>
        </w:tc>
        <w:tc>
          <w:tcPr>
            <w:tcW w:w="779" w:type="dxa"/>
            <w:tcBorders>
              <w:top w:val="nil"/>
              <w:left w:val="nil"/>
              <w:bottom w:val="single" w:sz="4" w:space="0" w:color="auto"/>
              <w:right w:val="single" w:sz="4" w:space="0" w:color="auto"/>
            </w:tcBorders>
            <w:vAlign w:val="center"/>
          </w:tcPr>
          <w:p w14:paraId="488ACCDC" w14:textId="06FDFDE9" w:rsidR="00D161BA" w:rsidRPr="00AA1E6F" w:rsidRDefault="00D161BA" w:rsidP="00D161BA">
            <w:pPr>
              <w:spacing w:line="240" w:lineRule="auto"/>
              <w:jc w:val="right"/>
              <w:rPr>
                <w:rFonts w:cs="Arial"/>
              </w:rPr>
            </w:pPr>
            <w:r>
              <w:rPr>
                <w:rFonts w:cs="Arial"/>
              </w:rPr>
              <w:t>16</w:t>
            </w:r>
          </w:p>
        </w:tc>
        <w:tc>
          <w:tcPr>
            <w:tcW w:w="643" w:type="dxa"/>
            <w:tcBorders>
              <w:top w:val="nil"/>
              <w:left w:val="nil"/>
              <w:bottom w:val="single" w:sz="4" w:space="0" w:color="auto"/>
              <w:right w:val="single" w:sz="4" w:space="0" w:color="auto"/>
            </w:tcBorders>
            <w:vAlign w:val="center"/>
          </w:tcPr>
          <w:p w14:paraId="0FE1FB54" w14:textId="59028C84" w:rsidR="00D161BA" w:rsidRPr="00AA1E6F" w:rsidRDefault="00D161BA" w:rsidP="00D161BA">
            <w:pPr>
              <w:spacing w:line="240" w:lineRule="auto"/>
              <w:jc w:val="right"/>
              <w:rPr>
                <w:rFonts w:cs="Arial"/>
              </w:rPr>
            </w:pPr>
            <w:r>
              <w:rPr>
                <w:rFonts w:cs="Arial"/>
              </w:rPr>
              <w:t>10</w:t>
            </w:r>
          </w:p>
        </w:tc>
        <w:tc>
          <w:tcPr>
            <w:tcW w:w="706" w:type="dxa"/>
            <w:tcBorders>
              <w:top w:val="nil"/>
              <w:left w:val="nil"/>
              <w:bottom w:val="single" w:sz="4" w:space="0" w:color="auto"/>
              <w:right w:val="single" w:sz="4" w:space="0" w:color="auto"/>
            </w:tcBorders>
            <w:vAlign w:val="center"/>
          </w:tcPr>
          <w:p w14:paraId="6B736C1A" w14:textId="51D5789F" w:rsidR="00D161BA" w:rsidRPr="0087775F" w:rsidRDefault="00D161BA" w:rsidP="00D161BA">
            <w:pPr>
              <w:spacing w:line="240" w:lineRule="auto"/>
              <w:jc w:val="right"/>
              <w:rPr>
                <w:rFonts w:cs="Arial"/>
              </w:rPr>
            </w:pPr>
            <w:r w:rsidRPr="0087775F">
              <w:rPr>
                <w:rFonts w:cs="Arial"/>
              </w:rPr>
              <w:t>2</w:t>
            </w:r>
          </w:p>
        </w:tc>
        <w:tc>
          <w:tcPr>
            <w:tcW w:w="849" w:type="dxa"/>
            <w:tcBorders>
              <w:top w:val="nil"/>
              <w:left w:val="nil"/>
              <w:bottom w:val="single" w:sz="4" w:space="0" w:color="auto"/>
              <w:right w:val="single" w:sz="4" w:space="0" w:color="auto"/>
            </w:tcBorders>
            <w:vAlign w:val="center"/>
          </w:tcPr>
          <w:p w14:paraId="46071030" w14:textId="05814F58" w:rsidR="00D161BA" w:rsidRPr="0087775F" w:rsidRDefault="00D161BA" w:rsidP="00D161BA">
            <w:pPr>
              <w:spacing w:line="240" w:lineRule="auto"/>
              <w:jc w:val="right"/>
              <w:rPr>
                <w:rFonts w:cs="Arial"/>
                <w:b/>
                <w:bCs/>
              </w:rPr>
            </w:pPr>
            <w:r w:rsidRPr="0087775F">
              <w:rPr>
                <w:rFonts w:cs="Arial"/>
                <w:b/>
                <w:bCs/>
              </w:rPr>
              <w:t>51</w:t>
            </w:r>
          </w:p>
        </w:tc>
      </w:tr>
      <w:tr w:rsidR="00D161BA" w:rsidRPr="00650B45" w14:paraId="2A2A6B6B" w14:textId="77777777" w:rsidTr="00133EE4">
        <w:trPr>
          <w:trHeight w:val="284"/>
        </w:trPr>
        <w:tc>
          <w:tcPr>
            <w:tcW w:w="4995" w:type="dxa"/>
            <w:tcBorders>
              <w:top w:val="nil"/>
              <w:left w:val="single" w:sz="4" w:space="0" w:color="auto"/>
              <w:bottom w:val="single" w:sz="4" w:space="0" w:color="auto"/>
              <w:right w:val="single" w:sz="4" w:space="0" w:color="auto"/>
            </w:tcBorders>
            <w:vAlign w:val="center"/>
          </w:tcPr>
          <w:p w14:paraId="4DE3038E" w14:textId="78C5FB05" w:rsidR="00D161BA" w:rsidRPr="00371BE2" w:rsidRDefault="00D161BA" w:rsidP="00D161BA">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vAlign w:val="center"/>
          </w:tcPr>
          <w:p w14:paraId="190C4072" w14:textId="4CCDA5CE" w:rsidR="00D161BA" w:rsidRPr="00AA1E6F" w:rsidRDefault="00D161BA" w:rsidP="00D161BA">
            <w:pPr>
              <w:spacing w:line="240" w:lineRule="auto"/>
              <w:jc w:val="right"/>
              <w:rPr>
                <w:rFonts w:cs="Arial"/>
              </w:rPr>
            </w:pPr>
            <w:r>
              <w:rPr>
                <w:rFonts w:cs="Arial"/>
              </w:rPr>
              <w:t>3</w:t>
            </w:r>
          </w:p>
        </w:tc>
        <w:tc>
          <w:tcPr>
            <w:tcW w:w="850" w:type="dxa"/>
            <w:tcBorders>
              <w:top w:val="nil"/>
              <w:left w:val="nil"/>
              <w:bottom w:val="single" w:sz="4" w:space="0" w:color="auto"/>
              <w:right w:val="single" w:sz="4" w:space="0" w:color="auto"/>
            </w:tcBorders>
            <w:vAlign w:val="center"/>
          </w:tcPr>
          <w:p w14:paraId="0611116F" w14:textId="085EAA94" w:rsidR="00D161BA" w:rsidRPr="00AA1E6F" w:rsidRDefault="00D161BA" w:rsidP="00D161BA">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57D695C1" w14:textId="32C2A1F8" w:rsidR="00D161BA" w:rsidRPr="00AA1E6F" w:rsidRDefault="00D161BA" w:rsidP="00D161BA">
            <w:pPr>
              <w:spacing w:line="240" w:lineRule="auto"/>
              <w:jc w:val="right"/>
              <w:rPr>
                <w:rFonts w:cs="Arial"/>
              </w:rPr>
            </w:pPr>
            <w:r>
              <w:rPr>
                <w:rFonts w:cs="Arial"/>
              </w:rPr>
              <w:t>1</w:t>
            </w:r>
          </w:p>
        </w:tc>
        <w:tc>
          <w:tcPr>
            <w:tcW w:w="643" w:type="dxa"/>
            <w:tcBorders>
              <w:top w:val="nil"/>
              <w:left w:val="nil"/>
              <w:bottom w:val="single" w:sz="4" w:space="0" w:color="auto"/>
              <w:right w:val="single" w:sz="4" w:space="0" w:color="auto"/>
            </w:tcBorders>
            <w:vAlign w:val="center"/>
          </w:tcPr>
          <w:p w14:paraId="5E3C036C" w14:textId="6FCC7564" w:rsidR="00D161BA" w:rsidRPr="00AA1E6F" w:rsidRDefault="00D161BA" w:rsidP="00D161BA">
            <w:pPr>
              <w:spacing w:line="240" w:lineRule="auto"/>
              <w:jc w:val="right"/>
              <w:rPr>
                <w:rFonts w:cs="Arial"/>
              </w:rPr>
            </w:pPr>
            <w:r>
              <w:rPr>
                <w:rFonts w:cs="Arial"/>
              </w:rPr>
              <w:t>0</w:t>
            </w:r>
          </w:p>
        </w:tc>
        <w:tc>
          <w:tcPr>
            <w:tcW w:w="706" w:type="dxa"/>
            <w:tcBorders>
              <w:top w:val="nil"/>
              <w:left w:val="nil"/>
              <w:bottom w:val="single" w:sz="4" w:space="0" w:color="auto"/>
              <w:right w:val="single" w:sz="4" w:space="0" w:color="auto"/>
            </w:tcBorders>
            <w:vAlign w:val="center"/>
          </w:tcPr>
          <w:p w14:paraId="3F5C3F2B" w14:textId="11C0766A" w:rsidR="00D161BA" w:rsidRPr="0087775F" w:rsidRDefault="00D161BA" w:rsidP="00D161BA">
            <w:pPr>
              <w:spacing w:line="240" w:lineRule="auto"/>
              <w:jc w:val="right"/>
              <w:rPr>
                <w:rFonts w:cs="Arial"/>
              </w:rPr>
            </w:pPr>
            <w:r w:rsidRPr="0087775F">
              <w:rPr>
                <w:rFonts w:cs="Arial"/>
              </w:rPr>
              <w:t>0</w:t>
            </w:r>
          </w:p>
        </w:tc>
        <w:tc>
          <w:tcPr>
            <w:tcW w:w="849" w:type="dxa"/>
            <w:tcBorders>
              <w:top w:val="nil"/>
              <w:left w:val="nil"/>
              <w:bottom w:val="single" w:sz="4" w:space="0" w:color="auto"/>
              <w:right w:val="single" w:sz="4" w:space="0" w:color="auto"/>
            </w:tcBorders>
            <w:vAlign w:val="center"/>
          </w:tcPr>
          <w:p w14:paraId="50F034E7" w14:textId="1F8B885E" w:rsidR="00D161BA" w:rsidRPr="0087775F" w:rsidRDefault="00D161BA" w:rsidP="00D161BA">
            <w:pPr>
              <w:spacing w:line="240" w:lineRule="auto"/>
              <w:jc w:val="right"/>
              <w:rPr>
                <w:rFonts w:cs="Arial"/>
                <w:b/>
                <w:bCs/>
              </w:rPr>
            </w:pPr>
            <w:r w:rsidRPr="0087775F">
              <w:rPr>
                <w:rFonts w:cs="Arial"/>
                <w:b/>
                <w:bCs/>
              </w:rPr>
              <w:t>4</w:t>
            </w:r>
          </w:p>
        </w:tc>
      </w:tr>
      <w:tr w:rsidR="00D161BA" w:rsidRPr="00650B45" w14:paraId="4C455349" w14:textId="77777777" w:rsidTr="00133EE4">
        <w:trPr>
          <w:trHeight w:val="284"/>
        </w:trPr>
        <w:tc>
          <w:tcPr>
            <w:tcW w:w="4995" w:type="dxa"/>
            <w:tcBorders>
              <w:top w:val="single" w:sz="4" w:space="0" w:color="auto"/>
              <w:left w:val="single" w:sz="4" w:space="0" w:color="auto"/>
              <w:bottom w:val="single" w:sz="4" w:space="0" w:color="auto"/>
              <w:right w:val="single" w:sz="4" w:space="0" w:color="auto"/>
            </w:tcBorders>
            <w:vAlign w:val="center"/>
            <w:hideMark/>
          </w:tcPr>
          <w:p w14:paraId="7DB0CCD0" w14:textId="77777777" w:rsidR="00D161BA" w:rsidRPr="00371BE2" w:rsidRDefault="00D161BA" w:rsidP="00D161BA">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vAlign w:val="center"/>
          </w:tcPr>
          <w:p w14:paraId="02AE4B84" w14:textId="46FB390B" w:rsidR="00D161BA" w:rsidRPr="00AA1E6F" w:rsidRDefault="00D161BA" w:rsidP="00D161BA">
            <w:pPr>
              <w:spacing w:line="240" w:lineRule="auto"/>
              <w:jc w:val="right"/>
              <w:rPr>
                <w:rFonts w:cs="Arial"/>
                <w:lang w:eastAsia="en-AU"/>
              </w:rPr>
            </w:pPr>
            <w:r>
              <w:rPr>
                <w:rFonts w:cs="Arial"/>
              </w:rPr>
              <w:t>0</w:t>
            </w:r>
          </w:p>
        </w:tc>
        <w:tc>
          <w:tcPr>
            <w:tcW w:w="850" w:type="dxa"/>
            <w:tcBorders>
              <w:top w:val="single" w:sz="4" w:space="0" w:color="auto"/>
              <w:left w:val="nil"/>
              <w:bottom w:val="single" w:sz="4" w:space="0" w:color="auto"/>
              <w:right w:val="single" w:sz="4" w:space="0" w:color="auto"/>
            </w:tcBorders>
            <w:vAlign w:val="center"/>
          </w:tcPr>
          <w:p w14:paraId="7393B57B" w14:textId="2EC82BFF" w:rsidR="00D161BA" w:rsidRPr="00AA1E6F" w:rsidRDefault="00D161BA" w:rsidP="00D161BA">
            <w:pPr>
              <w:spacing w:line="240" w:lineRule="auto"/>
              <w:jc w:val="right"/>
              <w:rPr>
                <w:rFonts w:cs="Arial"/>
                <w:lang w:eastAsia="en-AU"/>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504C96AC" w:rsidR="00D161BA" w:rsidRPr="00AA1E6F" w:rsidRDefault="00D161BA" w:rsidP="00D161BA">
            <w:pPr>
              <w:spacing w:line="240" w:lineRule="auto"/>
              <w:jc w:val="right"/>
              <w:rPr>
                <w:rFonts w:cs="Arial"/>
                <w:lang w:eastAsia="en-AU"/>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755FED88" w14:textId="253D37CD" w:rsidR="00D161BA" w:rsidRPr="00AA1E6F" w:rsidRDefault="00D161BA" w:rsidP="00D161BA">
            <w:pPr>
              <w:spacing w:line="240" w:lineRule="auto"/>
              <w:jc w:val="right"/>
              <w:rPr>
                <w:rFonts w:cs="Arial"/>
                <w:lang w:eastAsia="en-AU"/>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7C287A88" w14:textId="38927BDB" w:rsidR="00D161BA" w:rsidRPr="0087775F" w:rsidRDefault="00D161BA" w:rsidP="00D161BA">
            <w:pPr>
              <w:spacing w:line="240" w:lineRule="auto"/>
              <w:jc w:val="right"/>
              <w:rPr>
                <w:rFonts w:cs="Arial"/>
                <w:lang w:eastAsia="en-AU"/>
              </w:rPr>
            </w:pPr>
            <w:r w:rsidRPr="0087775F">
              <w:rPr>
                <w:rFonts w:cs="Arial"/>
              </w:rPr>
              <w:t>0</w:t>
            </w:r>
          </w:p>
        </w:tc>
        <w:tc>
          <w:tcPr>
            <w:tcW w:w="849" w:type="dxa"/>
            <w:tcBorders>
              <w:top w:val="single" w:sz="4" w:space="0" w:color="auto"/>
              <w:left w:val="nil"/>
              <w:bottom w:val="single" w:sz="4" w:space="0" w:color="auto"/>
              <w:right w:val="single" w:sz="4" w:space="0" w:color="auto"/>
            </w:tcBorders>
            <w:vAlign w:val="center"/>
          </w:tcPr>
          <w:p w14:paraId="37F1A4A0" w14:textId="66A645DD" w:rsidR="00D161BA" w:rsidRPr="0087775F" w:rsidRDefault="00D161BA" w:rsidP="00D161BA">
            <w:pPr>
              <w:spacing w:line="240" w:lineRule="auto"/>
              <w:jc w:val="right"/>
              <w:rPr>
                <w:rFonts w:cs="Arial"/>
                <w:b/>
                <w:lang w:eastAsia="en-AU"/>
              </w:rPr>
            </w:pPr>
            <w:r w:rsidRPr="0087775F">
              <w:rPr>
                <w:rFonts w:cs="Arial"/>
                <w:b/>
                <w:bCs/>
              </w:rPr>
              <w:t>0</w:t>
            </w:r>
          </w:p>
        </w:tc>
      </w:tr>
      <w:tr w:rsidR="00D161BA" w:rsidRPr="00557E24" w14:paraId="3F20CE90" w14:textId="77777777" w:rsidTr="00133EE4">
        <w:trPr>
          <w:trHeight w:val="284"/>
        </w:trPr>
        <w:tc>
          <w:tcPr>
            <w:tcW w:w="4995" w:type="dxa"/>
            <w:tcBorders>
              <w:top w:val="single" w:sz="4" w:space="0" w:color="auto"/>
              <w:left w:val="single" w:sz="4" w:space="0" w:color="auto"/>
              <w:bottom w:val="single" w:sz="4" w:space="0" w:color="auto"/>
              <w:right w:val="single" w:sz="4" w:space="0" w:color="auto"/>
            </w:tcBorders>
            <w:vAlign w:val="center"/>
          </w:tcPr>
          <w:p w14:paraId="1A98E419" w14:textId="77777777" w:rsidR="00D161BA" w:rsidRPr="00371BE2" w:rsidRDefault="00D161BA" w:rsidP="00D161BA">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vAlign w:val="center"/>
          </w:tcPr>
          <w:p w14:paraId="76735EFB" w14:textId="0A2CCC00" w:rsidR="00D161BA" w:rsidRPr="00AA1E6F" w:rsidRDefault="00D161BA" w:rsidP="00D161BA">
            <w:pPr>
              <w:spacing w:line="240" w:lineRule="auto"/>
              <w:jc w:val="right"/>
              <w:rPr>
                <w:rFonts w:cs="Arial"/>
                <w:b/>
                <w:bCs/>
                <w:lang w:eastAsia="en-AU"/>
              </w:rPr>
            </w:pPr>
            <w:r w:rsidRPr="00F81E42">
              <w:rPr>
                <w:rFonts w:cs="Arial"/>
                <w:b/>
                <w:bCs/>
              </w:rPr>
              <w:t>5</w:t>
            </w:r>
            <w:r w:rsidR="00EB111D" w:rsidRPr="00F81E42">
              <w:rPr>
                <w:rFonts w:cs="Arial"/>
                <w:b/>
                <w:bCs/>
              </w:rPr>
              <w:t>06</w:t>
            </w:r>
          </w:p>
        </w:tc>
        <w:tc>
          <w:tcPr>
            <w:tcW w:w="850" w:type="dxa"/>
            <w:tcBorders>
              <w:top w:val="single" w:sz="4" w:space="0" w:color="auto"/>
              <w:left w:val="nil"/>
              <w:bottom w:val="single" w:sz="4" w:space="0" w:color="auto"/>
              <w:right w:val="single" w:sz="4" w:space="0" w:color="auto"/>
            </w:tcBorders>
            <w:vAlign w:val="center"/>
          </w:tcPr>
          <w:p w14:paraId="430FC376" w14:textId="27EB7EEB" w:rsidR="00D161BA" w:rsidRPr="00AA1E6F" w:rsidRDefault="00D161BA" w:rsidP="00D161BA">
            <w:pPr>
              <w:spacing w:line="240" w:lineRule="auto"/>
              <w:jc w:val="right"/>
              <w:rPr>
                <w:rFonts w:cs="Arial"/>
                <w:b/>
                <w:bCs/>
                <w:lang w:eastAsia="en-AU"/>
              </w:rPr>
            </w:pPr>
            <w:r>
              <w:rPr>
                <w:rFonts w:cs="Arial"/>
                <w:b/>
                <w:bCs/>
              </w:rPr>
              <w:t>41</w:t>
            </w:r>
          </w:p>
        </w:tc>
        <w:tc>
          <w:tcPr>
            <w:tcW w:w="779" w:type="dxa"/>
            <w:tcBorders>
              <w:top w:val="single" w:sz="4" w:space="0" w:color="auto"/>
              <w:left w:val="nil"/>
              <w:bottom w:val="single" w:sz="4" w:space="0" w:color="auto"/>
              <w:right w:val="single" w:sz="4" w:space="0" w:color="auto"/>
            </w:tcBorders>
            <w:vAlign w:val="center"/>
          </w:tcPr>
          <w:p w14:paraId="4ECA5E82" w14:textId="1070D80A" w:rsidR="00D161BA" w:rsidRPr="00AA1E6F" w:rsidRDefault="00D161BA" w:rsidP="00D161BA">
            <w:pPr>
              <w:spacing w:line="240" w:lineRule="auto"/>
              <w:jc w:val="right"/>
              <w:rPr>
                <w:rFonts w:cs="Arial"/>
                <w:b/>
                <w:bCs/>
                <w:lang w:eastAsia="en-AU"/>
              </w:rPr>
            </w:pPr>
            <w:r>
              <w:rPr>
                <w:rFonts w:cs="Arial"/>
                <w:b/>
                <w:bCs/>
              </w:rPr>
              <w:t>351</w:t>
            </w:r>
          </w:p>
        </w:tc>
        <w:tc>
          <w:tcPr>
            <w:tcW w:w="643" w:type="dxa"/>
            <w:tcBorders>
              <w:top w:val="single" w:sz="4" w:space="0" w:color="auto"/>
              <w:left w:val="nil"/>
              <w:bottom w:val="single" w:sz="4" w:space="0" w:color="auto"/>
              <w:right w:val="single" w:sz="4" w:space="0" w:color="auto"/>
            </w:tcBorders>
            <w:vAlign w:val="center"/>
          </w:tcPr>
          <w:p w14:paraId="4498767F" w14:textId="541CA2DE" w:rsidR="00D161BA" w:rsidRPr="00AA1E6F" w:rsidRDefault="00D161BA" w:rsidP="00D161BA">
            <w:pPr>
              <w:spacing w:line="240" w:lineRule="auto"/>
              <w:jc w:val="right"/>
              <w:rPr>
                <w:rFonts w:cs="Arial"/>
                <w:b/>
                <w:bCs/>
                <w:lang w:eastAsia="en-AU"/>
              </w:rPr>
            </w:pPr>
            <w:r>
              <w:rPr>
                <w:rFonts w:cs="Arial"/>
                <w:b/>
                <w:bCs/>
              </w:rPr>
              <w:t>225</w:t>
            </w:r>
          </w:p>
        </w:tc>
        <w:tc>
          <w:tcPr>
            <w:tcW w:w="706" w:type="dxa"/>
            <w:tcBorders>
              <w:top w:val="single" w:sz="4" w:space="0" w:color="auto"/>
              <w:left w:val="nil"/>
              <w:bottom w:val="single" w:sz="4" w:space="0" w:color="auto"/>
              <w:right w:val="single" w:sz="4" w:space="0" w:color="auto"/>
            </w:tcBorders>
            <w:vAlign w:val="center"/>
          </w:tcPr>
          <w:p w14:paraId="2806B4BD" w14:textId="69A0F111" w:rsidR="00D161BA" w:rsidRPr="0087775F" w:rsidRDefault="00D161BA" w:rsidP="00D161BA">
            <w:pPr>
              <w:spacing w:line="240" w:lineRule="auto"/>
              <w:jc w:val="right"/>
              <w:rPr>
                <w:rFonts w:cs="Arial"/>
                <w:b/>
                <w:bCs/>
                <w:lang w:eastAsia="en-AU"/>
              </w:rPr>
            </w:pPr>
            <w:r w:rsidRPr="0087775F">
              <w:rPr>
                <w:rFonts w:cs="Arial"/>
                <w:b/>
                <w:bCs/>
              </w:rPr>
              <w:t>50</w:t>
            </w:r>
          </w:p>
        </w:tc>
        <w:tc>
          <w:tcPr>
            <w:tcW w:w="849" w:type="dxa"/>
            <w:tcBorders>
              <w:top w:val="single" w:sz="4" w:space="0" w:color="auto"/>
              <w:left w:val="nil"/>
              <w:bottom w:val="single" w:sz="4" w:space="0" w:color="auto"/>
              <w:right w:val="single" w:sz="4" w:space="0" w:color="auto"/>
            </w:tcBorders>
            <w:vAlign w:val="center"/>
          </w:tcPr>
          <w:p w14:paraId="24507EE5" w14:textId="5C008D86" w:rsidR="00D161BA" w:rsidRPr="0087775F" w:rsidRDefault="00D161BA" w:rsidP="00D161BA">
            <w:pPr>
              <w:spacing w:line="240" w:lineRule="auto"/>
              <w:jc w:val="right"/>
              <w:rPr>
                <w:rFonts w:cs="Arial"/>
                <w:b/>
                <w:lang w:eastAsia="en-AU"/>
              </w:rPr>
            </w:pPr>
            <w:r w:rsidRPr="00F81E42">
              <w:rPr>
                <w:rFonts w:cs="Arial"/>
                <w:b/>
                <w:bCs/>
              </w:rPr>
              <w:t>11</w:t>
            </w:r>
            <w:r w:rsidR="00EB111D" w:rsidRPr="00F81E42">
              <w:rPr>
                <w:rFonts w:cs="Arial"/>
                <w:b/>
                <w:bCs/>
              </w:rPr>
              <w:t>73</w:t>
            </w:r>
          </w:p>
        </w:tc>
      </w:tr>
    </w:tbl>
    <w:p w14:paraId="68A14D11" w14:textId="77777777" w:rsidR="00557E24" w:rsidRPr="00811A70" w:rsidRDefault="00557E24" w:rsidP="008D3D27">
      <w:pPr>
        <w:spacing w:line="240" w:lineRule="auto"/>
        <w:ind w:left="-142" w:right="-425"/>
        <w:rPr>
          <w:rFonts w:cs="Arial"/>
          <w:bCs/>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4D842CDB" w:rsidR="00214C68" w:rsidRPr="00EB111D" w:rsidRDefault="009826AF" w:rsidP="000479CF">
      <w:pPr>
        <w:pStyle w:val="ListParagraph"/>
        <w:numPr>
          <w:ilvl w:val="0"/>
          <w:numId w:val="8"/>
        </w:numPr>
        <w:spacing w:line="288" w:lineRule="auto"/>
        <w:ind w:left="567" w:right="-425" w:hanging="283"/>
        <w:jc w:val="both"/>
        <w:rPr>
          <w:rFonts w:ascii="Verdana" w:hAnsi="Verdana" w:cs="Arial"/>
          <w:sz w:val="20"/>
          <w:szCs w:val="20"/>
        </w:rPr>
      </w:pPr>
      <w:bookmarkStart w:id="20" w:name="_Hlk194669406"/>
      <w:r>
        <w:rPr>
          <w:rFonts w:ascii="Verdana" w:hAnsi="Verdana" w:cs="Arial"/>
          <w:sz w:val="20"/>
          <w:szCs w:val="20"/>
        </w:rPr>
        <w:t xml:space="preserve">506 notices were assessed as within jurisdiction for </w:t>
      </w:r>
      <w:r w:rsidR="00214C68" w:rsidRPr="00EB111D">
        <w:rPr>
          <w:rFonts w:ascii="Verdana" w:hAnsi="Verdana" w:cs="Arial"/>
          <w:sz w:val="20"/>
          <w:szCs w:val="20"/>
        </w:rPr>
        <w:t xml:space="preserve">Aurukun </w:t>
      </w:r>
      <w:r w:rsidR="00FF69E4" w:rsidRPr="00EB111D">
        <w:rPr>
          <w:rFonts w:ascii="Verdana" w:hAnsi="Verdana" w:cs="Arial"/>
          <w:sz w:val="20"/>
          <w:szCs w:val="20"/>
        </w:rPr>
        <w:t xml:space="preserve">relating to </w:t>
      </w:r>
      <w:r w:rsidR="0029046E" w:rsidRPr="00EB111D">
        <w:rPr>
          <w:rFonts w:ascii="Verdana" w:hAnsi="Verdana" w:cs="Arial"/>
          <w:sz w:val="20"/>
          <w:szCs w:val="20"/>
        </w:rPr>
        <w:t>2</w:t>
      </w:r>
      <w:r w:rsidR="00EB111D">
        <w:rPr>
          <w:rFonts w:ascii="Verdana" w:hAnsi="Verdana" w:cs="Arial"/>
          <w:sz w:val="20"/>
          <w:szCs w:val="20"/>
        </w:rPr>
        <w:t>49</w:t>
      </w:r>
      <w:r w:rsidR="0029046E" w:rsidRPr="00EB111D">
        <w:rPr>
          <w:rFonts w:ascii="Verdana" w:hAnsi="Verdana" w:cs="Arial"/>
          <w:sz w:val="20"/>
          <w:szCs w:val="20"/>
        </w:rPr>
        <w:t xml:space="preserve"> </w:t>
      </w:r>
      <w:r w:rsidR="00FF69E4" w:rsidRPr="00EB111D">
        <w:rPr>
          <w:rFonts w:ascii="Verdana" w:hAnsi="Verdana" w:cs="Arial"/>
          <w:sz w:val="20"/>
          <w:szCs w:val="20"/>
        </w:rPr>
        <w:t>clients</w:t>
      </w:r>
      <w:r w:rsidR="00490D4B" w:rsidRPr="00EB111D">
        <w:rPr>
          <w:rFonts w:ascii="Verdana" w:hAnsi="Verdana" w:cs="Arial"/>
          <w:sz w:val="20"/>
          <w:szCs w:val="20"/>
        </w:rPr>
        <w:t xml:space="preserve"> </w:t>
      </w:r>
      <w:r w:rsidR="004D1D23" w:rsidRPr="00EB111D">
        <w:rPr>
          <w:rFonts w:ascii="Verdana" w:hAnsi="Verdana" w:cs="Arial"/>
          <w:sz w:val="20"/>
          <w:szCs w:val="20"/>
        </w:rPr>
        <w:t>(</w:t>
      </w:r>
      <w:r w:rsidR="003E5925" w:rsidRPr="00EB111D">
        <w:rPr>
          <w:rFonts w:ascii="Verdana" w:hAnsi="Verdana" w:cs="Arial"/>
          <w:sz w:val="20"/>
          <w:szCs w:val="20"/>
        </w:rPr>
        <w:t>1</w:t>
      </w:r>
      <w:r w:rsidR="00650E0D" w:rsidRPr="00EB111D">
        <w:rPr>
          <w:rFonts w:ascii="Verdana" w:hAnsi="Verdana" w:cs="Arial"/>
          <w:sz w:val="20"/>
          <w:szCs w:val="20"/>
        </w:rPr>
        <w:t>5</w:t>
      </w:r>
      <w:r w:rsidR="00EB111D">
        <w:rPr>
          <w:rFonts w:ascii="Verdana" w:hAnsi="Verdana" w:cs="Arial"/>
          <w:sz w:val="20"/>
          <w:szCs w:val="20"/>
        </w:rPr>
        <w:t>5</w:t>
      </w:r>
      <w:r w:rsidR="003E5925" w:rsidRPr="00EB111D">
        <w:rPr>
          <w:rFonts w:ascii="Verdana" w:hAnsi="Verdana" w:cs="Arial"/>
          <w:sz w:val="20"/>
          <w:szCs w:val="20"/>
        </w:rPr>
        <w:t xml:space="preserve"> </w:t>
      </w:r>
      <w:r w:rsidR="00490D4B" w:rsidRPr="00EB111D">
        <w:rPr>
          <w:rFonts w:ascii="Verdana" w:hAnsi="Verdana" w:cs="Arial"/>
          <w:sz w:val="20"/>
          <w:szCs w:val="20"/>
        </w:rPr>
        <w:t>female</w:t>
      </w:r>
      <w:r w:rsidR="004D219E" w:rsidRPr="00EB111D">
        <w:rPr>
          <w:rFonts w:ascii="Verdana" w:hAnsi="Verdana" w:cs="Arial"/>
          <w:sz w:val="20"/>
          <w:szCs w:val="20"/>
        </w:rPr>
        <w:t xml:space="preserve"> and </w:t>
      </w:r>
      <w:r w:rsidR="0029046E" w:rsidRPr="00EB111D">
        <w:rPr>
          <w:rFonts w:ascii="Verdana" w:hAnsi="Verdana" w:cs="Arial"/>
          <w:sz w:val="20"/>
          <w:szCs w:val="20"/>
        </w:rPr>
        <w:t>9</w:t>
      </w:r>
      <w:r w:rsidR="00650E0D" w:rsidRPr="00EB111D">
        <w:rPr>
          <w:rFonts w:ascii="Verdana" w:hAnsi="Verdana" w:cs="Arial"/>
          <w:sz w:val="20"/>
          <w:szCs w:val="20"/>
        </w:rPr>
        <w:t>4</w:t>
      </w:r>
      <w:r w:rsidR="0029046E" w:rsidRPr="00EB111D">
        <w:rPr>
          <w:rFonts w:ascii="Verdana" w:hAnsi="Verdana" w:cs="Arial"/>
          <w:sz w:val="20"/>
          <w:szCs w:val="20"/>
        </w:rPr>
        <w:t xml:space="preserve"> </w:t>
      </w:r>
      <w:r w:rsidR="004D219E" w:rsidRPr="00EB111D">
        <w:rPr>
          <w:rFonts w:ascii="Verdana" w:hAnsi="Verdana" w:cs="Arial"/>
          <w:sz w:val="20"/>
          <w:szCs w:val="20"/>
        </w:rPr>
        <w:t>male</w:t>
      </w:r>
      <w:r w:rsidR="004D1D23" w:rsidRPr="00EB111D">
        <w:rPr>
          <w:rFonts w:ascii="Verdana" w:hAnsi="Verdana" w:cs="Arial"/>
          <w:sz w:val="20"/>
          <w:szCs w:val="20"/>
        </w:rPr>
        <w:t>)</w:t>
      </w:r>
    </w:p>
    <w:p w14:paraId="6730507D" w14:textId="330BE5EE" w:rsidR="00214C68" w:rsidRPr="00EB111D" w:rsidRDefault="009826AF"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 xml:space="preserve">41 notices were assessed as within jurisdiction for </w:t>
      </w:r>
      <w:r w:rsidR="00214C68" w:rsidRPr="00EB111D">
        <w:rPr>
          <w:rFonts w:ascii="Verdana" w:hAnsi="Verdana" w:cs="Arial"/>
          <w:sz w:val="20"/>
          <w:szCs w:val="20"/>
        </w:rPr>
        <w:t xml:space="preserve">Coen </w:t>
      </w:r>
      <w:r w:rsidR="00F64B95" w:rsidRPr="00EB111D">
        <w:rPr>
          <w:rFonts w:ascii="Verdana" w:hAnsi="Verdana" w:cs="Arial"/>
          <w:sz w:val="20"/>
          <w:szCs w:val="20"/>
        </w:rPr>
        <w:t xml:space="preserve">relating to </w:t>
      </w:r>
      <w:r w:rsidR="0029046E" w:rsidRPr="00EB111D">
        <w:rPr>
          <w:rFonts w:ascii="Verdana" w:hAnsi="Verdana" w:cs="Arial"/>
          <w:sz w:val="20"/>
          <w:szCs w:val="20"/>
        </w:rPr>
        <w:t>3</w:t>
      </w:r>
      <w:r w:rsidR="00650E0D" w:rsidRPr="00EB111D">
        <w:rPr>
          <w:rFonts w:ascii="Verdana" w:hAnsi="Verdana" w:cs="Arial"/>
          <w:sz w:val="20"/>
          <w:szCs w:val="20"/>
        </w:rPr>
        <w:t>2</w:t>
      </w:r>
      <w:r w:rsidR="00AC5811" w:rsidRPr="00EB111D">
        <w:rPr>
          <w:rFonts w:ascii="Verdana" w:hAnsi="Verdana" w:cs="Arial"/>
          <w:sz w:val="20"/>
          <w:szCs w:val="20"/>
        </w:rPr>
        <w:t xml:space="preserve"> </w:t>
      </w:r>
      <w:r w:rsidR="00F64B95" w:rsidRPr="00EB111D">
        <w:rPr>
          <w:rFonts w:ascii="Verdana" w:hAnsi="Verdana" w:cs="Arial"/>
          <w:sz w:val="20"/>
          <w:szCs w:val="20"/>
        </w:rPr>
        <w:t>clients</w:t>
      </w:r>
      <w:r w:rsidR="00490D4B" w:rsidRPr="00EB111D">
        <w:rPr>
          <w:rFonts w:ascii="Verdana" w:hAnsi="Verdana" w:cs="Arial"/>
          <w:sz w:val="20"/>
          <w:szCs w:val="20"/>
        </w:rPr>
        <w:t xml:space="preserve"> </w:t>
      </w:r>
      <w:r w:rsidR="004D1D23" w:rsidRPr="00EB111D">
        <w:rPr>
          <w:rFonts w:ascii="Verdana" w:hAnsi="Verdana" w:cs="Arial"/>
          <w:sz w:val="20"/>
          <w:szCs w:val="20"/>
        </w:rPr>
        <w:t>(</w:t>
      </w:r>
      <w:r w:rsidR="0029046E" w:rsidRPr="00EB111D">
        <w:rPr>
          <w:rFonts w:ascii="Verdana" w:hAnsi="Verdana" w:cs="Arial"/>
          <w:sz w:val="20"/>
          <w:szCs w:val="20"/>
        </w:rPr>
        <w:t>20</w:t>
      </w:r>
      <w:r w:rsidR="00763792" w:rsidRPr="00EB111D">
        <w:rPr>
          <w:rFonts w:ascii="Verdana" w:hAnsi="Verdana" w:cs="Arial"/>
          <w:sz w:val="20"/>
          <w:szCs w:val="20"/>
        </w:rPr>
        <w:t xml:space="preserve"> </w:t>
      </w:r>
      <w:r w:rsidR="00081AA0" w:rsidRPr="00EB111D">
        <w:rPr>
          <w:rFonts w:ascii="Verdana" w:hAnsi="Verdana" w:cs="Arial"/>
          <w:sz w:val="20"/>
          <w:szCs w:val="20"/>
        </w:rPr>
        <w:t>female</w:t>
      </w:r>
      <w:r w:rsidR="004D219E" w:rsidRPr="00EB111D">
        <w:rPr>
          <w:rFonts w:ascii="Verdana" w:hAnsi="Verdana" w:cs="Arial"/>
          <w:sz w:val="20"/>
          <w:szCs w:val="20"/>
        </w:rPr>
        <w:t xml:space="preserve"> and </w:t>
      </w:r>
      <w:r w:rsidR="0029046E" w:rsidRPr="00EB111D">
        <w:rPr>
          <w:rFonts w:ascii="Verdana" w:hAnsi="Verdana" w:cs="Arial"/>
          <w:sz w:val="20"/>
          <w:szCs w:val="20"/>
        </w:rPr>
        <w:t>1</w:t>
      </w:r>
      <w:r w:rsidR="00650E0D" w:rsidRPr="00EB111D">
        <w:rPr>
          <w:rFonts w:ascii="Verdana" w:hAnsi="Verdana" w:cs="Arial"/>
          <w:sz w:val="20"/>
          <w:szCs w:val="20"/>
        </w:rPr>
        <w:t>2</w:t>
      </w:r>
      <w:r w:rsidR="00AC5811" w:rsidRPr="00EB111D">
        <w:rPr>
          <w:rFonts w:ascii="Verdana" w:hAnsi="Verdana" w:cs="Arial"/>
          <w:sz w:val="20"/>
          <w:szCs w:val="20"/>
        </w:rPr>
        <w:t xml:space="preserve"> </w:t>
      </w:r>
      <w:r w:rsidR="004D219E" w:rsidRPr="00EB111D">
        <w:rPr>
          <w:rFonts w:ascii="Verdana" w:hAnsi="Verdana" w:cs="Arial"/>
          <w:sz w:val="20"/>
          <w:szCs w:val="20"/>
        </w:rPr>
        <w:t>male</w:t>
      </w:r>
      <w:r w:rsidR="004D1D23" w:rsidRPr="00EB111D">
        <w:rPr>
          <w:rFonts w:ascii="Verdana" w:hAnsi="Verdana" w:cs="Arial"/>
          <w:sz w:val="20"/>
          <w:szCs w:val="20"/>
        </w:rPr>
        <w:t>)</w:t>
      </w:r>
    </w:p>
    <w:p w14:paraId="438CC073" w14:textId="06323939" w:rsidR="00214C68" w:rsidRPr="00EB111D" w:rsidRDefault="009826AF"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 xml:space="preserve">351 notices were assessed as within jurisdiction for </w:t>
      </w:r>
      <w:r w:rsidR="00214C68" w:rsidRPr="00EB111D">
        <w:rPr>
          <w:rFonts w:ascii="Verdana" w:hAnsi="Verdana" w:cs="Arial"/>
          <w:sz w:val="20"/>
          <w:szCs w:val="20"/>
        </w:rPr>
        <w:t>Doomadgee</w:t>
      </w:r>
      <w:r w:rsidR="00322C7B" w:rsidRPr="00EB111D">
        <w:rPr>
          <w:rFonts w:ascii="Verdana" w:hAnsi="Verdana" w:cs="Arial"/>
          <w:sz w:val="20"/>
          <w:szCs w:val="20"/>
        </w:rPr>
        <w:t xml:space="preserve"> </w:t>
      </w:r>
      <w:r w:rsidR="00F64B95" w:rsidRPr="00EB111D">
        <w:rPr>
          <w:rFonts w:ascii="Verdana" w:hAnsi="Verdana" w:cs="Arial"/>
          <w:sz w:val="20"/>
          <w:szCs w:val="20"/>
        </w:rPr>
        <w:t xml:space="preserve">relating to </w:t>
      </w:r>
      <w:r w:rsidR="00EA44F8" w:rsidRPr="00EB111D">
        <w:rPr>
          <w:rFonts w:ascii="Verdana" w:hAnsi="Verdana" w:cs="Arial"/>
          <w:sz w:val="20"/>
          <w:szCs w:val="20"/>
        </w:rPr>
        <w:t>2</w:t>
      </w:r>
      <w:r w:rsidR="0029046E" w:rsidRPr="00EB111D">
        <w:rPr>
          <w:rFonts w:ascii="Verdana" w:hAnsi="Verdana" w:cs="Arial"/>
          <w:sz w:val="20"/>
          <w:szCs w:val="20"/>
        </w:rPr>
        <w:t>1</w:t>
      </w:r>
      <w:r w:rsidR="00650E0D" w:rsidRPr="00EB111D">
        <w:rPr>
          <w:rFonts w:ascii="Verdana" w:hAnsi="Verdana" w:cs="Arial"/>
          <w:sz w:val="20"/>
          <w:szCs w:val="20"/>
        </w:rPr>
        <w:t>2</w:t>
      </w:r>
      <w:r w:rsidR="00EA44F8" w:rsidRPr="00EB111D">
        <w:rPr>
          <w:rFonts w:ascii="Verdana" w:hAnsi="Verdana" w:cs="Arial"/>
          <w:sz w:val="20"/>
          <w:szCs w:val="20"/>
        </w:rPr>
        <w:t xml:space="preserve"> </w:t>
      </w:r>
      <w:r w:rsidR="00F64B95" w:rsidRPr="00EB111D">
        <w:rPr>
          <w:rFonts w:ascii="Verdana" w:hAnsi="Verdana" w:cs="Arial"/>
          <w:sz w:val="20"/>
          <w:szCs w:val="20"/>
        </w:rPr>
        <w:t>clients</w:t>
      </w:r>
      <w:r w:rsidR="00490D4B" w:rsidRPr="00EB111D">
        <w:rPr>
          <w:rFonts w:ascii="Verdana" w:hAnsi="Verdana" w:cs="Arial"/>
          <w:sz w:val="20"/>
          <w:szCs w:val="20"/>
        </w:rPr>
        <w:t xml:space="preserve"> </w:t>
      </w:r>
      <w:r w:rsidR="004D1D23" w:rsidRPr="00EB111D">
        <w:rPr>
          <w:rFonts w:ascii="Verdana" w:hAnsi="Verdana" w:cs="Arial"/>
          <w:sz w:val="20"/>
          <w:szCs w:val="20"/>
        </w:rPr>
        <w:t>(</w:t>
      </w:r>
      <w:r w:rsidR="00EA44F8" w:rsidRPr="00EB111D">
        <w:rPr>
          <w:rFonts w:ascii="Verdana" w:hAnsi="Verdana" w:cs="Arial"/>
          <w:sz w:val="20"/>
          <w:szCs w:val="20"/>
        </w:rPr>
        <w:t>1</w:t>
      </w:r>
      <w:r w:rsidR="0029046E" w:rsidRPr="00EB111D">
        <w:rPr>
          <w:rFonts w:ascii="Verdana" w:hAnsi="Verdana" w:cs="Arial"/>
          <w:sz w:val="20"/>
          <w:szCs w:val="20"/>
        </w:rPr>
        <w:t>5</w:t>
      </w:r>
      <w:r w:rsidR="00650E0D" w:rsidRPr="00EB111D">
        <w:rPr>
          <w:rFonts w:ascii="Verdana" w:hAnsi="Verdana" w:cs="Arial"/>
          <w:sz w:val="20"/>
          <w:szCs w:val="20"/>
        </w:rPr>
        <w:t>4</w:t>
      </w:r>
      <w:r w:rsidR="00EA44F8" w:rsidRPr="00EB111D">
        <w:rPr>
          <w:rFonts w:ascii="Verdana" w:hAnsi="Verdana" w:cs="Arial"/>
          <w:sz w:val="20"/>
          <w:szCs w:val="20"/>
        </w:rPr>
        <w:t xml:space="preserve"> </w:t>
      </w:r>
      <w:r w:rsidR="00081AA0" w:rsidRPr="00EB111D">
        <w:rPr>
          <w:rFonts w:ascii="Verdana" w:hAnsi="Verdana" w:cs="Arial"/>
          <w:sz w:val="20"/>
          <w:szCs w:val="20"/>
        </w:rPr>
        <w:t>female</w:t>
      </w:r>
      <w:r w:rsidR="004D219E" w:rsidRPr="00EB111D">
        <w:rPr>
          <w:rFonts w:ascii="Verdana" w:hAnsi="Verdana" w:cs="Arial"/>
          <w:sz w:val="20"/>
          <w:szCs w:val="20"/>
        </w:rPr>
        <w:t xml:space="preserve"> and </w:t>
      </w:r>
      <w:r w:rsidR="00650E0D" w:rsidRPr="00EB111D">
        <w:rPr>
          <w:rFonts w:ascii="Verdana" w:hAnsi="Verdana" w:cs="Arial"/>
          <w:sz w:val="20"/>
          <w:szCs w:val="20"/>
        </w:rPr>
        <w:t>58</w:t>
      </w:r>
      <w:r w:rsidR="00AC5811" w:rsidRPr="00EB111D">
        <w:rPr>
          <w:rFonts w:ascii="Verdana" w:hAnsi="Verdana" w:cs="Arial"/>
          <w:sz w:val="20"/>
          <w:szCs w:val="20"/>
        </w:rPr>
        <w:t xml:space="preserve"> </w:t>
      </w:r>
      <w:r w:rsidR="004D219E" w:rsidRPr="00EB111D">
        <w:rPr>
          <w:rFonts w:ascii="Verdana" w:hAnsi="Verdana" w:cs="Arial"/>
          <w:sz w:val="20"/>
          <w:szCs w:val="20"/>
        </w:rPr>
        <w:t>male</w:t>
      </w:r>
      <w:r w:rsidR="004D1D23" w:rsidRPr="00EB111D">
        <w:rPr>
          <w:rFonts w:ascii="Verdana" w:hAnsi="Verdana" w:cs="Arial"/>
          <w:sz w:val="20"/>
          <w:szCs w:val="20"/>
        </w:rPr>
        <w:t>)</w:t>
      </w:r>
    </w:p>
    <w:p w14:paraId="09BFCAFB" w14:textId="1483A0AF" w:rsidR="00214C68" w:rsidRPr="00EB111D" w:rsidRDefault="009826AF"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 xml:space="preserve">225 notices were assessed as within jurisdiction for </w:t>
      </w:r>
      <w:r w:rsidR="00214C68" w:rsidRPr="00EB111D">
        <w:rPr>
          <w:rFonts w:ascii="Verdana" w:hAnsi="Verdana" w:cs="Arial"/>
          <w:sz w:val="20"/>
          <w:szCs w:val="20"/>
        </w:rPr>
        <w:t>Hope Vale</w:t>
      </w:r>
      <w:r w:rsidR="00322C7B" w:rsidRPr="00EB111D">
        <w:rPr>
          <w:rFonts w:ascii="Verdana" w:hAnsi="Verdana" w:cs="Arial"/>
          <w:sz w:val="20"/>
          <w:szCs w:val="20"/>
        </w:rPr>
        <w:t xml:space="preserve"> </w:t>
      </w:r>
      <w:r w:rsidR="00F64B95" w:rsidRPr="00EB111D">
        <w:rPr>
          <w:rFonts w:ascii="Verdana" w:hAnsi="Verdana" w:cs="Arial"/>
          <w:sz w:val="20"/>
          <w:szCs w:val="20"/>
        </w:rPr>
        <w:t xml:space="preserve">relating to </w:t>
      </w:r>
      <w:r w:rsidR="003E5925" w:rsidRPr="00EB111D">
        <w:rPr>
          <w:rFonts w:ascii="Verdana" w:hAnsi="Verdana" w:cs="Arial"/>
          <w:sz w:val="20"/>
          <w:szCs w:val="20"/>
        </w:rPr>
        <w:t>1</w:t>
      </w:r>
      <w:r w:rsidR="00650E0D" w:rsidRPr="00EB111D">
        <w:rPr>
          <w:rFonts w:ascii="Verdana" w:hAnsi="Verdana" w:cs="Arial"/>
          <w:sz w:val="20"/>
          <w:szCs w:val="20"/>
        </w:rPr>
        <w:t>37</w:t>
      </w:r>
      <w:r w:rsidR="003E5925" w:rsidRPr="00EB111D">
        <w:rPr>
          <w:rFonts w:ascii="Verdana" w:hAnsi="Verdana" w:cs="Arial"/>
          <w:sz w:val="20"/>
          <w:szCs w:val="20"/>
        </w:rPr>
        <w:t xml:space="preserve"> </w:t>
      </w:r>
      <w:r w:rsidR="00F64B95" w:rsidRPr="00EB111D">
        <w:rPr>
          <w:rFonts w:ascii="Verdana" w:hAnsi="Verdana" w:cs="Arial"/>
          <w:sz w:val="20"/>
          <w:szCs w:val="20"/>
        </w:rPr>
        <w:t>clients</w:t>
      </w:r>
      <w:r w:rsidR="00490D4B" w:rsidRPr="00EB111D">
        <w:rPr>
          <w:rFonts w:ascii="Verdana" w:hAnsi="Verdana" w:cs="Arial"/>
          <w:sz w:val="20"/>
          <w:szCs w:val="20"/>
        </w:rPr>
        <w:t xml:space="preserve"> </w:t>
      </w:r>
      <w:r w:rsidR="004D1D23" w:rsidRPr="00EB111D">
        <w:rPr>
          <w:rFonts w:ascii="Verdana" w:hAnsi="Verdana" w:cs="Arial"/>
          <w:sz w:val="20"/>
          <w:szCs w:val="20"/>
        </w:rPr>
        <w:t>(</w:t>
      </w:r>
      <w:r w:rsidR="00650E0D" w:rsidRPr="00EB111D">
        <w:rPr>
          <w:rFonts w:ascii="Verdana" w:hAnsi="Verdana" w:cs="Arial"/>
          <w:sz w:val="20"/>
          <w:szCs w:val="20"/>
        </w:rPr>
        <w:t>83</w:t>
      </w:r>
      <w:r w:rsidR="00AC5811" w:rsidRPr="00EB111D">
        <w:rPr>
          <w:rFonts w:ascii="Verdana" w:hAnsi="Verdana" w:cs="Arial"/>
          <w:sz w:val="20"/>
          <w:szCs w:val="20"/>
        </w:rPr>
        <w:t xml:space="preserve"> </w:t>
      </w:r>
      <w:r w:rsidR="00081AA0" w:rsidRPr="00EB111D">
        <w:rPr>
          <w:rFonts w:ascii="Verdana" w:hAnsi="Verdana" w:cs="Arial"/>
          <w:sz w:val="20"/>
          <w:szCs w:val="20"/>
        </w:rPr>
        <w:t>female</w:t>
      </w:r>
      <w:r w:rsidR="004D219E" w:rsidRPr="00EB111D">
        <w:rPr>
          <w:rFonts w:ascii="Verdana" w:hAnsi="Verdana" w:cs="Arial"/>
          <w:sz w:val="20"/>
          <w:szCs w:val="20"/>
        </w:rPr>
        <w:t xml:space="preserve"> and </w:t>
      </w:r>
      <w:r w:rsidR="00650E0D" w:rsidRPr="00EB111D">
        <w:rPr>
          <w:rFonts w:ascii="Verdana" w:hAnsi="Verdana" w:cs="Arial"/>
          <w:sz w:val="20"/>
          <w:szCs w:val="20"/>
        </w:rPr>
        <w:t>5</w:t>
      </w:r>
      <w:r w:rsidR="00EA44F8" w:rsidRPr="00EB111D">
        <w:rPr>
          <w:rFonts w:ascii="Verdana" w:hAnsi="Verdana" w:cs="Arial"/>
          <w:sz w:val="20"/>
          <w:szCs w:val="20"/>
        </w:rPr>
        <w:t xml:space="preserve">4 </w:t>
      </w:r>
      <w:r w:rsidR="004D219E" w:rsidRPr="00EB111D">
        <w:rPr>
          <w:rFonts w:ascii="Verdana" w:hAnsi="Verdana" w:cs="Arial"/>
          <w:sz w:val="20"/>
          <w:szCs w:val="20"/>
        </w:rPr>
        <w:t>male</w:t>
      </w:r>
      <w:r w:rsidR="004D1D23" w:rsidRPr="00EB111D">
        <w:rPr>
          <w:rFonts w:ascii="Verdana" w:hAnsi="Verdana" w:cs="Arial"/>
          <w:sz w:val="20"/>
          <w:szCs w:val="20"/>
        </w:rPr>
        <w:t>)</w:t>
      </w:r>
    </w:p>
    <w:p w14:paraId="53DCC243" w14:textId="2362FD3A" w:rsidR="00F80FC4" w:rsidRPr="00EB111D" w:rsidRDefault="009826AF"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 xml:space="preserve">50 notices were assessed as within jurisdiction for </w:t>
      </w:r>
      <w:r w:rsidR="00214C68" w:rsidRPr="00EB111D">
        <w:rPr>
          <w:rFonts w:ascii="Verdana" w:hAnsi="Verdana" w:cs="Arial"/>
          <w:sz w:val="20"/>
          <w:szCs w:val="20"/>
        </w:rPr>
        <w:t>Mossman Gorge</w:t>
      </w:r>
      <w:r w:rsidR="00322C7B" w:rsidRPr="00EB111D">
        <w:rPr>
          <w:rFonts w:ascii="Verdana" w:hAnsi="Verdana" w:cs="Arial"/>
          <w:sz w:val="20"/>
          <w:szCs w:val="20"/>
        </w:rPr>
        <w:t xml:space="preserve"> </w:t>
      </w:r>
      <w:r w:rsidR="00F64B95" w:rsidRPr="00EB111D">
        <w:rPr>
          <w:rFonts w:ascii="Verdana" w:hAnsi="Verdana" w:cs="Arial"/>
          <w:sz w:val="20"/>
          <w:szCs w:val="20"/>
        </w:rPr>
        <w:t xml:space="preserve">relating to </w:t>
      </w:r>
      <w:r w:rsidR="00AC5811" w:rsidRPr="00EB111D">
        <w:rPr>
          <w:rFonts w:ascii="Verdana" w:hAnsi="Verdana" w:cs="Arial"/>
          <w:sz w:val="20"/>
          <w:szCs w:val="20"/>
        </w:rPr>
        <w:t>2</w:t>
      </w:r>
      <w:r w:rsidR="00650E0D" w:rsidRPr="00EB111D">
        <w:rPr>
          <w:rFonts w:ascii="Verdana" w:hAnsi="Verdana" w:cs="Arial"/>
          <w:sz w:val="20"/>
          <w:szCs w:val="20"/>
        </w:rPr>
        <w:t>5</w:t>
      </w:r>
      <w:r w:rsidR="00AC5811" w:rsidRPr="00EB111D">
        <w:rPr>
          <w:rFonts w:ascii="Verdana" w:hAnsi="Verdana" w:cs="Arial"/>
          <w:sz w:val="20"/>
          <w:szCs w:val="20"/>
        </w:rPr>
        <w:t xml:space="preserve"> </w:t>
      </w:r>
      <w:r w:rsidR="00F64B95" w:rsidRPr="00EB111D">
        <w:rPr>
          <w:rFonts w:ascii="Verdana" w:hAnsi="Verdana" w:cs="Arial"/>
          <w:sz w:val="20"/>
          <w:szCs w:val="20"/>
        </w:rPr>
        <w:t>clients</w:t>
      </w:r>
      <w:r w:rsidR="00490D4B" w:rsidRPr="00EB111D">
        <w:rPr>
          <w:rFonts w:ascii="Verdana" w:hAnsi="Verdana" w:cs="Arial"/>
          <w:sz w:val="20"/>
          <w:szCs w:val="20"/>
        </w:rPr>
        <w:t xml:space="preserve"> </w:t>
      </w:r>
      <w:r w:rsidR="004D1D23" w:rsidRPr="00EB111D">
        <w:rPr>
          <w:rFonts w:ascii="Verdana" w:hAnsi="Verdana" w:cs="Arial"/>
          <w:sz w:val="20"/>
          <w:szCs w:val="20"/>
        </w:rPr>
        <w:t>(</w:t>
      </w:r>
      <w:r w:rsidR="00EA44F8" w:rsidRPr="00EB111D">
        <w:rPr>
          <w:rFonts w:ascii="Verdana" w:hAnsi="Verdana" w:cs="Arial"/>
          <w:sz w:val="20"/>
          <w:szCs w:val="20"/>
        </w:rPr>
        <w:t>1</w:t>
      </w:r>
      <w:r w:rsidR="00650E0D" w:rsidRPr="00EB111D">
        <w:rPr>
          <w:rFonts w:ascii="Verdana" w:hAnsi="Verdana" w:cs="Arial"/>
          <w:sz w:val="20"/>
          <w:szCs w:val="20"/>
        </w:rPr>
        <w:t>4</w:t>
      </w:r>
      <w:r w:rsidR="00AC5811" w:rsidRPr="00EB111D">
        <w:rPr>
          <w:rFonts w:ascii="Verdana" w:hAnsi="Verdana" w:cs="Arial"/>
          <w:sz w:val="20"/>
          <w:szCs w:val="20"/>
        </w:rPr>
        <w:t xml:space="preserve"> </w:t>
      </w:r>
      <w:r w:rsidR="00081AA0" w:rsidRPr="00EB111D">
        <w:rPr>
          <w:rFonts w:ascii="Verdana" w:hAnsi="Verdana" w:cs="Arial"/>
          <w:sz w:val="20"/>
          <w:szCs w:val="20"/>
        </w:rPr>
        <w:t>female</w:t>
      </w:r>
      <w:r w:rsidR="004D219E" w:rsidRPr="00EB111D">
        <w:rPr>
          <w:rFonts w:ascii="Verdana" w:hAnsi="Verdana" w:cs="Arial"/>
          <w:sz w:val="20"/>
          <w:szCs w:val="20"/>
        </w:rPr>
        <w:t xml:space="preserve"> and </w:t>
      </w:r>
      <w:r w:rsidR="000E5FE8" w:rsidRPr="00EB111D">
        <w:rPr>
          <w:rFonts w:ascii="Verdana" w:hAnsi="Verdana" w:cs="Arial"/>
          <w:sz w:val="20"/>
          <w:szCs w:val="20"/>
        </w:rPr>
        <w:t>1</w:t>
      </w:r>
      <w:r w:rsidR="00650E0D" w:rsidRPr="00EB111D">
        <w:rPr>
          <w:rFonts w:ascii="Verdana" w:hAnsi="Verdana" w:cs="Arial"/>
          <w:sz w:val="20"/>
          <w:szCs w:val="20"/>
        </w:rPr>
        <w:t>1</w:t>
      </w:r>
      <w:r w:rsidR="005A3341" w:rsidRPr="00EB111D">
        <w:rPr>
          <w:rFonts w:ascii="Verdana" w:hAnsi="Verdana" w:cs="Arial"/>
          <w:sz w:val="20"/>
          <w:szCs w:val="20"/>
        </w:rPr>
        <w:t xml:space="preserve"> </w:t>
      </w:r>
      <w:r w:rsidR="004D219E" w:rsidRPr="00EB111D">
        <w:rPr>
          <w:rFonts w:ascii="Verdana" w:hAnsi="Verdana" w:cs="Arial"/>
          <w:sz w:val="20"/>
          <w:szCs w:val="20"/>
        </w:rPr>
        <w:t>male</w:t>
      </w:r>
      <w:r w:rsidR="004D1D23" w:rsidRPr="00EB111D">
        <w:rPr>
          <w:rFonts w:ascii="Verdana" w:hAnsi="Verdana" w:cs="Arial"/>
          <w:sz w:val="20"/>
          <w:szCs w:val="20"/>
        </w:rPr>
        <w:t>)</w:t>
      </w:r>
      <w:r w:rsidR="00490D4B" w:rsidRPr="00EB111D">
        <w:rPr>
          <w:rFonts w:ascii="Verdana" w:hAnsi="Verdana" w:cs="Arial"/>
          <w:sz w:val="20"/>
          <w:szCs w:val="20"/>
        </w:rPr>
        <w:t>.</w:t>
      </w:r>
    </w:p>
    <w:bookmarkEnd w:id="20"/>
    <w:p w14:paraId="48607A65" w14:textId="77777777" w:rsidR="00322A26" w:rsidRDefault="00322A26" w:rsidP="005A5B78">
      <w:pPr>
        <w:ind w:left="-142" w:right="-425"/>
        <w:jc w:val="both"/>
        <w:rPr>
          <w:rFonts w:cs="Arial"/>
        </w:rPr>
      </w:pPr>
    </w:p>
    <w:p w14:paraId="5E52C06C" w14:textId="1504EBD5" w:rsidR="00893877" w:rsidRDefault="00893877" w:rsidP="00893877">
      <w:pPr>
        <w:ind w:left="-142" w:right="-425"/>
        <w:jc w:val="both"/>
        <w:rPr>
          <w:rFonts w:cs="Arial"/>
        </w:rPr>
      </w:pPr>
      <w:bookmarkStart w:id="21" w:name="_Hlk194669557"/>
      <w:r w:rsidRPr="00EB111D">
        <w:rPr>
          <w:rFonts w:cs="Arial"/>
        </w:rPr>
        <w:t xml:space="preserve">For quarter </w:t>
      </w:r>
      <w:r w:rsidR="00EB6F17" w:rsidRPr="00EB111D">
        <w:rPr>
          <w:rFonts w:cs="Arial"/>
        </w:rPr>
        <w:t>66</w:t>
      </w:r>
      <w:r w:rsidRPr="00EB111D">
        <w:rPr>
          <w:rFonts w:cs="Arial"/>
        </w:rPr>
        <w:t xml:space="preserve">, </w:t>
      </w:r>
      <w:r w:rsidR="00BF038E" w:rsidRPr="00EB111D">
        <w:rPr>
          <w:rFonts w:cs="Arial"/>
        </w:rPr>
        <w:t>4</w:t>
      </w:r>
      <w:r w:rsidR="00B84809" w:rsidRPr="00EB111D">
        <w:rPr>
          <w:rFonts w:cs="Arial"/>
        </w:rPr>
        <w:t>2</w:t>
      </w:r>
      <w:r w:rsidR="00DD36DF" w:rsidRPr="00EB111D">
        <w:rPr>
          <w:rFonts w:cs="Arial"/>
        </w:rPr>
        <w:t>%</w:t>
      </w:r>
      <w:r w:rsidRPr="00EB111D">
        <w:rPr>
          <w:rFonts w:cs="Arial"/>
        </w:rPr>
        <w:t xml:space="preserve"> of clients </w:t>
      </w:r>
      <w:r w:rsidR="009B589F">
        <w:rPr>
          <w:rFonts w:cs="Arial"/>
        </w:rPr>
        <w:t>were assessed as receiving</w:t>
      </w:r>
      <w:r w:rsidR="009B589F" w:rsidRPr="00EB111D">
        <w:rPr>
          <w:rFonts w:cs="Arial"/>
        </w:rPr>
        <w:t xml:space="preserve"> </w:t>
      </w:r>
      <w:r w:rsidRPr="00EB111D">
        <w:rPr>
          <w:rFonts w:cs="Arial"/>
        </w:rPr>
        <w:t>more than one notice</w:t>
      </w:r>
      <w:r w:rsidR="009B589F">
        <w:rPr>
          <w:rFonts w:cs="Arial"/>
        </w:rPr>
        <w:t xml:space="preserve"> within jurisdiction</w:t>
      </w:r>
      <w:r w:rsidRPr="00EB111D">
        <w:rPr>
          <w:rFonts w:cs="Arial"/>
        </w:rPr>
        <w:t>. Frequently this illustrates multiple child school absences for the one family, or multiple Magistrates Court notices relating to one incident. This may also be suggestive of the complexity of behaviours experienced by a significant proportion of our clients. Conversely, it is important to note the majority of FRC clients (5</w:t>
      </w:r>
      <w:r w:rsidR="00B84809" w:rsidRPr="00EB111D">
        <w:rPr>
          <w:rFonts w:cs="Arial"/>
        </w:rPr>
        <w:t>8</w:t>
      </w:r>
      <w:r w:rsidR="00DD36DF" w:rsidRPr="00EB111D">
        <w:rPr>
          <w:rFonts w:cs="Arial"/>
        </w:rPr>
        <w:t>%</w:t>
      </w:r>
      <w:r w:rsidRPr="00EB111D">
        <w:rPr>
          <w:rFonts w:cs="Arial"/>
        </w:rPr>
        <w:t xml:space="preserve">) </w:t>
      </w:r>
      <w:r w:rsidR="009B589F">
        <w:rPr>
          <w:rFonts w:cs="Arial"/>
        </w:rPr>
        <w:t>were assessed as receiving</w:t>
      </w:r>
      <w:r w:rsidR="009B589F" w:rsidRPr="00EB111D">
        <w:rPr>
          <w:rFonts w:cs="Arial"/>
        </w:rPr>
        <w:t xml:space="preserve"> </w:t>
      </w:r>
      <w:r w:rsidRPr="00EB111D">
        <w:rPr>
          <w:rFonts w:cs="Arial"/>
        </w:rPr>
        <w:t xml:space="preserve">only one notice </w:t>
      </w:r>
      <w:r w:rsidR="009B589F">
        <w:rPr>
          <w:rFonts w:cs="Arial"/>
        </w:rPr>
        <w:t xml:space="preserve">within jurisdiction </w:t>
      </w:r>
      <w:r w:rsidRPr="00EB111D">
        <w:rPr>
          <w:rFonts w:cs="Arial"/>
        </w:rPr>
        <w:t xml:space="preserve">during the reporting period. </w:t>
      </w:r>
      <w:r w:rsidR="00B84809" w:rsidRPr="00EB111D">
        <w:rPr>
          <w:rFonts w:cs="Arial"/>
        </w:rPr>
        <w:t>Twenty</w:t>
      </w:r>
      <w:r w:rsidR="00B84809">
        <w:rPr>
          <w:rFonts w:cs="Arial"/>
        </w:rPr>
        <w:t>-six</w:t>
      </w:r>
      <w:r w:rsidR="00BF038E">
        <w:rPr>
          <w:rFonts w:cs="Arial"/>
        </w:rPr>
        <w:t xml:space="preserve"> </w:t>
      </w:r>
      <w:r w:rsidRPr="00626560">
        <w:rPr>
          <w:rFonts w:cs="Arial"/>
        </w:rPr>
        <w:t>new</w:t>
      </w:r>
      <w:r>
        <w:rPr>
          <w:rFonts w:cs="Arial"/>
        </w:rPr>
        <w:t xml:space="preserve"> clients were added to the Commission’s database during the quarter.</w:t>
      </w:r>
    </w:p>
    <w:bookmarkEnd w:id="21"/>
    <w:p w14:paraId="45AF99AA" w14:textId="77777777" w:rsidR="00BE2D0B" w:rsidRDefault="00BE2D0B" w:rsidP="005A5B78">
      <w:pPr>
        <w:ind w:left="-142" w:right="-425"/>
        <w:rPr>
          <w:rFonts w:cs="Arial"/>
        </w:rPr>
      </w:pPr>
    </w:p>
    <w:p w14:paraId="6F8DF1E2" w14:textId="77777777" w:rsidR="00684290" w:rsidRPr="0059483F" w:rsidRDefault="00684290" w:rsidP="0059483F">
      <w:pPr>
        <w:ind w:left="-142" w:right="-425"/>
        <w:rPr>
          <w:rFonts w:cs="Arial"/>
        </w:rPr>
      </w:pPr>
      <w:r w:rsidRPr="0059483F">
        <w:rPr>
          <w:rFonts w:cs="Arial"/>
        </w:rPr>
        <w:br w:type="page"/>
      </w:r>
    </w:p>
    <w:p w14:paraId="2DEC08BE" w14:textId="29926087" w:rsidR="00684290" w:rsidRPr="0071779E" w:rsidRDefault="00684290" w:rsidP="00684290">
      <w:pPr>
        <w:spacing w:after="120" w:line="240" w:lineRule="auto"/>
        <w:ind w:left="-142" w:right="-425"/>
        <w:rPr>
          <w:bCs/>
          <w:sz w:val="16"/>
          <w:szCs w:val="16"/>
        </w:rPr>
      </w:pPr>
      <w:r w:rsidRPr="003362C2">
        <w:rPr>
          <w:b/>
          <w:sz w:val="16"/>
          <w:szCs w:val="16"/>
        </w:rPr>
        <w:lastRenderedPageBreak/>
        <w:t xml:space="preserve">Table 10: </w:t>
      </w:r>
      <w:r w:rsidRPr="0071779E">
        <w:rPr>
          <w:bCs/>
          <w:sz w:val="16"/>
          <w:szCs w:val="16"/>
        </w:rPr>
        <w:t xml:space="preserve">Notices in jurisdiction by type and quarter 1 </w:t>
      </w:r>
      <w:r>
        <w:rPr>
          <w:bCs/>
          <w:sz w:val="16"/>
          <w:szCs w:val="16"/>
        </w:rPr>
        <w:t>October</w:t>
      </w:r>
      <w:r w:rsidRPr="0071779E">
        <w:rPr>
          <w:bCs/>
          <w:sz w:val="16"/>
          <w:szCs w:val="16"/>
        </w:rPr>
        <w:t xml:space="preserve"> 202</w:t>
      </w:r>
      <w:r>
        <w:rPr>
          <w:bCs/>
          <w:sz w:val="16"/>
          <w:szCs w:val="16"/>
        </w:rPr>
        <w:t>3</w:t>
      </w:r>
      <w:r w:rsidRPr="0071779E">
        <w:rPr>
          <w:bCs/>
          <w:sz w:val="16"/>
          <w:szCs w:val="16"/>
        </w:rPr>
        <w:t xml:space="preserve"> to 3</w:t>
      </w:r>
      <w:r>
        <w:rPr>
          <w:bCs/>
          <w:sz w:val="16"/>
          <w:szCs w:val="16"/>
        </w:rPr>
        <w:t xml:space="preserve">1 December </w:t>
      </w:r>
      <w:r w:rsidRPr="0071779E">
        <w:rPr>
          <w:bCs/>
          <w:sz w:val="16"/>
          <w:szCs w:val="16"/>
        </w:rPr>
        <w:t>202</w:t>
      </w:r>
      <w:r>
        <w:rPr>
          <w:bCs/>
          <w:sz w:val="16"/>
          <w:szCs w:val="16"/>
        </w:rPr>
        <w:t>4</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684290" w:rsidRPr="0093030B" w14:paraId="2EFD5F73" w14:textId="77777777" w:rsidTr="000D3072">
        <w:trPr>
          <w:trHeight w:val="480"/>
        </w:trPr>
        <w:tc>
          <w:tcPr>
            <w:tcW w:w="3460" w:type="dxa"/>
            <w:tcBorders>
              <w:top w:val="single" w:sz="4" w:space="0" w:color="auto"/>
              <w:left w:val="single" w:sz="4" w:space="0" w:color="auto"/>
              <w:bottom w:val="single" w:sz="4" w:space="0" w:color="auto"/>
              <w:right w:val="single" w:sz="4" w:space="0" w:color="auto"/>
            </w:tcBorders>
            <w:hideMark/>
          </w:tcPr>
          <w:p w14:paraId="53183EAF" w14:textId="77777777" w:rsidR="00684290" w:rsidRPr="0093030B" w:rsidRDefault="00684290" w:rsidP="00684290">
            <w:pPr>
              <w:pStyle w:val="TableText"/>
              <w:ind w:left="49"/>
              <w:rPr>
                <w:b/>
                <w:lang w:eastAsia="en-AU"/>
              </w:rPr>
            </w:pPr>
            <w:bookmarkStart w:id="22" w:name="_Hlk158965504"/>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64299B5C" w14:textId="16844A2C" w:rsidR="00684290" w:rsidRDefault="00684290" w:rsidP="00684290">
            <w:pPr>
              <w:pStyle w:val="TableText"/>
              <w:jc w:val="right"/>
              <w:rPr>
                <w:b/>
                <w:lang w:eastAsia="en-AU"/>
              </w:rPr>
            </w:pPr>
            <w:r>
              <w:rPr>
                <w:rFonts w:cs="Arial"/>
                <w:b/>
                <w:bCs/>
              </w:rPr>
              <w:t>Qtr 62</w:t>
            </w:r>
          </w:p>
        </w:tc>
        <w:tc>
          <w:tcPr>
            <w:tcW w:w="1012" w:type="dxa"/>
            <w:tcBorders>
              <w:top w:val="single" w:sz="4" w:space="0" w:color="auto"/>
              <w:left w:val="nil"/>
              <w:bottom w:val="single" w:sz="4" w:space="0" w:color="auto"/>
              <w:right w:val="single" w:sz="4" w:space="0" w:color="auto"/>
            </w:tcBorders>
          </w:tcPr>
          <w:p w14:paraId="2B3A05D2" w14:textId="5DF0ABF5" w:rsidR="00684290" w:rsidRDefault="00684290" w:rsidP="00684290">
            <w:pPr>
              <w:pStyle w:val="TableText"/>
              <w:jc w:val="right"/>
              <w:rPr>
                <w:b/>
                <w:lang w:eastAsia="en-AU"/>
              </w:rPr>
            </w:pPr>
            <w:r>
              <w:rPr>
                <w:rFonts w:cs="Arial"/>
                <w:b/>
                <w:bCs/>
              </w:rPr>
              <w:t>Qtr 63</w:t>
            </w:r>
          </w:p>
        </w:tc>
        <w:tc>
          <w:tcPr>
            <w:tcW w:w="1012" w:type="dxa"/>
            <w:tcBorders>
              <w:top w:val="single" w:sz="4" w:space="0" w:color="auto"/>
              <w:left w:val="nil"/>
              <w:bottom w:val="single" w:sz="4" w:space="0" w:color="auto"/>
              <w:right w:val="single" w:sz="4" w:space="0" w:color="auto"/>
            </w:tcBorders>
          </w:tcPr>
          <w:p w14:paraId="6BFE0441" w14:textId="60DA1410" w:rsidR="00684290" w:rsidRDefault="00684290" w:rsidP="00684290">
            <w:pPr>
              <w:pStyle w:val="TableText"/>
              <w:jc w:val="right"/>
              <w:rPr>
                <w:b/>
                <w:lang w:eastAsia="en-AU"/>
              </w:rPr>
            </w:pPr>
            <w:r>
              <w:rPr>
                <w:rFonts w:cs="Arial"/>
                <w:b/>
                <w:bCs/>
              </w:rPr>
              <w:t>Qtr 64</w:t>
            </w:r>
          </w:p>
        </w:tc>
        <w:tc>
          <w:tcPr>
            <w:tcW w:w="1012" w:type="dxa"/>
            <w:tcBorders>
              <w:top w:val="single" w:sz="4" w:space="0" w:color="auto"/>
              <w:left w:val="nil"/>
              <w:bottom w:val="single" w:sz="4" w:space="0" w:color="auto"/>
              <w:right w:val="single" w:sz="4" w:space="0" w:color="auto"/>
            </w:tcBorders>
          </w:tcPr>
          <w:p w14:paraId="0AF62FF2" w14:textId="3026345E" w:rsidR="00684290" w:rsidRDefault="00684290" w:rsidP="00684290">
            <w:pPr>
              <w:pStyle w:val="TableText"/>
              <w:jc w:val="right"/>
              <w:rPr>
                <w:b/>
                <w:lang w:eastAsia="en-AU"/>
              </w:rPr>
            </w:pPr>
            <w:r>
              <w:rPr>
                <w:rFonts w:cs="Arial"/>
                <w:b/>
                <w:bCs/>
              </w:rPr>
              <w:t>Qtr 65</w:t>
            </w:r>
          </w:p>
        </w:tc>
        <w:tc>
          <w:tcPr>
            <w:tcW w:w="1012" w:type="dxa"/>
            <w:tcBorders>
              <w:top w:val="single" w:sz="4" w:space="0" w:color="auto"/>
              <w:left w:val="nil"/>
              <w:bottom w:val="single" w:sz="4" w:space="0" w:color="auto"/>
              <w:right w:val="single" w:sz="4" w:space="0" w:color="auto"/>
            </w:tcBorders>
          </w:tcPr>
          <w:p w14:paraId="219A13FC" w14:textId="5E1BD985" w:rsidR="00684290" w:rsidRDefault="00684290" w:rsidP="00684290">
            <w:pPr>
              <w:pStyle w:val="TableText"/>
              <w:jc w:val="right"/>
              <w:rPr>
                <w:b/>
                <w:lang w:eastAsia="en-AU"/>
              </w:rPr>
            </w:pPr>
            <w:r>
              <w:rPr>
                <w:rFonts w:cs="Arial"/>
                <w:b/>
                <w:bCs/>
              </w:rPr>
              <w:t>Qtr 66</w:t>
            </w:r>
          </w:p>
        </w:tc>
      </w:tr>
      <w:tr w:rsidR="00684290" w:rsidRPr="0093030B" w14:paraId="6FE6936F"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tcPr>
          <w:p w14:paraId="49437B65" w14:textId="77777777" w:rsidR="00684290" w:rsidRDefault="00684290" w:rsidP="00684290">
            <w:pPr>
              <w:pStyle w:val="TableText"/>
              <w:ind w:left="49"/>
              <w:rPr>
                <w:lang w:eastAsia="en-AU"/>
              </w:rPr>
            </w:pPr>
            <w:r>
              <w:rPr>
                <w:lang w:eastAsia="en-AU"/>
              </w:rPr>
              <w:t>Supreme Court</w:t>
            </w:r>
          </w:p>
        </w:tc>
        <w:tc>
          <w:tcPr>
            <w:tcW w:w="1012" w:type="dxa"/>
            <w:tcBorders>
              <w:top w:val="nil"/>
              <w:left w:val="nil"/>
              <w:bottom w:val="single" w:sz="4" w:space="0" w:color="auto"/>
              <w:right w:val="single" w:sz="4" w:space="0" w:color="auto"/>
            </w:tcBorders>
          </w:tcPr>
          <w:p w14:paraId="3CE1A982" w14:textId="41DE2253" w:rsidR="00684290" w:rsidRDefault="00684290" w:rsidP="00684290">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3830B592" w14:textId="476DA7F2" w:rsidR="00684290" w:rsidRDefault="00684290" w:rsidP="00684290">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3FB2779C" w14:textId="6B479F0A" w:rsidR="00684290" w:rsidRDefault="00684290" w:rsidP="00684290">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3CA35FC8" w14:textId="532BFA97" w:rsidR="00684290" w:rsidRDefault="00684290" w:rsidP="00684290">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629E59C4" w14:textId="7C94B984" w:rsidR="00684290" w:rsidRDefault="00684290" w:rsidP="00684290">
            <w:pPr>
              <w:jc w:val="right"/>
              <w:rPr>
                <w:rFonts w:cs="Arial"/>
              </w:rPr>
            </w:pPr>
            <w:r>
              <w:rPr>
                <w:rFonts w:cs="Arial"/>
              </w:rPr>
              <w:t>0</w:t>
            </w:r>
          </w:p>
        </w:tc>
      </w:tr>
      <w:tr w:rsidR="00684290" w:rsidRPr="0093030B" w14:paraId="2A0538F5"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tcPr>
          <w:p w14:paraId="7BB3045A" w14:textId="77777777" w:rsidR="00684290" w:rsidRPr="0093030B" w:rsidRDefault="00684290" w:rsidP="00684290">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1DBAFACA" w14:textId="0590C23B" w:rsidR="00684290" w:rsidRDefault="00684290" w:rsidP="00684290">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2933E83B" w14:textId="1DBDAEB6" w:rsidR="00684290" w:rsidRDefault="00684290" w:rsidP="00684290">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4760F8E6" w14:textId="1E58BC81" w:rsidR="00684290" w:rsidRDefault="00684290" w:rsidP="00684290">
            <w:pPr>
              <w:jc w:val="right"/>
              <w:rPr>
                <w:rFonts w:cs="Arial"/>
              </w:rPr>
            </w:pPr>
            <w:r>
              <w:rPr>
                <w:rFonts w:cs="Arial"/>
              </w:rPr>
              <w:t>16</w:t>
            </w:r>
          </w:p>
        </w:tc>
        <w:tc>
          <w:tcPr>
            <w:tcW w:w="1012" w:type="dxa"/>
            <w:tcBorders>
              <w:top w:val="nil"/>
              <w:left w:val="nil"/>
              <w:bottom w:val="single" w:sz="4" w:space="0" w:color="auto"/>
              <w:right w:val="single" w:sz="4" w:space="0" w:color="auto"/>
            </w:tcBorders>
          </w:tcPr>
          <w:p w14:paraId="6E3964BF" w14:textId="529231B3" w:rsidR="00684290" w:rsidRDefault="00684290" w:rsidP="00684290">
            <w:pPr>
              <w:jc w:val="right"/>
              <w:rPr>
                <w:rFonts w:cs="Arial"/>
              </w:rPr>
            </w:pPr>
            <w:r>
              <w:rPr>
                <w:rFonts w:cs="Arial"/>
              </w:rPr>
              <w:t>16</w:t>
            </w:r>
          </w:p>
        </w:tc>
        <w:tc>
          <w:tcPr>
            <w:tcW w:w="1012" w:type="dxa"/>
            <w:tcBorders>
              <w:top w:val="nil"/>
              <w:left w:val="nil"/>
              <w:bottom w:val="single" w:sz="4" w:space="0" w:color="auto"/>
              <w:right w:val="single" w:sz="4" w:space="0" w:color="auto"/>
            </w:tcBorders>
          </w:tcPr>
          <w:p w14:paraId="2ADAE162" w14:textId="634A222F" w:rsidR="00684290" w:rsidRDefault="00684290" w:rsidP="00684290">
            <w:pPr>
              <w:jc w:val="right"/>
              <w:rPr>
                <w:rFonts w:cs="Arial"/>
              </w:rPr>
            </w:pPr>
            <w:r>
              <w:rPr>
                <w:rFonts w:cs="Arial"/>
              </w:rPr>
              <w:t>11</w:t>
            </w:r>
          </w:p>
        </w:tc>
      </w:tr>
      <w:tr w:rsidR="00684290" w:rsidRPr="0093030B" w14:paraId="77963D84"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hideMark/>
          </w:tcPr>
          <w:p w14:paraId="2566C601" w14:textId="77777777" w:rsidR="00684290" w:rsidRPr="0093030B" w:rsidRDefault="00684290" w:rsidP="00684290">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72C6D446" w14:textId="2C68BE97" w:rsidR="00684290" w:rsidRDefault="00684290" w:rsidP="00684290">
            <w:pPr>
              <w:jc w:val="right"/>
              <w:rPr>
                <w:rFonts w:cs="Arial"/>
              </w:rPr>
            </w:pPr>
            <w:r>
              <w:rPr>
                <w:rFonts w:cs="Arial"/>
              </w:rPr>
              <w:t>378</w:t>
            </w:r>
          </w:p>
        </w:tc>
        <w:tc>
          <w:tcPr>
            <w:tcW w:w="1012" w:type="dxa"/>
            <w:tcBorders>
              <w:top w:val="nil"/>
              <w:left w:val="nil"/>
              <w:bottom w:val="single" w:sz="4" w:space="0" w:color="auto"/>
              <w:right w:val="single" w:sz="4" w:space="0" w:color="auto"/>
            </w:tcBorders>
          </w:tcPr>
          <w:p w14:paraId="50CA7F4F" w14:textId="2FA15EBA" w:rsidR="00684290" w:rsidRDefault="00684290" w:rsidP="00684290">
            <w:pPr>
              <w:jc w:val="right"/>
              <w:rPr>
                <w:rFonts w:cs="Arial"/>
              </w:rPr>
            </w:pPr>
            <w:r>
              <w:rPr>
                <w:rFonts w:cs="Arial"/>
              </w:rPr>
              <w:t>322</w:t>
            </w:r>
          </w:p>
        </w:tc>
        <w:tc>
          <w:tcPr>
            <w:tcW w:w="1012" w:type="dxa"/>
            <w:tcBorders>
              <w:top w:val="nil"/>
              <w:left w:val="nil"/>
              <w:bottom w:val="single" w:sz="4" w:space="0" w:color="auto"/>
              <w:right w:val="single" w:sz="4" w:space="0" w:color="auto"/>
            </w:tcBorders>
          </w:tcPr>
          <w:p w14:paraId="0382D989" w14:textId="2A7FDE78" w:rsidR="00684290" w:rsidRDefault="00684290" w:rsidP="00684290">
            <w:pPr>
              <w:jc w:val="right"/>
              <w:rPr>
                <w:rFonts w:cs="Arial"/>
              </w:rPr>
            </w:pPr>
            <w:r>
              <w:rPr>
                <w:rFonts w:cs="Arial"/>
              </w:rPr>
              <w:t>385</w:t>
            </w:r>
          </w:p>
        </w:tc>
        <w:tc>
          <w:tcPr>
            <w:tcW w:w="1012" w:type="dxa"/>
            <w:tcBorders>
              <w:top w:val="nil"/>
              <w:left w:val="nil"/>
              <w:bottom w:val="single" w:sz="4" w:space="0" w:color="auto"/>
              <w:right w:val="single" w:sz="4" w:space="0" w:color="auto"/>
            </w:tcBorders>
          </w:tcPr>
          <w:p w14:paraId="4DE01C75" w14:textId="6FB30912" w:rsidR="00684290" w:rsidRDefault="00684290" w:rsidP="00684290">
            <w:pPr>
              <w:jc w:val="right"/>
              <w:rPr>
                <w:rFonts w:cs="Arial"/>
              </w:rPr>
            </w:pPr>
            <w:r>
              <w:rPr>
                <w:rFonts w:cs="Arial"/>
              </w:rPr>
              <w:t>319</w:t>
            </w:r>
          </w:p>
        </w:tc>
        <w:tc>
          <w:tcPr>
            <w:tcW w:w="1012" w:type="dxa"/>
            <w:tcBorders>
              <w:top w:val="nil"/>
              <w:left w:val="nil"/>
              <w:bottom w:val="single" w:sz="4" w:space="0" w:color="auto"/>
              <w:right w:val="single" w:sz="4" w:space="0" w:color="auto"/>
            </w:tcBorders>
          </w:tcPr>
          <w:p w14:paraId="29B09D7B" w14:textId="40C83343" w:rsidR="00684290" w:rsidRDefault="00684290" w:rsidP="00684290">
            <w:pPr>
              <w:jc w:val="right"/>
              <w:rPr>
                <w:rFonts w:cs="Arial"/>
              </w:rPr>
            </w:pPr>
            <w:r>
              <w:rPr>
                <w:rFonts w:cs="Arial"/>
              </w:rPr>
              <w:t>294</w:t>
            </w:r>
          </w:p>
        </w:tc>
      </w:tr>
      <w:tr w:rsidR="00684290" w:rsidRPr="0093030B" w14:paraId="447A1FD6"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tcPr>
          <w:p w14:paraId="59C2D5E1" w14:textId="77777777" w:rsidR="00684290" w:rsidRPr="0093030B" w:rsidRDefault="00684290" w:rsidP="00684290">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22940C5B" w14:textId="5CB6A363" w:rsidR="00684290" w:rsidRDefault="00684290" w:rsidP="00684290">
            <w:pPr>
              <w:jc w:val="right"/>
              <w:rPr>
                <w:rFonts w:cs="Arial"/>
              </w:rPr>
            </w:pPr>
            <w:r>
              <w:rPr>
                <w:rFonts w:cs="Arial"/>
              </w:rPr>
              <w:t>29</w:t>
            </w:r>
          </w:p>
        </w:tc>
        <w:tc>
          <w:tcPr>
            <w:tcW w:w="1012" w:type="dxa"/>
            <w:tcBorders>
              <w:top w:val="nil"/>
              <w:left w:val="nil"/>
              <w:bottom w:val="single" w:sz="4" w:space="0" w:color="auto"/>
              <w:right w:val="single" w:sz="4" w:space="0" w:color="auto"/>
            </w:tcBorders>
          </w:tcPr>
          <w:p w14:paraId="24AABCF4" w14:textId="50BA49F2" w:rsidR="00684290" w:rsidRDefault="00684290" w:rsidP="00684290">
            <w:pPr>
              <w:jc w:val="right"/>
              <w:rPr>
                <w:rFonts w:cs="Arial"/>
              </w:rPr>
            </w:pPr>
            <w:r>
              <w:rPr>
                <w:rFonts w:cs="Arial"/>
              </w:rPr>
              <w:t>21</w:t>
            </w:r>
          </w:p>
        </w:tc>
        <w:tc>
          <w:tcPr>
            <w:tcW w:w="1012" w:type="dxa"/>
            <w:tcBorders>
              <w:top w:val="nil"/>
              <w:left w:val="nil"/>
              <w:bottom w:val="single" w:sz="4" w:space="0" w:color="auto"/>
              <w:right w:val="single" w:sz="4" w:space="0" w:color="auto"/>
            </w:tcBorders>
          </w:tcPr>
          <w:p w14:paraId="451F9177" w14:textId="26F07DDE" w:rsidR="00684290" w:rsidRDefault="00684290" w:rsidP="00684290">
            <w:pPr>
              <w:jc w:val="right"/>
              <w:rPr>
                <w:rFonts w:cs="Arial"/>
              </w:rPr>
            </w:pPr>
            <w:r>
              <w:rPr>
                <w:rFonts w:cs="Arial"/>
              </w:rPr>
              <w:t>21</w:t>
            </w:r>
          </w:p>
        </w:tc>
        <w:tc>
          <w:tcPr>
            <w:tcW w:w="1012" w:type="dxa"/>
            <w:tcBorders>
              <w:top w:val="nil"/>
              <w:left w:val="nil"/>
              <w:bottom w:val="single" w:sz="4" w:space="0" w:color="auto"/>
              <w:right w:val="single" w:sz="4" w:space="0" w:color="auto"/>
            </w:tcBorders>
          </w:tcPr>
          <w:p w14:paraId="671C5E3E" w14:textId="2FE677D7" w:rsidR="00684290" w:rsidRDefault="00684290" w:rsidP="00684290">
            <w:pPr>
              <w:jc w:val="right"/>
              <w:rPr>
                <w:rFonts w:cs="Arial"/>
              </w:rPr>
            </w:pPr>
            <w:r>
              <w:rPr>
                <w:rFonts w:cs="Arial"/>
              </w:rPr>
              <w:t>29</w:t>
            </w:r>
          </w:p>
        </w:tc>
        <w:tc>
          <w:tcPr>
            <w:tcW w:w="1012" w:type="dxa"/>
            <w:tcBorders>
              <w:top w:val="nil"/>
              <w:left w:val="nil"/>
              <w:bottom w:val="single" w:sz="4" w:space="0" w:color="auto"/>
              <w:right w:val="single" w:sz="4" w:space="0" w:color="auto"/>
            </w:tcBorders>
          </w:tcPr>
          <w:p w14:paraId="46584C76" w14:textId="75BC7CBA" w:rsidR="00684290" w:rsidRDefault="00684290" w:rsidP="00684290">
            <w:pPr>
              <w:jc w:val="right"/>
              <w:rPr>
                <w:rFonts w:cs="Arial"/>
              </w:rPr>
            </w:pPr>
            <w:r>
              <w:rPr>
                <w:rFonts w:cs="Arial"/>
              </w:rPr>
              <w:t>39</w:t>
            </w:r>
          </w:p>
        </w:tc>
      </w:tr>
      <w:tr w:rsidR="00684290" w:rsidRPr="0093030B" w14:paraId="73D94BDD"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tcPr>
          <w:p w14:paraId="1C242DD6" w14:textId="77777777" w:rsidR="00684290" w:rsidRPr="0093030B" w:rsidRDefault="00684290" w:rsidP="00684290">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32FF1D18" w14:textId="3599F4F3" w:rsidR="00684290" w:rsidRDefault="00684290" w:rsidP="00684290">
            <w:pPr>
              <w:jc w:val="right"/>
              <w:rPr>
                <w:rFonts w:cs="Arial"/>
              </w:rPr>
            </w:pPr>
            <w:r>
              <w:rPr>
                <w:rFonts w:cs="Arial"/>
              </w:rPr>
              <w:t>63</w:t>
            </w:r>
          </w:p>
        </w:tc>
        <w:tc>
          <w:tcPr>
            <w:tcW w:w="1012" w:type="dxa"/>
            <w:tcBorders>
              <w:top w:val="nil"/>
              <w:left w:val="nil"/>
              <w:bottom w:val="single" w:sz="4" w:space="0" w:color="auto"/>
              <w:right w:val="single" w:sz="4" w:space="0" w:color="auto"/>
            </w:tcBorders>
          </w:tcPr>
          <w:p w14:paraId="000BFDF6" w14:textId="15D1A70F" w:rsidR="00684290" w:rsidRDefault="00684290" w:rsidP="00684290">
            <w:pPr>
              <w:jc w:val="right"/>
              <w:rPr>
                <w:rFonts w:cs="Arial"/>
              </w:rPr>
            </w:pPr>
            <w:r>
              <w:rPr>
                <w:rFonts w:cs="Arial"/>
              </w:rPr>
              <w:t>57</w:t>
            </w:r>
          </w:p>
        </w:tc>
        <w:tc>
          <w:tcPr>
            <w:tcW w:w="1012" w:type="dxa"/>
            <w:tcBorders>
              <w:top w:val="nil"/>
              <w:left w:val="nil"/>
              <w:bottom w:val="single" w:sz="4" w:space="0" w:color="auto"/>
              <w:right w:val="single" w:sz="4" w:space="0" w:color="auto"/>
            </w:tcBorders>
          </w:tcPr>
          <w:p w14:paraId="671A6A7B" w14:textId="2A93DD38" w:rsidR="00684290" w:rsidRDefault="00684290" w:rsidP="00684290">
            <w:pPr>
              <w:jc w:val="right"/>
              <w:rPr>
                <w:rFonts w:cs="Arial"/>
              </w:rPr>
            </w:pPr>
            <w:r>
              <w:rPr>
                <w:rFonts w:cs="Arial"/>
              </w:rPr>
              <w:t>50</w:t>
            </w:r>
          </w:p>
        </w:tc>
        <w:tc>
          <w:tcPr>
            <w:tcW w:w="1012" w:type="dxa"/>
            <w:tcBorders>
              <w:top w:val="nil"/>
              <w:left w:val="nil"/>
              <w:bottom w:val="single" w:sz="4" w:space="0" w:color="auto"/>
              <w:right w:val="single" w:sz="4" w:space="0" w:color="auto"/>
            </w:tcBorders>
          </w:tcPr>
          <w:p w14:paraId="7B73DFA7" w14:textId="12863BAA" w:rsidR="00684290" w:rsidRDefault="00684290" w:rsidP="00684290">
            <w:pPr>
              <w:jc w:val="right"/>
              <w:rPr>
                <w:rFonts w:cs="Arial"/>
              </w:rPr>
            </w:pPr>
            <w:r>
              <w:rPr>
                <w:rFonts w:cs="Arial"/>
              </w:rPr>
              <w:t>53</w:t>
            </w:r>
          </w:p>
        </w:tc>
        <w:tc>
          <w:tcPr>
            <w:tcW w:w="1012" w:type="dxa"/>
            <w:tcBorders>
              <w:top w:val="nil"/>
              <w:left w:val="nil"/>
              <w:bottom w:val="single" w:sz="4" w:space="0" w:color="auto"/>
              <w:right w:val="single" w:sz="4" w:space="0" w:color="auto"/>
            </w:tcBorders>
          </w:tcPr>
          <w:p w14:paraId="2757F185" w14:textId="3AB0FC05" w:rsidR="00684290" w:rsidRDefault="00684290" w:rsidP="00684290">
            <w:pPr>
              <w:jc w:val="right"/>
              <w:rPr>
                <w:rFonts w:cs="Arial"/>
              </w:rPr>
            </w:pPr>
            <w:r>
              <w:rPr>
                <w:rFonts w:cs="Arial"/>
              </w:rPr>
              <w:t>36</w:t>
            </w:r>
          </w:p>
        </w:tc>
      </w:tr>
      <w:tr w:rsidR="00684290" w:rsidRPr="0093030B" w14:paraId="23E11C68"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hideMark/>
          </w:tcPr>
          <w:p w14:paraId="7240413D" w14:textId="77777777" w:rsidR="00684290" w:rsidRPr="0093030B" w:rsidRDefault="00684290" w:rsidP="00684290">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2613A6FD" w14:textId="4FA3584B" w:rsidR="00684290" w:rsidRDefault="00684290" w:rsidP="00684290">
            <w:pPr>
              <w:jc w:val="right"/>
              <w:rPr>
                <w:rFonts w:cs="Arial"/>
              </w:rPr>
            </w:pPr>
            <w:r>
              <w:rPr>
                <w:rFonts w:cs="Arial"/>
              </w:rPr>
              <w:t>693</w:t>
            </w:r>
          </w:p>
        </w:tc>
        <w:tc>
          <w:tcPr>
            <w:tcW w:w="1012" w:type="dxa"/>
            <w:tcBorders>
              <w:top w:val="nil"/>
              <w:left w:val="nil"/>
              <w:bottom w:val="single" w:sz="4" w:space="0" w:color="auto"/>
              <w:right w:val="single" w:sz="4" w:space="0" w:color="auto"/>
            </w:tcBorders>
          </w:tcPr>
          <w:p w14:paraId="5AFA0C0E" w14:textId="4C1F5FED" w:rsidR="00684290" w:rsidRDefault="00684290" w:rsidP="00684290">
            <w:pPr>
              <w:jc w:val="right"/>
              <w:rPr>
                <w:rFonts w:cs="Arial"/>
              </w:rPr>
            </w:pPr>
            <w:r>
              <w:rPr>
                <w:rFonts w:cs="Arial"/>
              </w:rPr>
              <w:t>619</w:t>
            </w:r>
          </w:p>
        </w:tc>
        <w:tc>
          <w:tcPr>
            <w:tcW w:w="1012" w:type="dxa"/>
            <w:tcBorders>
              <w:top w:val="nil"/>
              <w:left w:val="nil"/>
              <w:bottom w:val="single" w:sz="4" w:space="0" w:color="auto"/>
              <w:right w:val="single" w:sz="4" w:space="0" w:color="auto"/>
            </w:tcBorders>
          </w:tcPr>
          <w:p w14:paraId="45AD4E40" w14:textId="7666BF1A" w:rsidR="00684290" w:rsidRDefault="00684290" w:rsidP="00684290">
            <w:pPr>
              <w:jc w:val="right"/>
              <w:rPr>
                <w:rFonts w:cs="Arial"/>
              </w:rPr>
            </w:pPr>
            <w:r>
              <w:rPr>
                <w:rFonts w:cs="Arial"/>
              </w:rPr>
              <w:t>720</w:t>
            </w:r>
          </w:p>
        </w:tc>
        <w:tc>
          <w:tcPr>
            <w:tcW w:w="1012" w:type="dxa"/>
            <w:tcBorders>
              <w:top w:val="nil"/>
              <w:left w:val="nil"/>
              <w:bottom w:val="single" w:sz="4" w:space="0" w:color="auto"/>
              <w:right w:val="single" w:sz="4" w:space="0" w:color="auto"/>
            </w:tcBorders>
          </w:tcPr>
          <w:p w14:paraId="249FCCEF" w14:textId="41E23D7D" w:rsidR="00684290" w:rsidRDefault="00684290" w:rsidP="00684290">
            <w:pPr>
              <w:jc w:val="right"/>
              <w:rPr>
                <w:rFonts w:cs="Arial"/>
              </w:rPr>
            </w:pPr>
            <w:r>
              <w:rPr>
                <w:rFonts w:cs="Arial"/>
              </w:rPr>
              <w:t>749</w:t>
            </w:r>
          </w:p>
        </w:tc>
        <w:tc>
          <w:tcPr>
            <w:tcW w:w="1012" w:type="dxa"/>
            <w:tcBorders>
              <w:top w:val="nil"/>
              <w:left w:val="nil"/>
              <w:bottom w:val="single" w:sz="4" w:space="0" w:color="auto"/>
              <w:right w:val="single" w:sz="4" w:space="0" w:color="auto"/>
            </w:tcBorders>
          </w:tcPr>
          <w:p w14:paraId="2185C4F1" w14:textId="758DAB0D" w:rsidR="00684290" w:rsidRDefault="00684290" w:rsidP="00684290">
            <w:pPr>
              <w:jc w:val="right"/>
              <w:rPr>
                <w:rFonts w:cs="Arial"/>
              </w:rPr>
            </w:pPr>
            <w:r>
              <w:rPr>
                <w:rFonts w:cs="Arial"/>
              </w:rPr>
              <w:t>732</w:t>
            </w:r>
          </w:p>
        </w:tc>
      </w:tr>
      <w:tr w:rsidR="00684290" w:rsidRPr="0093030B" w14:paraId="598D7FFD"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tcPr>
          <w:p w14:paraId="0E0B86DE" w14:textId="77777777" w:rsidR="00684290" w:rsidRPr="0093030B" w:rsidRDefault="00684290" w:rsidP="00684290">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6B41B841" w14:textId="6810E92C" w:rsidR="00684290" w:rsidRDefault="00684290" w:rsidP="00684290">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53468C00" w14:textId="60E059B0" w:rsidR="00684290" w:rsidRDefault="00684290" w:rsidP="00684290">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5475B58A" w14:textId="6547E81E" w:rsidR="00684290" w:rsidRDefault="00684290" w:rsidP="00684290">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42C24B4B" w14:textId="3834B978" w:rsidR="00684290" w:rsidRDefault="00684290" w:rsidP="00684290">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32CF661F" w14:textId="0BEE1C58" w:rsidR="00684290" w:rsidRDefault="00684290" w:rsidP="00684290">
            <w:pPr>
              <w:jc w:val="right"/>
              <w:rPr>
                <w:rFonts w:cs="Arial"/>
              </w:rPr>
            </w:pPr>
            <w:r>
              <w:rPr>
                <w:rFonts w:cs="Arial"/>
              </w:rPr>
              <w:t>6</w:t>
            </w:r>
          </w:p>
        </w:tc>
      </w:tr>
      <w:tr w:rsidR="00684290" w:rsidRPr="0093030B" w14:paraId="486090FF"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hideMark/>
          </w:tcPr>
          <w:p w14:paraId="2473E6C0" w14:textId="77777777" w:rsidR="00684290" w:rsidRPr="0093030B" w:rsidRDefault="00684290" w:rsidP="00684290">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0D68256D" w14:textId="1DB55854" w:rsidR="00684290" w:rsidRDefault="00684290" w:rsidP="00684290">
            <w:pPr>
              <w:jc w:val="right"/>
              <w:rPr>
                <w:rFonts w:cs="Arial"/>
              </w:rPr>
            </w:pPr>
            <w:r>
              <w:rPr>
                <w:rFonts w:cs="Arial"/>
              </w:rPr>
              <w:t>93</w:t>
            </w:r>
          </w:p>
        </w:tc>
        <w:tc>
          <w:tcPr>
            <w:tcW w:w="1012" w:type="dxa"/>
            <w:tcBorders>
              <w:top w:val="nil"/>
              <w:left w:val="nil"/>
              <w:bottom w:val="single" w:sz="4" w:space="0" w:color="auto"/>
              <w:right w:val="single" w:sz="4" w:space="0" w:color="auto"/>
            </w:tcBorders>
          </w:tcPr>
          <w:p w14:paraId="6F70799F" w14:textId="111F841F" w:rsidR="00684290" w:rsidRDefault="00684290" w:rsidP="00684290">
            <w:pPr>
              <w:jc w:val="right"/>
              <w:rPr>
                <w:rFonts w:cs="Arial"/>
              </w:rPr>
            </w:pPr>
            <w:r>
              <w:rPr>
                <w:rFonts w:cs="Arial"/>
              </w:rPr>
              <w:t>65</w:t>
            </w:r>
          </w:p>
        </w:tc>
        <w:tc>
          <w:tcPr>
            <w:tcW w:w="1012" w:type="dxa"/>
            <w:tcBorders>
              <w:top w:val="nil"/>
              <w:left w:val="nil"/>
              <w:bottom w:val="single" w:sz="4" w:space="0" w:color="auto"/>
              <w:right w:val="single" w:sz="4" w:space="0" w:color="auto"/>
            </w:tcBorders>
          </w:tcPr>
          <w:p w14:paraId="48F6BD5A" w14:textId="375C6D74" w:rsidR="00684290" w:rsidRDefault="00684290" w:rsidP="00684290">
            <w:pPr>
              <w:jc w:val="right"/>
              <w:rPr>
                <w:rFonts w:cs="Arial"/>
              </w:rPr>
            </w:pPr>
            <w:r>
              <w:rPr>
                <w:rFonts w:cs="Arial"/>
              </w:rPr>
              <w:t>77</w:t>
            </w:r>
          </w:p>
        </w:tc>
        <w:tc>
          <w:tcPr>
            <w:tcW w:w="1012" w:type="dxa"/>
            <w:tcBorders>
              <w:top w:val="nil"/>
              <w:left w:val="nil"/>
              <w:bottom w:val="single" w:sz="4" w:space="0" w:color="auto"/>
              <w:right w:val="single" w:sz="4" w:space="0" w:color="auto"/>
            </w:tcBorders>
          </w:tcPr>
          <w:p w14:paraId="3CCAF173" w14:textId="74FB2C5B" w:rsidR="00684290" w:rsidRDefault="00684290" w:rsidP="00684290">
            <w:pPr>
              <w:jc w:val="right"/>
              <w:rPr>
                <w:rFonts w:cs="Arial"/>
              </w:rPr>
            </w:pPr>
            <w:r>
              <w:rPr>
                <w:rFonts w:cs="Arial"/>
              </w:rPr>
              <w:t>58</w:t>
            </w:r>
          </w:p>
        </w:tc>
        <w:tc>
          <w:tcPr>
            <w:tcW w:w="1012" w:type="dxa"/>
            <w:tcBorders>
              <w:top w:val="nil"/>
              <w:left w:val="nil"/>
              <w:bottom w:val="single" w:sz="4" w:space="0" w:color="auto"/>
              <w:right w:val="single" w:sz="4" w:space="0" w:color="auto"/>
            </w:tcBorders>
          </w:tcPr>
          <w:p w14:paraId="509D94C1" w14:textId="2DC886EF" w:rsidR="00684290" w:rsidRDefault="00684290" w:rsidP="00684290">
            <w:pPr>
              <w:jc w:val="right"/>
              <w:rPr>
                <w:rFonts w:cs="Arial"/>
              </w:rPr>
            </w:pPr>
            <w:r>
              <w:rPr>
                <w:rFonts w:cs="Arial"/>
              </w:rPr>
              <w:t>55</w:t>
            </w:r>
          </w:p>
        </w:tc>
      </w:tr>
      <w:tr w:rsidR="00684290" w:rsidRPr="0093030B" w14:paraId="322F4932"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hideMark/>
          </w:tcPr>
          <w:p w14:paraId="3BA75B28" w14:textId="77777777" w:rsidR="00684290" w:rsidRPr="0093030B" w:rsidRDefault="00684290" w:rsidP="00684290">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1E60E32D" w14:textId="04CA1D8A" w:rsidR="00684290" w:rsidRDefault="00684290" w:rsidP="00684290">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05F8006E" w14:textId="0714DC3D" w:rsidR="00684290" w:rsidRDefault="00684290" w:rsidP="00684290">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16352F97" w14:textId="47279447" w:rsidR="00684290" w:rsidRDefault="00684290" w:rsidP="00684290">
            <w:pPr>
              <w:jc w:val="right"/>
              <w:rPr>
                <w:rFonts w:cs="Arial"/>
              </w:rPr>
            </w:pPr>
            <w:r>
              <w:rPr>
                <w:rFonts w:cs="Arial"/>
              </w:rPr>
              <w:t>5</w:t>
            </w:r>
          </w:p>
        </w:tc>
        <w:tc>
          <w:tcPr>
            <w:tcW w:w="1012" w:type="dxa"/>
            <w:tcBorders>
              <w:top w:val="nil"/>
              <w:left w:val="nil"/>
              <w:bottom w:val="single" w:sz="4" w:space="0" w:color="auto"/>
              <w:right w:val="single" w:sz="4" w:space="0" w:color="auto"/>
            </w:tcBorders>
          </w:tcPr>
          <w:p w14:paraId="116F6D1B" w14:textId="72E8C621" w:rsidR="00684290" w:rsidRDefault="00684290" w:rsidP="00684290">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AB94F97" w14:textId="7E01D9F2" w:rsidR="00684290" w:rsidRDefault="00684290" w:rsidP="00684290">
            <w:pPr>
              <w:jc w:val="right"/>
              <w:rPr>
                <w:rFonts w:cs="Arial"/>
              </w:rPr>
            </w:pPr>
            <w:r>
              <w:rPr>
                <w:rFonts w:cs="Arial"/>
              </w:rPr>
              <w:t>0</w:t>
            </w:r>
          </w:p>
        </w:tc>
      </w:tr>
      <w:tr w:rsidR="00684290" w:rsidRPr="0093030B" w14:paraId="738B4218" w14:textId="77777777" w:rsidTr="000D3072">
        <w:trPr>
          <w:trHeight w:val="255"/>
        </w:trPr>
        <w:tc>
          <w:tcPr>
            <w:tcW w:w="3460" w:type="dxa"/>
            <w:tcBorders>
              <w:top w:val="nil"/>
              <w:left w:val="single" w:sz="4" w:space="0" w:color="auto"/>
              <w:bottom w:val="single" w:sz="4" w:space="0" w:color="auto"/>
              <w:right w:val="single" w:sz="4" w:space="0" w:color="auto"/>
            </w:tcBorders>
            <w:noWrap/>
            <w:hideMark/>
          </w:tcPr>
          <w:p w14:paraId="5B17C806" w14:textId="77777777" w:rsidR="00684290" w:rsidRPr="0093030B" w:rsidRDefault="00684290" w:rsidP="00684290">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3A61653F" w14:textId="68A45BE4" w:rsidR="00684290" w:rsidRDefault="00684290" w:rsidP="00684290">
            <w:pPr>
              <w:jc w:val="right"/>
              <w:rPr>
                <w:rFonts w:cs="Arial"/>
                <w:b/>
                <w:bCs/>
              </w:rPr>
            </w:pPr>
            <w:r>
              <w:rPr>
                <w:rFonts w:cs="Arial"/>
                <w:b/>
                <w:bCs/>
              </w:rPr>
              <w:t>1266</w:t>
            </w:r>
          </w:p>
        </w:tc>
        <w:tc>
          <w:tcPr>
            <w:tcW w:w="1012" w:type="dxa"/>
            <w:tcBorders>
              <w:top w:val="nil"/>
              <w:left w:val="nil"/>
              <w:bottom w:val="single" w:sz="4" w:space="0" w:color="auto"/>
              <w:right w:val="single" w:sz="4" w:space="0" w:color="auto"/>
            </w:tcBorders>
          </w:tcPr>
          <w:p w14:paraId="4575FE46" w14:textId="5F20C9D9" w:rsidR="00684290" w:rsidRDefault="00684290" w:rsidP="00684290">
            <w:pPr>
              <w:jc w:val="right"/>
              <w:rPr>
                <w:rFonts w:cs="Arial"/>
                <w:b/>
                <w:bCs/>
              </w:rPr>
            </w:pPr>
            <w:r>
              <w:rPr>
                <w:rFonts w:cs="Arial"/>
                <w:b/>
                <w:bCs/>
              </w:rPr>
              <w:t>1087</w:t>
            </w:r>
          </w:p>
        </w:tc>
        <w:tc>
          <w:tcPr>
            <w:tcW w:w="1012" w:type="dxa"/>
            <w:tcBorders>
              <w:top w:val="nil"/>
              <w:left w:val="nil"/>
              <w:bottom w:val="single" w:sz="4" w:space="0" w:color="auto"/>
              <w:right w:val="single" w:sz="4" w:space="0" w:color="auto"/>
            </w:tcBorders>
          </w:tcPr>
          <w:p w14:paraId="5AA89BD8" w14:textId="12AFEF8C" w:rsidR="00684290" w:rsidRDefault="00684290" w:rsidP="00684290">
            <w:pPr>
              <w:jc w:val="right"/>
              <w:rPr>
                <w:rFonts w:cs="Arial"/>
                <w:b/>
                <w:bCs/>
              </w:rPr>
            </w:pPr>
            <w:r>
              <w:rPr>
                <w:rFonts w:cs="Arial"/>
                <w:b/>
                <w:bCs/>
              </w:rPr>
              <w:t>1280</w:t>
            </w:r>
          </w:p>
        </w:tc>
        <w:tc>
          <w:tcPr>
            <w:tcW w:w="1012" w:type="dxa"/>
            <w:tcBorders>
              <w:top w:val="nil"/>
              <w:left w:val="nil"/>
              <w:bottom w:val="single" w:sz="4" w:space="0" w:color="auto"/>
              <w:right w:val="single" w:sz="4" w:space="0" w:color="auto"/>
            </w:tcBorders>
          </w:tcPr>
          <w:p w14:paraId="116F9433" w14:textId="58889D5A" w:rsidR="00684290" w:rsidRDefault="00684290" w:rsidP="00684290">
            <w:pPr>
              <w:jc w:val="right"/>
              <w:rPr>
                <w:rFonts w:cs="Arial"/>
                <w:b/>
                <w:bCs/>
              </w:rPr>
            </w:pPr>
            <w:r>
              <w:rPr>
                <w:rFonts w:cs="Arial"/>
                <w:b/>
                <w:bCs/>
              </w:rPr>
              <w:t>1225</w:t>
            </w:r>
          </w:p>
        </w:tc>
        <w:tc>
          <w:tcPr>
            <w:tcW w:w="1012" w:type="dxa"/>
            <w:tcBorders>
              <w:top w:val="nil"/>
              <w:left w:val="nil"/>
              <w:bottom w:val="single" w:sz="4" w:space="0" w:color="auto"/>
              <w:right w:val="single" w:sz="4" w:space="0" w:color="auto"/>
            </w:tcBorders>
          </w:tcPr>
          <w:p w14:paraId="00951D22" w14:textId="75D907B6" w:rsidR="00684290" w:rsidRDefault="00C35554" w:rsidP="00684290">
            <w:pPr>
              <w:jc w:val="right"/>
              <w:rPr>
                <w:rFonts w:cs="Arial"/>
                <w:b/>
                <w:bCs/>
              </w:rPr>
            </w:pPr>
            <w:r>
              <w:rPr>
                <w:rFonts w:cs="Arial"/>
                <w:b/>
                <w:bCs/>
              </w:rPr>
              <w:t>1173</w:t>
            </w:r>
          </w:p>
        </w:tc>
      </w:tr>
      <w:bookmarkEnd w:id="22"/>
    </w:tbl>
    <w:p w14:paraId="40737B05" w14:textId="77777777" w:rsidR="00684290" w:rsidRPr="0071779E" w:rsidRDefault="00684290" w:rsidP="00684290">
      <w:pPr>
        <w:ind w:left="-142" w:right="-425"/>
        <w:jc w:val="both"/>
        <w:rPr>
          <w:rFonts w:cs="Arial"/>
        </w:rPr>
      </w:pPr>
    </w:p>
    <w:p w14:paraId="12D0D32B" w14:textId="4C3453A9" w:rsidR="00684290" w:rsidRDefault="00684290" w:rsidP="00684290">
      <w:pPr>
        <w:ind w:left="-142" w:right="-425"/>
        <w:rPr>
          <w:rFonts w:cs="Arial"/>
          <w:sz w:val="16"/>
          <w:szCs w:val="16"/>
        </w:rPr>
      </w:pPr>
      <w:r>
        <w:rPr>
          <w:rFonts w:cs="Arial"/>
          <w:b/>
          <w:sz w:val="16"/>
          <w:szCs w:val="16"/>
        </w:rPr>
        <w:t>Table 11</w:t>
      </w:r>
      <w:r w:rsidRPr="00860212">
        <w:rPr>
          <w:rFonts w:cs="Arial"/>
          <w:b/>
          <w:sz w:val="16"/>
          <w:szCs w:val="16"/>
        </w:rPr>
        <w:t xml:space="preserve">: </w:t>
      </w:r>
      <w:r>
        <w:rPr>
          <w:rFonts w:cs="Arial"/>
          <w:sz w:val="16"/>
          <w:szCs w:val="16"/>
        </w:rPr>
        <w:t>Notices i</w:t>
      </w:r>
      <w:r w:rsidRPr="00D24CB4">
        <w:rPr>
          <w:rFonts w:cs="Arial"/>
          <w:sz w:val="16"/>
          <w:szCs w:val="16"/>
        </w:rPr>
        <w:t>n jurisdiction</w:t>
      </w:r>
      <w:r>
        <w:rPr>
          <w:rFonts w:cs="Arial"/>
          <w:b/>
          <w:sz w:val="16"/>
          <w:szCs w:val="16"/>
        </w:rPr>
        <w:t xml:space="preserve"> </w:t>
      </w:r>
      <w:r w:rsidRPr="00901D09">
        <w:rPr>
          <w:rFonts w:cs="Arial"/>
          <w:sz w:val="16"/>
          <w:szCs w:val="16"/>
        </w:rPr>
        <w:t xml:space="preserve">by community and quarter </w:t>
      </w:r>
      <w:r>
        <w:rPr>
          <w:rFonts w:cs="Arial"/>
          <w:sz w:val="16"/>
          <w:szCs w:val="16"/>
        </w:rPr>
        <w:t xml:space="preserve">1 </w:t>
      </w:r>
      <w:r w:rsidR="004357A2">
        <w:rPr>
          <w:bCs/>
          <w:sz w:val="16"/>
          <w:szCs w:val="16"/>
        </w:rPr>
        <w:t>October</w:t>
      </w:r>
      <w:r w:rsidRPr="0071779E">
        <w:rPr>
          <w:bCs/>
          <w:sz w:val="16"/>
          <w:szCs w:val="16"/>
        </w:rPr>
        <w:t xml:space="preserve"> 202</w:t>
      </w:r>
      <w:r>
        <w:rPr>
          <w:bCs/>
          <w:sz w:val="16"/>
          <w:szCs w:val="16"/>
        </w:rPr>
        <w:t>3</w:t>
      </w:r>
      <w:r w:rsidRPr="0071779E">
        <w:rPr>
          <w:bCs/>
          <w:sz w:val="16"/>
          <w:szCs w:val="16"/>
        </w:rPr>
        <w:t xml:space="preserve"> to 3</w:t>
      </w:r>
      <w:r w:rsidR="004357A2">
        <w:rPr>
          <w:bCs/>
          <w:sz w:val="16"/>
          <w:szCs w:val="16"/>
        </w:rPr>
        <w:t xml:space="preserve">1 December </w:t>
      </w:r>
      <w:r w:rsidRPr="0071779E">
        <w:rPr>
          <w:bCs/>
          <w:sz w:val="16"/>
          <w:szCs w:val="16"/>
        </w:rPr>
        <w:t>202</w:t>
      </w:r>
      <w:r>
        <w:rPr>
          <w:bCs/>
          <w:sz w:val="16"/>
          <w:szCs w:val="16"/>
        </w:rPr>
        <w:t>4</w:t>
      </w:r>
    </w:p>
    <w:p w14:paraId="7041CC95" w14:textId="77777777" w:rsidR="00684290" w:rsidRDefault="00684290" w:rsidP="00684290">
      <w:pPr>
        <w:ind w:left="-142" w:right="-425"/>
        <w:rPr>
          <w:rFonts w:cs="Arial"/>
          <w:sz w:val="16"/>
          <w:szCs w:val="16"/>
        </w:rPr>
      </w:pP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684290" w:rsidRPr="0093030B" w14:paraId="7F56AA8E" w14:textId="77777777" w:rsidTr="000D3072">
        <w:trPr>
          <w:trHeight w:val="480"/>
        </w:trPr>
        <w:tc>
          <w:tcPr>
            <w:tcW w:w="3460" w:type="dxa"/>
            <w:tcBorders>
              <w:top w:val="single" w:sz="4" w:space="0" w:color="auto"/>
              <w:left w:val="single" w:sz="4" w:space="0" w:color="auto"/>
              <w:bottom w:val="single" w:sz="4" w:space="0" w:color="auto"/>
              <w:right w:val="single" w:sz="4" w:space="0" w:color="auto"/>
            </w:tcBorders>
            <w:hideMark/>
          </w:tcPr>
          <w:p w14:paraId="27525BEA" w14:textId="77777777" w:rsidR="00684290" w:rsidRPr="0093030B" w:rsidRDefault="00684290" w:rsidP="00684290">
            <w:pPr>
              <w:pStyle w:val="TableText"/>
              <w:ind w:left="49"/>
              <w:rPr>
                <w:b/>
                <w:lang w:eastAsia="en-AU"/>
              </w:rPr>
            </w:pPr>
            <w:bookmarkStart w:id="23" w:name="_Hlk158965784"/>
            <w:r>
              <w:rPr>
                <w:b/>
                <w:lang w:eastAsia="en-AU"/>
              </w:rPr>
              <w:t>Community</w:t>
            </w:r>
          </w:p>
        </w:tc>
        <w:tc>
          <w:tcPr>
            <w:tcW w:w="1012" w:type="dxa"/>
            <w:tcBorders>
              <w:top w:val="single" w:sz="4" w:space="0" w:color="auto"/>
              <w:left w:val="nil"/>
              <w:bottom w:val="single" w:sz="4" w:space="0" w:color="auto"/>
              <w:right w:val="single" w:sz="4" w:space="0" w:color="auto"/>
            </w:tcBorders>
          </w:tcPr>
          <w:p w14:paraId="1D9CF1E8" w14:textId="7E81CD71" w:rsidR="00684290" w:rsidRDefault="00684290" w:rsidP="00684290">
            <w:pPr>
              <w:pStyle w:val="TableText"/>
              <w:jc w:val="right"/>
              <w:rPr>
                <w:b/>
                <w:lang w:eastAsia="en-AU"/>
              </w:rPr>
            </w:pPr>
            <w:r>
              <w:rPr>
                <w:rFonts w:cs="Arial"/>
                <w:b/>
                <w:bCs/>
              </w:rPr>
              <w:t>Qtr 62</w:t>
            </w:r>
          </w:p>
        </w:tc>
        <w:tc>
          <w:tcPr>
            <w:tcW w:w="1012" w:type="dxa"/>
            <w:tcBorders>
              <w:top w:val="single" w:sz="4" w:space="0" w:color="auto"/>
              <w:left w:val="nil"/>
              <w:bottom w:val="single" w:sz="4" w:space="0" w:color="auto"/>
              <w:right w:val="single" w:sz="4" w:space="0" w:color="auto"/>
            </w:tcBorders>
          </w:tcPr>
          <w:p w14:paraId="28F91937" w14:textId="004367EB" w:rsidR="00684290" w:rsidRDefault="00684290" w:rsidP="00684290">
            <w:pPr>
              <w:pStyle w:val="TableText"/>
              <w:jc w:val="right"/>
              <w:rPr>
                <w:b/>
                <w:lang w:eastAsia="en-AU"/>
              </w:rPr>
            </w:pPr>
            <w:r>
              <w:rPr>
                <w:rFonts w:cs="Arial"/>
                <w:b/>
                <w:bCs/>
              </w:rPr>
              <w:t>Qtr 63</w:t>
            </w:r>
          </w:p>
        </w:tc>
        <w:tc>
          <w:tcPr>
            <w:tcW w:w="1012" w:type="dxa"/>
            <w:tcBorders>
              <w:top w:val="single" w:sz="4" w:space="0" w:color="auto"/>
              <w:left w:val="nil"/>
              <w:bottom w:val="single" w:sz="4" w:space="0" w:color="auto"/>
              <w:right w:val="single" w:sz="4" w:space="0" w:color="auto"/>
            </w:tcBorders>
          </w:tcPr>
          <w:p w14:paraId="774914D7" w14:textId="68D25CCE" w:rsidR="00684290" w:rsidRDefault="00684290" w:rsidP="00684290">
            <w:pPr>
              <w:pStyle w:val="TableText"/>
              <w:jc w:val="right"/>
              <w:rPr>
                <w:b/>
                <w:lang w:eastAsia="en-AU"/>
              </w:rPr>
            </w:pPr>
            <w:r>
              <w:rPr>
                <w:rFonts w:cs="Arial"/>
                <w:b/>
                <w:bCs/>
              </w:rPr>
              <w:t>Qtr 64</w:t>
            </w:r>
          </w:p>
        </w:tc>
        <w:tc>
          <w:tcPr>
            <w:tcW w:w="1012" w:type="dxa"/>
            <w:tcBorders>
              <w:top w:val="single" w:sz="4" w:space="0" w:color="auto"/>
              <w:left w:val="nil"/>
              <w:bottom w:val="single" w:sz="4" w:space="0" w:color="auto"/>
              <w:right w:val="single" w:sz="4" w:space="0" w:color="auto"/>
            </w:tcBorders>
          </w:tcPr>
          <w:p w14:paraId="49B16F58" w14:textId="3AD87FB2" w:rsidR="00684290" w:rsidRDefault="00684290" w:rsidP="00684290">
            <w:pPr>
              <w:pStyle w:val="TableText"/>
              <w:jc w:val="right"/>
              <w:rPr>
                <w:b/>
                <w:lang w:eastAsia="en-AU"/>
              </w:rPr>
            </w:pPr>
            <w:r>
              <w:rPr>
                <w:rFonts w:cs="Arial"/>
                <w:b/>
                <w:bCs/>
              </w:rPr>
              <w:t>Qtr 65</w:t>
            </w:r>
          </w:p>
        </w:tc>
        <w:tc>
          <w:tcPr>
            <w:tcW w:w="1012" w:type="dxa"/>
            <w:tcBorders>
              <w:top w:val="single" w:sz="4" w:space="0" w:color="auto"/>
              <w:left w:val="nil"/>
              <w:bottom w:val="single" w:sz="4" w:space="0" w:color="auto"/>
              <w:right w:val="single" w:sz="4" w:space="0" w:color="auto"/>
            </w:tcBorders>
          </w:tcPr>
          <w:p w14:paraId="37096AE5" w14:textId="58F9DAC4" w:rsidR="00684290" w:rsidRDefault="00684290" w:rsidP="00684290">
            <w:pPr>
              <w:pStyle w:val="TableText"/>
              <w:jc w:val="right"/>
              <w:rPr>
                <w:rFonts w:cs="Arial"/>
                <w:b/>
                <w:bCs/>
              </w:rPr>
            </w:pPr>
            <w:r>
              <w:rPr>
                <w:rFonts w:cs="Arial"/>
                <w:b/>
                <w:bCs/>
              </w:rPr>
              <w:t>Qtr 6</w:t>
            </w:r>
            <w:r w:rsidR="00A6495E">
              <w:rPr>
                <w:rFonts w:cs="Arial"/>
                <w:b/>
                <w:bCs/>
              </w:rPr>
              <w:t>6</w:t>
            </w:r>
          </w:p>
        </w:tc>
      </w:tr>
      <w:tr w:rsidR="00684290" w:rsidRPr="0093030B" w14:paraId="72D88F3F"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tcPr>
          <w:p w14:paraId="3ADA01D9" w14:textId="77777777" w:rsidR="00684290" w:rsidRPr="0093030B" w:rsidRDefault="00684290" w:rsidP="00684290">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5885A9D6" w14:textId="1FCE3AAB" w:rsidR="00684290" w:rsidRDefault="00684290" w:rsidP="00684290">
            <w:pPr>
              <w:jc w:val="right"/>
              <w:rPr>
                <w:rFonts w:cs="Arial"/>
              </w:rPr>
            </w:pPr>
            <w:r>
              <w:rPr>
                <w:rFonts w:cs="Arial"/>
              </w:rPr>
              <w:t>606</w:t>
            </w:r>
          </w:p>
        </w:tc>
        <w:tc>
          <w:tcPr>
            <w:tcW w:w="1012" w:type="dxa"/>
            <w:tcBorders>
              <w:top w:val="nil"/>
              <w:left w:val="nil"/>
              <w:bottom w:val="single" w:sz="4" w:space="0" w:color="auto"/>
              <w:right w:val="single" w:sz="4" w:space="0" w:color="auto"/>
            </w:tcBorders>
          </w:tcPr>
          <w:p w14:paraId="1AD165F0" w14:textId="2B52AB66" w:rsidR="00684290" w:rsidRDefault="00684290" w:rsidP="00684290">
            <w:pPr>
              <w:jc w:val="right"/>
              <w:rPr>
                <w:rFonts w:cs="Arial"/>
              </w:rPr>
            </w:pPr>
            <w:r>
              <w:rPr>
                <w:rFonts w:cs="Arial"/>
              </w:rPr>
              <w:t>543</w:t>
            </w:r>
          </w:p>
        </w:tc>
        <w:tc>
          <w:tcPr>
            <w:tcW w:w="1012" w:type="dxa"/>
            <w:tcBorders>
              <w:top w:val="nil"/>
              <w:left w:val="nil"/>
              <w:bottom w:val="single" w:sz="4" w:space="0" w:color="auto"/>
              <w:right w:val="single" w:sz="4" w:space="0" w:color="auto"/>
            </w:tcBorders>
          </w:tcPr>
          <w:p w14:paraId="6E4070F1" w14:textId="3F000961" w:rsidR="00684290" w:rsidRDefault="00684290" w:rsidP="00684290">
            <w:pPr>
              <w:jc w:val="right"/>
              <w:rPr>
                <w:rFonts w:cs="Arial"/>
              </w:rPr>
            </w:pPr>
            <w:r>
              <w:rPr>
                <w:rFonts w:cs="Arial"/>
              </w:rPr>
              <w:t>634</w:t>
            </w:r>
          </w:p>
        </w:tc>
        <w:tc>
          <w:tcPr>
            <w:tcW w:w="1012" w:type="dxa"/>
            <w:tcBorders>
              <w:top w:val="nil"/>
              <w:left w:val="nil"/>
              <w:bottom w:val="single" w:sz="4" w:space="0" w:color="auto"/>
              <w:right w:val="single" w:sz="4" w:space="0" w:color="auto"/>
            </w:tcBorders>
          </w:tcPr>
          <w:p w14:paraId="3939B5B4" w14:textId="3655DBFC" w:rsidR="00684290" w:rsidRDefault="00684290" w:rsidP="00684290">
            <w:pPr>
              <w:jc w:val="right"/>
              <w:rPr>
                <w:rFonts w:cs="Arial"/>
              </w:rPr>
            </w:pPr>
            <w:r>
              <w:rPr>
                <w:rFonts w:cs="Arial"/>
              </w:rPr>
              <w:t>514</w:t>
            </w:r>
          </w:p>
        </w:tc>
        <w:tc>
          <w:tcPr>
            <w:tcW w:w="1012" w:type="dxa"/>
            <w:tcBorders>
              <w:top w:val="nil"/>
              <w:left w:val="nil"/>
              <w:bottom w:val="single" w:sz="4" w:space="0" w:color="auto"/>
              <w:right w:val="single" w:sz="4" w:space="0" w:color="auto"/>
            </w:tcBorders>
          </w:tcPr>
          <w:p w14:paraId="75FC8072" w14:textId="65E966B6" w:rsidR="00684290" w:rsidRDefault="00A6495E" w:rsidP="00684290">
            <w:pPr>
              <w:jc w:val="right"/>
              <w:rPr>
                <w:rFonts w:cs="Arial"/>
              </w:rPr>
            </w:pPr>
            <w:r>
              <w:rPr>
                <w:rFonts w:cs="Arial"/>
              </w:rPr>
              <w:t>506</w:t>
            </w:r>
          </w:p>
        </w:tc>
      </w:tr>
      <w:tr w:rsidR="00684290" w:rsidRPr="0093030B" w14:paraId="504D61EC"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hideMark/>
          </w:tcPr>
          <w:p w14:paraId="78FC4B36" w14:textId="77777777" w:rsidR="00684290" w:rsidRPr="0093030B" w:rsidRDefault="00684290" w:rsidP="00684290">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01DE430B" w14:textId="717A1CE9" w:rsidR="00684290" w:rsidRDefault="00684290" w:rsidP="00684290">
            <w:pPr>
              <w:jc w:val="right"/>
              <w:rPr>
                <w:rFonts w:cs="Arial"/>
              </w:rPr>
            </w:pPr>
            <w:r>
              <w:rPr>
                <w:rFonts w:cs="Arial"/>
              </w:rPr>
              <w:t>22</w:t>
            </w:r>
          </w:p>
        </w:tc>
        <w:tc>
          <w:tcPr>
            <w:tcW w:w="1012" w:type="dxa"/>
            <w:tcBorders>
              <w:top w:val="nil"/>
              <w:left w:val="nil"/>
              <w:bottom w:val="single" w:sz="4" w:space="0" w:color="auto"/>
              <w:right w:val="single" w:sz="4" w:space="0" w:color="auto"/>
            </w:tcBorders>
          </w:tcPr>
          <w:p w14:paraId="46BEAA2E" w14:textId="386DBC27" w:rsidR="00684290" w:rsidRDefault="00684290" w:rsidP="00684290">
            <w:pPr>
              <w:jc w:val="right"/>
              <w:rPr>
                <w:rFonts w:cs="Arial"/>
              </w:rPr>
            </w:pPr>
            <w:r>
              <w:rPr>
                <w:rFonts w:cs="Arial"/>
              </w:rPr>
              <w:t>22</w:t>
            </w:r>
          </w:p>
        </w:tc>
        <w:tc>
          <w:tcPr>
            <w:tcW w:w="1012" w:type="dxa"/>
            <w:tcBorders>
              <w:top w:val="nil"/>
              <w:left w:val="nil"/>
              <w:bottom w:val="single" w:sz="4" w:space="0" w:color="auto"/>
              <w:right w:val="single" w:sz="4" w:space="0" w:color="auto"/>
            </w:tcBorders>
          </w:tcPr>
          <w:p w14:paraId="1B936E7F" w14:textId="4D77A18E" w:rsidR="00684290" w:rsidRDefault="00684290" w:rsidP="00684290">
            <w:pPr>
              <w:jc w:val="right"/>
              <w:rPr>
                <w:rFonts w:cs="Arial"/>
              </w:rPr>
            </w:pPr>
            <w:r>
              <w:rPr>
                <w:rFonts w:cs="Arial"/>
              </w:rPr>
              <w:t>26</w:t>
            </w:r>
          </w:p>
        </w:tc>
        <w:tc>
          <w:tcPr>
            <w:tcW w:w="1012" w:type="dxa"/>
            <w:tcBorders>
              <w:top w:val="nil"/>
              <w:left w:val="nil"/>
              <w:bottom w:val="single" w:sz="4" w:space="0" w:color="auto"/>
              <w:right w:val="single" w:sz="4" w:space="0" w:color="auto"/>
            </w:tcBorders>
          </w:tcPr>
          <w:p w14:paraId="0202C912" w14:textId="490BA61A" w:rsidR="00684290" w:rsidRDefault="00684290" w:rsidP="00684290">
            <w:pPr>
              <w:jc w:val="right"/>
              <w:rPr>
                <w:rFonts w:cs="Arial"/>
              </w:rPr>
            </w:pPr>
            <w:r>
              <w:rPr>
                <w:rFonts w:cs="Arial"/>
              </w:rPr>
              <w:t>58</w:t>
            </w:r>
          </w:p>
        </w:tc>
        <w:tc>
          <w:tcPr>
            <w:tcW w:w="1012" w:type="dxa"/>
            <w:tcBorders>
              <w:top w:val="nil"/>
              <w:left w:val="nil"/>
              <w:bottom w:val="single" w:sz="4" w:space="0" w:color="auto"/>
              <w:right w:val="single" w:sz="4" w:space="0" w:color="auto"/>
            </w:tcBorders>
          </w:tcPr>
          <w:p w14:paraId="3FE85D3A" w14:textId="65746BB8" w:rsidR="00684290" w:rsidRDefault="00A6495E" w:rsidP="00684290">
            <w:pPr>
              <w:jc w:val="right"/>
              <w:rPr>
                <w:rFonts w:cs="Arial"/>
              </w:rPr>
            </w:pPr>
            <w:r>
              <w:rPr>
                <w:rFonts w:cs="Arial"/>
              </w:rPr>
              <w:t>41</w:t>
            </w:r>
          </w:p>
        </w:tc>
      </w:tr>
      <w:tr w:rsidR="00684290" w:rsidRPr="0093030B" w14:paraId="0102B690"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tcPr>
          <w:p w14:paraId="43B28223" w14:textId="77777777" w:rsidR="00684290" w:rsidRPr="0093030B" w:rsidRDefault="00684290" w:rsidP="00684290">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323745AB" w14:textId="38016043" w:rsidR="00684290" w:rsidRDefault="00684290" w:rsidP="00684290">
            <w:pPr>
              <w:jc w:val="right"/>
              <w:rPr>
                <w:rFonts w:cs="Arial"/>
              </w:rPr>
            </w:pPr>
            <w:r>
              <w:rPr>
                <w:rFonts w:cs="Arial"/>
              </w:rPr>
              <w:t>345</w:t>
            </w:r>
          </w:p>
        </w:tc>
        <w:tc>
          <w:tcPr>
            <w:tcW w:w="1012" w:type="dxa"/>
            <w:tcBorders>
              <w:top w:val="nil"/>
              <w:left w:val="nil"/>
              <w:bottom w:val="single" w:sz="4" w:space="0" w:color="auto"/>
              <w:right w:val="single" w:sz="4" w:space="0" w:color="auto"/>
            </w:tcBorders>
          </w:tcPr>
          <w:p w14:paraId="0D787981" w14:textId="7578C726" w:rsidR="00684290" w:rsidRDefault="00684290" w:rsidP="00684290">
            <w:pPr>
              <w:jc w:val="right"/>
              <w:rPr>
                <w:rFonts w:cs="Arial"/>
              </w:rPr>
            </w:pPr>
            <w:r>
              <w:rPr>
                <w:rFonts w:cs="Arial"/>
              </w:rPr>
              <w:t>313</w:t>
            </w:r>
          </w:p>
        </w:tc>
        <w:tc>
          <w:tcPr>
            <w:tcW w:w="1012" w:type="dxa"/>
            <w:tcBorders>
              <w:top w:val="nil"/>
              <w:left w:val="nil"/>
              <w:bottom w:val="single" w:sz="4" w:space="0" w:color="auto"/>
              <w:right w:val="single" w:sz="4" w:space="0" w:color="auto"/>
            </w:tcBorders>
          </w:tcPr>
          <w:p w14:paraId="61DA0F2C" w14:textId="1300D5B8" w:rsidR="00684290" w:rsidRDefault="00684290" w:rsidP="00684290">
            <w:pPr>
              <w:jc w:val="right"/>
              <w:rPr>
                <w:rFonts w:cs="Arial"/>
              </w:rPr>
            </w:pPr>
            <w:r>
              <w:rPr>
                <w:rFonts w:cs="Arial"/>
              </w:rPr>
              <w:t>361</w:t>
            </w:r>
          </w:p>
        </w:tc>
        <w:tc>
          <w:tcPr>
            <w:tcW w:w="1012" w:type="dxa"/>
            <w:tcBorders>
              <w:top w:val="nil"/>
              <w:left w:val="nil"/>
              <w:bottom w:val="single" w:sz="4" w:space="0" w:color="auto"/>
              <w:right w:val="single" w:sz="4" w:space="0" w:color="auto"/>
            </w:tcBorders>
          </w:tcPr>
          <w:p w14:paraId="0584E580" w14:textId="6B0EB808" w:rsidR="00684290" w:rsidRDefault="00684290" w:rsidP="00684290">
            <w:pPr>
              <w:jc w:val="right"/>
              <w:rPr>
                <w:rFonts w:cs="Arial"/>
              </w:rPr>
            </w:pPr>
            <w:r>
              <w:rPr>
                <w:rFonts w:cs="Arial"/>
              </w:rPr>
              <w:t>358</w:t>
            </w:r>
          </w:p>
        </w:tc>
        <w:tc>
          <w:tcPr>
            <w:tcW w:w="1012" w:type="dxa"/>
            <w:tcBorders>
              <w:top w:val="nil"/>
              <w:left w:val="nil"/>
              <w:bottom w:val="single" w:sz="4" w:space="0" w:color="auto"/>
              <w:right w:val="single" w:sz="4" w:space="0" w:color="auto"/>
            </w:tcBorders>
          </w:tcPr>
          <w:p w14:paraId="56652329" w14:textId="4A0236C5" w:rsidR="00684290" w:rsidRDefault="00A6495E" w:rsidP="00684290">
            <w:pPr>
              <w:jc w:val="right"/>
              <w:rPr>
                <w:rFonts w:cs="Arial"/>
              </w:rPr>
            </w:pPr>
            <w:r>
              <w:rPr>
                <w:rFonts w:cs="Arial"/>
              </w:rPr>
              <w:t>351</w:t>
            </w:r>
          </w:p>
        </w:tc>
      </w:tr>
      <w:tr w:rsidR="00684290" w:rsidRPr="0093030B" w14:paraId="6F0B3F70"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tcPr>
          <w:p w14:paraId="60225D8B" w14:textId="77777777" w:rsidR="00684290" w:rsidRPr="0093030B" w:rsidRDefault="00684290" w:rsidP="00684290">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216B9649" w14:textId="3BE208FF" w:rsidR="00684290" w:rsidRDefault="00684290" w:rsidP="00684290">
            <w:pPr>
              <w:jc w:val="right"/>
              <w:rPr>
                <w:rFonts w:cs="Arial"/>
              </w:rPr>
            </w:pPr>
            <w:r>
              <w:rPr>
                <w:rFonts w:cs="Arial"/>
              </w:rPr>
              <w:t>246</w:t>
            </w:r>
          </w:p>
        </w:tc>
        <w:tc>
          <w:tcPr>
            <w:tcW w:w="1012" w:type="dxa"/>
            <w:tcBorders>
              <w:top w:val="nil"/>
              <w:left w:val="nil"/>
              <w:bottom w:val="single" w:sz="4" w:space="0" w:color="auto"/>
              <w:right w:val="single" w:sz="4" w:space="0" w:color="auto"/>
            </w:tcBorders>
          </w:tcPr>
          <w:p w14:paraId="377125F8" w14:textId="6B91E754" w:rsidR="00684290" w:rsidRDefault="00684290" w:rsidP="00684290">
            <w:pPr>
              <w:jc w:val="right"/>
              <w:rPr>
                <w:rFonts w:cs="Arial"/>
              </w:rPr>
            </w:pPr>
            <w:r>
              <w:rPr>
                <w:rFonts w:cs="Arial"/>
              </w:rPr>
              <w:t>176</w:t>
            </w:r>
          </w:p>
        </w:tc>
        <w:tc>
          <w:tcPr>
            <w:tcW w:w="1012" w:type="dxa"/>
            <w:tcBorders>
              <w:top w:val="nil"/>
              <w:left w:val="nil"/>
              <w:bottom w:val="single" w:sz="4" w:space="0" w:color="auto"/>
              <w:right w:val="single" w:sz="4" w:space="0" w:color="auto"/>
            </w:tcBorders>
          </w:tcPr>
          <w:p w14:paraId="0ACA5E75" w14:textId="442AB487" w:rsidR="00684290" w:rsidRDefault="00684290" w:rsidP="00684290">
            <w:pPr>
              <w:jc w:val="right"/>
              <w:rPr>
                <w:rFonts w:cs="Arial"/>
              </w:rPr>
            </w:pPr>
            <w:r>
              <w:rPr>
                <w:rFonts w:cs="Arial"/>
              </w:rPr>
              <w:t>213</w:t>
            </w:r>
          </w:p>
        </w:tc>
        <w:tc>
          <w:tcPr>
            <w:tcW w:w="1012" w:type="dxa"/>
            <w:tcBorders>
              <w:top w:val="nil"/>
              <w:left w:val="nil"/>
              <w:bottom w:val="single" w:sz="4" w:space="0" w:color="auto"/>
              <w:right w:val="single" w:sz="4" w:space="0" w:color="auto"/>
            </w:tcBorders>
          </w:tcPr>
          <w:p w14:paraId="10966D4C" w14:textId="36517663" w:rsidR="00684290" w:rsidRDefault="00684290" w:rsidP="00684290">
            <w:pPr>
              <w:jc w:val="right"/>
              <w:rPr>
                <w:rFonts w:cs="Arial"/>
              </w:rPr>
            </w:pPr>
            <w:r>
              <w:rPr>
                <w:rFonts w:cs="Arial"/>
              </w:rPr>
              <w:t>259</w:t>
            </w:r>
          </w:p>
        </w:tc>
        <w:tc>
          <w:tcPr>
            <w:tcW w:w="1012" w:type="dxa"/>
            <w:tcBorders>
              <w:top w:val="nil"/>
              <w:left w:val="nil"/>
              <w:bottom w:val="single" w:sz="4" w:space="0" w:color="auto"/>
              <w:right w:val="single" w:sz="4" w:space="0" w:color="auto"/>
            </w:tcBorders>
          </w:tcPr>
          <w:p w14:paraId="75EBB853" w14:textId="4E7F4C49" w:rsidR="00684290" w:rsidRDefault="00A6495E" w:rsidP="00684290">
            <w:pPr>
              <w:jc w:val="right"/>
              <w:rPr>
                <w:rFonts w:cs="Arial"/>
              </w:rPr>
            </w:pPr>
            <w:r>
              <w:rPr>
                <w:rFonts w:cs="Arial"/>
              </w:rPr>
              <w:t>225</w:t>
            </w:r>
          </w:p>
        </w:tc>
      </w:tr>
      <w:tr w:rsidR="00684290" w:rsidRPr="0093030B" w14:paraId="15CE12EE" w14:textId="77777777" w:rsidTr="000D3072">
        <w:trPr>
          <w:trHeight w:val="255"/>
        </w:trPr>
        <w:tc>
          <w:tcPr>
            <w:tcW w:w="3460" w:type="dxa"/>
            <w:tcBorders>
              <w:top w:val="nil"/>
              <w:left w:val="single" w:sz="4" w:space="0" w:color="auto"/>
              <w:bottom w:val="single" w:sz="4" w:space="0" w:color="auto"/>
              <w:right w:val="single" w:sz="4" w:space="0" w:color="auto"/>
            </w:tcBorders>
            <w:noWrap/>
            <w:vAlign w:val="bottom"/>
            <w:hideMark/>
          </w:tcPr>
          <w:p w14:paraId="1D8D8C1F" w14:textId="77777777" w:rsidR="00684290" w:rsidRPr="0093030B" w:rsidRDefault="00684290" w:rsidP="00684290">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5A455268" w14:textId="6502C11A" w:rsidR="00684290" w:rsidRDefault="00684290" w:rsidP="00684290">
            <w:pPr>
              <w:jc w:val="right"/>
              <w:rPr>
                <w:rFonts w:cs="Arial"/>
              </w:rPr>
            </w:pPr>
            <w:r>
              <w:rPr>
                <w:rFonts w:cs="Arial"/>
              </w:rPr>
              <w:t>47</w:t>
            </w:r>
          </w:p>
        </w:tc>
        <w:tc>
          <w:tcPr>
            <w:tcW w:w="1012" w:type="dxa"/>
            <w:tcBorders>
              <w:top w:val="nil"/>
              <w:left w:val="nil"/>
              <w:bottom w:val="single" w:sz="4" w:space="0" w:color="auto"/>
              <w:right w:val="single" w:sz="4" w:space="0" w:color="auto"/>
            </w:tcBorders>
          </w:tcPr>
          <w:p w14:paraId="3077551F" w14:textId="43392DAD" w:rsidR="00684290" w:rsidRDefault="00684290" w:rsidP="00684290">
            <w:pPr>
              <w:jc w:val="right"/>
              <w:rPr>
                <w:rFonts w:cs="Arial"/>
              </w:rPr>
            </w:pPr>
            <w:r>
              <w:rPr>
                <w:rFonts w:cs="Arial"/>
              </w:rPr>
              <w:t>33</w:t>
            </w:r>
          </w:p>
        </w:tc>
        <w:tc>
          <w:tcPr>
            <w:tcW w:w="1012" w:type="dxa"/>
            <w:tcBorders>
              <w:top w:val="nil"/>
              <w:left w:val="nil"/>
              <w:bottom w:val="single" w:sz="4" w:space="0" w:color="auto"/>
              <w:right w:val="single" w:sz="4" w:space="0" w:color="auto"/>
            </w:tcBorders>
          </w:tcPr>
          <w:p w14:paraId="6D094AF8" w14:textId="4834D1D6" w:rsidR="00684290" w:rsidRDefault="00684290" w:rsidP="00684290">
            <w:pPr>
              <w:jc w:val="right"/>
              <w:rPr>
                <w:rFonts w:cs="Arial"/>
              </w:rPr>
            </w:pPr>
            <w:r>
              <w:rPr>
                <w:rFonts w:cs="Arial"/>
              </w:rPr>
              <w:t>46</w:t>
            </w:r>
          </w:p>
        </w:tc>
        <w:tc>
          <w:tcPr>
            <w:tcW w:w="1012" w:type="dxa"/>
            <w:tcBorders>
              <w:top w:val="nil"/>
              <w:left w:val="nil"/>
              <w:bottom w:val="single" w:sz="4" w:space="0" w:color="auto"/>
              <w:right w:val="single" w:sz="4" w:space="0" w:color="auto"/>
            </w:tcBorders>
          </w:tcPr>
          <w:p w14:paraId="188DFB97" w14:textId="45A28C36" w:rsidR="00684290" w:rsidRDefault="00684290" w:rsidP="00684290">
            <w:pPr>
              <w:jc w:val="right"/>
              <w:rPr>
                <w:rFonts w:cs="Arial"/>
              </w:rPr>
            </w:pPr>
            <w:r>
              <w:rPr>
                <w:rFonts w:cs="Arial"/>
              </w:rPr>
              <w:t>36</w:t>
            </w:r>
          </w:p>
        </w:tc>
        <w:tc>
          <w:tcPr>
            <w:tcW w:w="1012" w:type="dxa"/>
            <w:tcBorders>
              <w:top w:val="nil"/>
              <w:left w:val="nil"/>
              <w:bottom w:val="single" w:sz="4" w:space="0" w:color="auto"/>
              <w:right w:val="single" w:sz="4" w:space="0" w:color="auto"/>
            </w:tcBorders>
          </w:tcPr>
          <w:p w14:paraId="19F98E20" w14:textId="1DF1877C" w:rsidR="00684290" w:rsidRDefault="00A6495E" w:rsidP="00684290">
            <w:pPr>
              <w:jc w:val="right"/>
              <w:rPr>
                <w:rFonts w:cs="Arial"/>
              </w:rPr>
            </w:pPr>
            <w:r>
              <w:rPr>
                <w:rFonts w:cs="Arial"/>
              </w:rPr>
              <w:t>50</w:t>
            </w:r>
          </w:p>
        </w:tc>
      </w:tr>
      <w:tr w:rsidR="00684290" w:rsidRPr="0093030B" w14:paraId="744C23FB" w14:textId="77777777" w:rsidTr="000D3072">
        <w:trPr>
          <w:trHeight w:val="255"/>
        </w:trPr>
        <w:tc>
          <w:tcPr>
            <w:tcW w:w="3460" w:type="dxa"/>
            <w:tcBorders>
              <w:top w:val="nil"/>
              <w:left w:val="single" w:sz="4" w:space="0" w:color="auto"/>
              <w:bottom w:val="single" w:sz="4" w:space="0" w:color="auto"/>
              <w:right w:val="single" w:sz="4" w:space="0" w:color="auto"/>
            </w:tcBorders>
            <w:noWrap/>
            <w:hideMark/>
          </w:tcPr>
          <w:p w14:paraId="1DB8FBDF" w14:textId="77777777" w:rsidR="00684290" w:rsidRPr="0093030B" w:rsidRDefault="00684290" w:rsidP="00684290">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5CA35175" w14:textId="31A97A16" w:rsidR="00684290" w:rsidRDefault="00684290" w:rsidP="00684290">
            <w:pPr>
              <w:jc w:val="right"/>
              <w:rPr>
                <w:rFonts w:cs="Arial"/>
                <w:b/>
                <w:bCs/>
              </w:rPr>
            </w:pPr>
            <w:r>
              <w:rPr>
                <w:rFonts w:cs="Arial"/>
                <w:b/>
                <w:bCs/>
              </w:rPr>
              <w:t>1266</w:t>
            </w:r>
          </w:p>
        </w:tc>
        <w:tc>
          <w:tcPr>
            <w:tcW w:w="1012" w:type="dxa"/>
            <w:tcBorders>
              <w:top w:val="nil"/>
              <w:left w:val="nil"/>
              <w:bottom w:val="single" w:sz="4" w:space="0" w:color="auto"/>
              <w:right w:val="single" w:sz="4" w:space="0" w:color="auto"/>
            </w:tcBorders>
          </w:tcPr>
          <w:p w14:paraId="0078DF3B" w14:textId="79856E38" w:rsidR="00684290" w:rsidRDefault="00684290" w:rsidP="00684290">
            <w:pPr>
              <w:jc w:val="right"/>
              <w:rPr>
                <w:rFonts w:cs="Arial"/>
                <w:b/>
                <w:bCs/>
              </w:rPr>
            </w:pPr>
            <w:r>
              <w:rPr>
                <w:rFonts w:cs="Arial"/>
                <w:b/>
                <w:bCs/>
              </w:rPr>
              <w:t>1087</w:t>
            </w:r>
          </w:p>
        </w:tc>
        <w:tc>
          <w:tcPr>
            <w:tcW w:w="1012" w:type="dxa"/>
            <w:tcBorders>
              <w:top w:val="nil"/>
              <w:left w:val="nil"/>
              <w:bottom w:val="single" w:sz="4" w:space="0" w:color="auto"/>
              <w:right w:val="single" w:sz="4" w:space="0" w:color="auto"/>
            </w:tcBorders>
          </w:tcPr>
          <w:p w14:paraId="38189939" w14:textId="1BB5CA3F" w:rsidR="00684290" w:rsidRDefault="00684290" w:rsidP="00684290">
            <w:pPr>
              <w:jc w:val="right"/>
              <w:rPr>
                <w:rFonts w:cs="Arial"/>
                <w:b/>
                <w:bCs/>
              </w:rPr>
            </w:pPr>
            <w:r>
              <w:rPr>
                <w:rFonts w:cs="Arial"/>
                <w:b/>
                <w:bCs/>
              </w:rPr>
              <w:t>1280</w:t>
            </w:r>
          </w:p>
        </w:tc>
        <w:tc>
          <w:tcPr>
            <w:tcW w:w="1012" w:type="dxa"/>
            <w:tcBorders>
              <w:top w:val="nil"/>
              <w:left w:val="nil"/>
              <w:bottom w:val="single" w:sz="4" w:space="0" w:color="auto"/>
              <w:right w:val="single" w:sz="4" w:space="0" w:color="auto"/>
            </w:tcBorders>
          </w:tcPr>
          <w:p w14:paraId="22BB01CB" w14:textId="6E2C97F9" w:rsidR="00684290" w:rsidRDefault="00684290" w:rsidP="00684290">
            <w:pPr>
              <w:jc w:val="right"/>
              <w:rPr>
                <w:rFonts w:cs="Arial"/>
                <w:b/>
                <w:bCs/>
              </w:rPr>
            </w:pPr>
            <w:r>
              <w:rPr>
                <w:rFonts w:cs="Arial"/>
                <w:b/>
                <w:bCs/>
              </w:rPr>
              <w:t>1225</w:t>
            </w:r>
          </w:p>
        </w:tc>
        <w:tc>
          <w:tcPr>
            <w:tcW w:w="1012" w:type="dxa"/>
            <w:tcBorders>
              <w:top w:val="nil"/>
              <w:left w:val="nil"/>
              <w:bottom w:val="single" w:sz="4" w:space="0" w:color="auto"/>
              <w:right w:val="single" w:sz="4" w:space="0" w:color="auto"/>
            </w:tcBorders>
          </w:tcPr>
          <w:p w14:paraId="7B407EC4" w14:textId="7B797CEB" w:rsidR="00684290" w:rsidRDefault="00C35554" w:rsidP="00684290">
            <w:pPr>
              <w:jc w:val="right"/>
              <w:rPr>
                <w:rFonts w:cs="Arial"/>
                <w:b/>
                <w:bCs/>
              </w:rPr>
            </w:pPr>
            <w:r>
              <w:rPr>
                <w:rFonts w:cs="Arial"/>
                <w:b/>
                <w:bCs/>
              </w:rPr>
              <w:t>1173</w:t>
            </w:r>
          </w:p>
        </w:tc>
      </w:tr>
      <w:bookmarkEnd w:id="23"/>
    </w:tbl>
    <w:p w14:paraId="280D3AE9" w14:textId="77777777" w:rsidR="00684290" w:rsidRDefault="00684290" w:rsidP="00684290">
      <w:pPr>
        <w:ind w:left="-142" w:right="-425"/>
        <w:jc w:val="both"/>
        <w:rPr>
          <w:rFonts w:cs="Arial"/>
        </w:rPr>
      </w:pPr>
    </w:p>
    <w:p w14:paraId="476A1062" w14:textId="70BE65CF" w:rsidR="00B41D87" w:rsidRPr="00F81E42" w:rsidRDefault="00B41D87" w:rsidP="005A5B78">
      <w:pPr>
        <w:ind w:left="-142" w:right="-425"/>
        <w:jc w:val="both"/>
        <w:rPr>
          <w:rFonts w:cs="Arial"/>
          <w:b/>
          <w:bCs/>
        </w:rPr>
      </w:pPr>
      <w:r w:rsidRPr="00F81E42">
        <w:rPr>
          <w:rFonts w:cs="Arial"/>
          <w:b/>
          <w:bCs/>
        </w:rPr>
        <w:t>Notices received by the Commission which were unable to be accessed for jurisdiction</w:t>
      </w:r>
    </w:p>
    <w:p w14:paraId="5F983ED6" w14:textId="77777777" w:rsidR="004357A2" w:rsidRDefault="00B41D87" w:rsidP="00E06479">
      <w:pPr>
        <w:ind w:left="-142" w:right="-425"/>
        <w:jc w:val="both"/>
        <w:rPr>
          <w:rFonts w:cs="Arial"/>
          <w:bCs/>
        </w:rPr>
      </w:pPr>
      <w:r>
        <w:rPr>
          <w:rFonts w:cs="Arial"/>
        </w:rPr>
        <w:t xml:space="preserve">This </w:t>
      </w:r>
      <w:r w:rsidR="00E06479">
        <w:rPr>
          <w:rFonts w:cs="Arial"/>
        </w:rPr>
        <w:t xml:space="preserve">quarter the Commission received 7 Magistrates Court notices </w:t>
      </w:r>
      <w:r w:rsidR="00326185">
        <w:rPr>
          <w:rFonts w:cs="Arial"/>
        </w:rPr>
        <w:t xml:space="preserve">on 24/12/2024 </w:t>
      </w:r>
      <w:r w:rsidR="00E06479">
        <w:rPr>
          <w:rFonts w:cs="Arial"/>
        </w:rPr>
        <w:t xml:space="preserve">relating to </w:t>
      </w:r>
      <w:r w:rsidR="00326185">
        <w:rPr>
          <w:rFonts w:cs="Arial"/>
        </w:rPr>
        <w:t>one</w:t>
      </w:r>
      <w:r w:rsidR="00E06479">
        <w:rPr>
          <w:rFonts w:cs="Arial"/>
        </w:rPr>
        <w:t xml:space="preserve"> client for which jurisdiction could not be assessed. Services Australia Business Hub has the client listed as restricted and due to changes in SA policy the Commission is no longer able to be granted temporary access to generate a </w:t>
      </w:r>
      <w:r w:rsidR="00E06479">
        <w:rPr>
          <w:rFonts w:cs="Arial"/>
          <w:bCs/>
        </w:rPr>
        <w:t xml:space="preserve">personal information disclosure (PID). The PID lists address information and </w:t>
      </w:r>
      <w:r w:rsidR="003923D0">
        <w:rPr>
          <w:rFonts w:cs="Arial"/>
          <w:bCs/>
        </w:rPr>
        <w:t xml:space="preserve">welfare </w:t>
      </w:r>
      <w:r w:rsidR="00E06479">
        <w:rPr>
          <w:rFonts w:cs="Arial"/>
          <w:bCs/>
        </w:rPr>
        <w:t>payment eligibility used to assess whether the client is within jurisdiction at the time the Commission received the notice.</w:t>
      </w:r>
    </w:p>
    <w:p w14:paraId="5C68AA01" w14:textId="77777777" w:rsidR="004357A2" w:rsidRDefault="004357A2" w:rsidP="00E06479">
      <w:pPr>
        <w:ind w:left="-142" w:right="-425"/>
        <w:jc w:val="both"/>
        <w:rPr>
          <w:rFonts w:cs="Arial"/>
          <w:bCs/>
        </w:rPr>
      </w:pPr>
    </w:p>
    <w:p w14:paraId="5D53EAA0" w14:textId="249BA64A" w:rsidR="005A5B78" w:rsidRPr="00143FBB" w:rsidRDefault="005A5B78" w:rsidP="00C41210">
      <w:pPr>
        <w:pStyle w:val="Heading2"/>
      </w:pPr>
      <w:r w:rsidRPr="00143FBB">
        <w:t>Conferences</w:t>
      </w:r>
    </w:p>
    <w:p w14:paraId="775CD6DC" w14:textId="4749D350" w:rsidR="00DD1B0A" w:rsidRDefault="001C4411" w:rsidP="00CB1032">
      <w:pPr>
        <w:ind w:left="-142" w:right="-425"/>
        <w:jc w:val="both"/>
      </w:pPr>
      <w:r>
        <w:rPr>
          <w:rFonts w:cs="Arial"/>
        </w:rPr>
        <w:t xml:space="preserve">In quarter </w:t>
      </w:r>
      <w:r w:rsidR="00EB6F17">
        <w:rPr>
          <w:rFonts w:cs="Arial"/>
        </w:rPr>
        <w:t>66</w:t>
      </w:r>
      <w:r w:rsidR="00362DE8">
        <w:rPr>
          <w:rFonts w:cs="Arial"/>
        </w:rPr>
        <w:t xml:space="preserve"> </w:t>
      </w:r>
      <w:r w:rsidR="00DC5DD6">
        <w:rPr>
          <w:rFonts w:cs="Arial"/>
        </w:rPr>
        <w:t>1</w:t>
      </w:r>
      <w:r w:rsidR="00574631">
        <w:rPr>
          <w:rFonts w:cs="Arial"/>
        </w:rPr>
        <w:t>9</w:t>
      </w:r>
      <w:r w:rsidR="00DC5DD6">
        <w:rPr>
          <w:rFonts w:cs="Arial"/>
        </w:rPr>
        <w:t xml:space="preserve">6 </w:t>
      </w:r>
      <w:r w:rsidRPr="00213E4C">
        <w:rPr>
          <w:rFonts w:cs="Arial"/>
        </w:rPr>
        <w:t>conferences</w:t>
      </w:r>
      <w:r w:rsidRPr="0081647B">
        <w:rPr>
          <w:rStyle w:val="FootnoteReference"/>
        </w:rPr>
        <w:footnoteReference w:id="10"/>
      </w:r>
      <w:r>
        <w:rPr>
          <w:rFonts w:cs="Arial"/>
        </w:rPr>
        <w:t xml:space="preserve"> were</w:t>
      </w:r>
      <w:r w:rsidR="00562176">
        <w:rPr>
          <w:rFonts w:cs="Arial"/>
        </w:rPr>
        <w:t xml:space="preserve"> </w:t>
      </w:r>
      <w:r w:rsidR="00A46793" w:rsidRPr="0098569F">
        <w:rPr>
          <w:rFonts w:cs="Arial"/>
        </w:rPr>
        <w:t xml:space="preserve">held </w:t>
      </w:r>
      <w:r w:rsidR="00A46793">
        <w:rPr>
          <w:rFonts w:cs="Arial"/>
        </w:rPr>
        <w:t xml:space="preserve">across the five communities </w:t>
      </w:r>
      <w:r w:rsidR="00E44EBF">
        <w:rPr>
          <w:rFonts w:cs="Arial"/>
        </w:rPr>
        <w:t>(</w:t>
      </w:r>
      <w:r w:rsidR="0051235F">
        <w:rPr>
          <w:rFonts w:cs="Arial"/>
        </w:rPr>
        <w:t xml:space="preserve">relating to </w:t>
      </w:r>
      <w:r w:rsidR="00603C65">
        <w:rPr>
          <w:rFonts w:cs="Arial"/>
        </w:rPr>
        <w:t>1</w:t>
      </w:r>
      <w:r w:rsidR="00574631">
        <w:rPr>
          <w:rFonts w:cs="Arial"/>
        </w:rPr>
        <w:t>71</w:t>
      </w:r>
      <w:r w:rsidR="00603C65">
        <w:rPr>
          <w:rFonts w:cs="Arial"/>
        </w:rPr>
        <w:t xml:space="preserve"> </w:t>
      </w:r>
      <w:r w:rsidR="0051235F">
        <w:rPr>
          <w:rFonts w:cs="Arial"/>
        </w:rPr>
        <w:t>clients</w:t>
      </w:r>
      <w:r w:rsidR="00FC76B8">
        <w:rPr>
          <w:rFonts w:cs="Arial"/>
        </w:rPr>
        <w:t xml:space="preserve"> </w:t>
      </w:r>
      <w:r w:rsidR="00A8670D">
        <w:rPr>
          <w:rFonts w:cs="Arial"/>
        </w:rPr>
        <w:t>served to attend conference</w:t>
      </w:r>
      <w:r w:rsidR="00E44EBF">
        <w:rPr>
          <w:rFonts w:cs="Arial"/>
        </w:rPr>
        <w:t>)</w:t>
      </w:r>
      <w:r w:rsidR="008637A3">
        <w:rPr>
          <w:rFonts w:cs="Arial"/>
        </w:rPr>
        <w:t>.</w:t>
      </w:r>
      <w:r w:rsidR="00CB1032">
        <w:rPr>
          <w:rFonts w:cs="Arial"/>
        </w:rPr>
        <w:t xml:space="preserve"> </w:t>
      </w:r>
      <w:r w:rsidR="00803D0A">
        <w:t xml:space="preserve">Attendance at conference </w:t>
      </w:r>
      <w:r w:rsidR="003D70E8">
        <w:t xml:space="preserve">increased </w:t>
      </w:r>
      <w:r w:rsidR="00803D0A">
        <w:t xml:space="preserve">from </w:t>
      </w:r>
      <w:r w:rsidR="007A4F99">
        <w:t>61.4</w:t>
      </w:r>
      <w:r w:rsidR="00DD36DF">
        <w:rPr>
          <w:rFonts w:cs="Arial"/>
        </w:rPr>
        <w:t>%</w:t>
      </w:r>
      <w:r w:rsidR="00FC7C1D">
        <w:rPr>
          <w:rFonts w:cs="Arial"/>
        </w:rPr>
        <w:t xml:space="preserve"> </w:t>
      </w:r>
      <w:r w:rsidR="00803D0A">
        <w:t xml:space="preserve">in quarter </w:t>
      </w:r>
      <w:r w:rsidR="007A4F99">
        <w:t>65</w:t>
      </w:r>
      <w:r w:rsidR="00CB7115">
        <w:t xml:space="preserve"> </w:t>
      </w:r>
      <w:r w:rsidR="00803D0A">
        <w:t xml:space="preserve">to </w:t>
      </w:r>
      <w:r w:rsidR="003D70E8">
        <w:t>74.5</w:t>
      </w:r>
      <w:r w:rsidR="00DD36DF">
        <w:rPr>
          <w:rFonts w:cs="Arial"/>
        </w:rPr>
        <w:t>%</w:t>
      </w:r>
      <w:r w:rsidR="00FC7C1D">
        <w:rPr>
          <w:rFonts w:cs="Arial"/>
        </w:rPr>
        <w:t xml:space="preserve"> </w:t>
      </w:r>
      <w:r w:rsidR="00803D0A">
        <w:t xml:space="preserve">in quarter </w:t>
      </w:r>
      <w:r w:rsidR="00BC09BB">
        <w:t>6</w:t>
      </w:r>
      <w:r w:rsidR="00EA2E1C">
        <w:t>6</w:t>
      </w:r>
      <w:r w:rsidR="008637A3">
        <w:t>.</w:t>
      </w:r>
    </w:p>
    <w:p w14:paraId="3D58187E" w14:textId="4051309B" w:rsidR="004357A2" w:rsidRDefault="004357A2">
      <w:pPr>
        <w:spacing w:line="240" w:lineRule="auto"/>
        <w:rPr>
          <w:rFonts w:cs="Arial"/>
        </w:rPr>
      </w:pPr>
      <w:r>
        <w:rPr>
          <w:rFonts w:cs="Arial"/>
        </w:rPr>
        <w:br w:type="page"/>
      </w:r>
    </w:p>
    <w:p w14:paraId="30F74512" w14:textId="73B9A331" w:rsidR="004357A2" w:rsidRDefault="004357A2" w:rsidP="004357A2">
      <w:pPr>
        <w:ind w:left="-142" w:right="-425"/>
        <w:rPr>
          <w:rFonts w:cs="Arial"/>
          <w:sz w:val="16"/>
          <w:szCs w:val="16"/>
        </w:rPr>
      </w:pPr>
      <w:r>
        <w:rPr>
          <w:rFonts w:cs="Arial"/>
          <w:b/>
          <w:sz w:val="16"/>
          <w:szCs w:val="16"/>
        </w:rPr>
        <w:lastRenderedPageBreak/>
        <w:t>Table 12</w:t>
      </w:r>
      <w:r w:rsidRPr="00122C57">
        <w:rPr>
          <w:rFonts w:cs="Arial"/>
          <w:b/>
          <w:sz w:val="16"/>
          <w:szCs w:val="16"/>
        </w:rPr>
        <w:t>:</w:t>
      </w:r>
      <w:r w:rsidRPr="00122C57">
        <w:rPr>
          <w:rFonts w:cs="Arial"/>
          <w:sz w:val="16"/>
          <w:szCs w:val="16"/>
        </w:rPr>
        <w:t xml:space="preserve"> Conferences by community and quarter </w:t>
      </w:r>
      <w:r>
        <w:rPr>
          <w:rFonts w:cs="Arial"/>
          <w:sz w:val="16"/>
          <w:szCs w:val="16"/>
        </w:rPr>
        <w:t xml:space="preserve">1 </w:t>
      </w:r>
      <w:r>
        <w:rPr>
          <w:bCs/>
          <w:sz w:val="16"/>
          <w:szCs w:val="16"/>
        </w:rPr>
        <w:t>October</w:t>
      </w:r>
      <w:r w:rsidRPr="0071779E">
        <w:rPr>
          <w:bCs/>
          <w:sz w:val="16"/>
          <w:szCs w:val="16"/>
        </w:rPr>
        <w:t xml:space="preserve"> 202</w:t>
      </w:r>
      <w:r>
        <w:rPr>
          <w:bCs/>
          <w:sz w:val="16"/>
          <w:szCs w:val="16"/>
        </w:rPr>
        <w:t>3</w:t>
      </w:r>
      <w:r w:rsidRPr="0071779E">
        <w:rPr>
          <w:bCs/>
          <w:sz w:val="16"/>
          <w:szCs w:val="16"/>
        </w:rPr>
        <w:t xml:space="preserve"> to 3</w:t>
      </w:r>
      <w:r>
        <w:rPr>
          <w:bCs/>
          <w:sz w:val="16"/>
          <w:szCs w:val="16"/>
        </w:rPr>
        <w:t xml:space="preserve">1 December </w:t>
      </w:r>
      <w:r w:rsidRPr="0071779E">
        <w:rPr>
          <w:bCs/>
          <w:sz w:val="16"/>
          <w:szCs w:val="16"/>
        </w:rPr>
        <w:t>202</w:t>
      </w:r>
      <w:r>
        <w:rPr>
          <w:bCs/>
          <w:sz w:val="16"/>
          <w:szCs w:val="16"/>
        </w:rPr>
        <w:t>4</w:t>
      </w:r>
    </w:p>
    <w:p w14:paraId="19218507" w14:textId="77777777" w:rsidR="004357A2" w:rsidRPr="0071779E" w:rsidRDefault="004357A2" w:rsidP="004357A2">
      <w:pPr>
        <w:widowControl w:val="0"/>
        <w:tabs>
          <w:tab w:val="left" w:pos="4203"/>
        </w:tabs>
        <w:spacing w:line="240" w:lineRule="auto"/>
        <w:ind w:left="-142"/>
        <w:jc w:val="both"/>
        <w:rPr>
          <w:rFonts w:cs="Arial"/>
          <w:bCs/>
          <w:highlight w:val="yellow"/>
        </w:rPr>
      </w:pPr>
    </w:p>
    <w:tbl>
      <w:tblPr>
        <w:tblW w:w="6880" w:type="dxa"/>
        <w:tblInd w:w="93" w:type="dxa"/>
        <w:tblLook w:val="04A0" w:firstRow="1" w:lastRow="0" w:firstColumn="1" w:lastColumn="0" w:noHBand="0" w:noVBand="1"/>
      </w:tblPr>
      <w:tblGrid>
        <w:gridCol w:w="2080"/>
        <w:gridCol w:w="960"/>
        <w:gridCol w:w="960"/>
        <w:gridCol w:w="960"/>
        <w:gridCol w:w="960"/>
        <w:gridCol w:w="960"/>
      </w:tblGrid>
      <w:tr w:rsidR="004357A2" w:rsidRPr="00C5395B" w14:paraId="37DC7D5B" w14:textId="77777777" w:rsidTr="000D3072">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35F92DF1" w14:textId="77777777" w:rsidR="004357A2" w:rsidRPr="00C5395B" w:rsidRDefault="004357A2" w:rsidP="004357A2">
            <w:pPr>
              <w:pStyle w:val="TableText"/>
              <w:rPr>
                <w:b/>
                <w:lang w:eastAsia="en-AU"/>
              </w:rPr>
            </w:pPr>
            <w:bookmarkStart w:id="24" w:name="_Hlk158965956"/>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33644C92" w14:textId="2ABD68CE" w:rsidR="004357A2" w:rsidRDefault="004357A2" w:rsidP="004357A2">
            <w:pPr>
              <w:pStyle w:val="TableText"/>
              <w:jc w:val="right"/>
              <w:rPr>
                <w:b/>
                <w:lang w:eastAsia="en-AU"/>
              </w:rPr>
            </w:pPr>
            <w:r w:rsidRPr="00BA518C">
              <w:rPr>
                <w:b/>
                <w:lang w:eastAsia="en-AU"/>
              </w:rPr>
              <w:t>Qtr 6</w:t>
            </w:r>
            <w:r>
              <w:rPr>
                <w:b/>
                <w:lang w:eastAsia="en-AU"/>
              </w:rPr>
              <w:t>2</w:t>
            </w:r>
          </w:p>
        </w:tc>
        <w:tc>
          <w:tcPr>
            <w:tcW w:w="960" w:type="dxa"/>
            <w:tcBorders>
              <w:top w:val="single" w:sz="4" w:space="0" w:color="auto"/>
              <w:left w:val="nil"/>
              <w:bottom w:val="single" w:sz="4" w:space="0" w:color="auto"/>
              <w:right w:val="single" w:sz="4" w:space="0" w:color="auto"/>
            </w:tcBorders>
          </w:tcPr>
          <w:p w14:paraId="29DA4499" w14:textId="702868F0" w:rsidR="004357A2" w:rsidRDefault="004357A2" w:rsidP="004357A2">
            <w:pPr>
              <w:pStyle w:val="TableText"/>
              <w:jc w:val="right"/>
              <w:rPr>
                <w:b/>
                <w:lang w:eastAsia="en-AU"/>
              </w:rPr>
            </w:pPr>
            <w:r w:rsidRPr="00BA518C">
              <w:rPr>
                <w:b/>
                <w:lang w:eastAsia="en-AU"/>
              </w:rPr>
              <w:t>Qtr 6</w:t>
            </w:r>
            <w:r>
              <w:rPr>
                <w:b/>
                <w:lang w:eastAsia="en-AU"/>
              </w:rPr>
              <w:t>3</w:t>
            </w:r>
          </w:p>
        </w:tc>
        <w:tc>
          <w:tcPr>
            <w:tcW w:w="960" w:type="dxa"/>
            <w:tcBorders>
              <w:top w:val="single" w:sz="4" w:space="0" w:color="auto"/>
              <w:left w:val="nil"/>
              <w:bottom w:val="single" w:sz="4" w:space="0" w:color="auto"/>
              <w:right w:val="single" w:sz="4" w:space="0" w:color="auto"/>
            </w:tcBorders>
          </w:tcPr>
          <w:p w14:paraId="358666F7" w14:textId="3899248C" w:rsidR="004357A2" w:rsidRDefault="004357A2" w:rsidP="004357A2">
            <w:pPr>
              <w:pStyle w:val="TableText"/>
              <w:jc w:val="right"/>
              <w:rPr>
                <w:b/>
                <w:lang w:eastAsia="en-AU"/>
              </w:rPr>
            </w:pPr>
            <w:r w:rsidRPr="00BA518C">
              <w:rPr>
                <w:b/>
                <w:lang w:eastAsia="en-AU"/>
              </w:rPr>
              <w:t>Qtr 6</w:t>
            </w:r>
            <w:r>
              <w:rPr>
                <w:b/>
                <w:lang w:eastAsia="en-AU"/>
              </w:rPr>
              <w:t>4</w:t>
            </w:r>
          </w:p>
        </w:tc>
        <w:tc>
          <w:tcPr>
            <w:tcW w:w="960" w:type="dxa"/>
            <w:tcBorders>
              <w:top w:val="single" w:sz="4" w:space="0" w:color="auto"/>
              <w:left w:val="nil"/>
              <w:bottom w:val="single" w:sz="4" w:space="0" w:color="auto"/>
              <w:right w:val="single" w:sz="4" w:space="0" w:color="auto"/>
            </w:tcBorders>
          </w:tcPr>
          <w:p w14:paraId="0028F337" w14:textId="574AD1BE" w:rsidR="004357A2" w:rsidRDefault="004357A2" w:rsidP="004357A2">
            <w:pPr>
              <w:pStyle w:val="TableText"/>
              <w:jc w:val="right"/>
              <w:rPr>
                <w:b/>
                <w:lang w:eastAsia="en-AU"/>
              </w:rPr>
            </w:pPr>
            <w:r w:rsidRPr="00BA518C">
              <w:rPr>
                <w:b/>
                <w:lang w:eastAsia="en-AU"/>
              </w:rPr>
              <w:t>Qtr 6</w:t>
            </w:r>
            <w:r>
              <w:rPr>
                <w:b/>
                <w:lang w:eastAsia="en-AU"/>
              </w:rPr>
              <w:t>5</w:t>
            </w:r>
          </w:p>
        </w:tc>
        <w:tc>
          <w:tcPr>
            <w:tcW w:w="960" w:type="dxa"/>
            <w:tcBorders>
              <w:top w:val="single" w:sz="4" w:space="0" w:color="auto"/>
              <w:left w:val="nil"/>
              <w:bottom w:val="single" w:sz="4" w:space="0" w:color="auto"/>
              <w:right w:val="single" w:sz="4" w:space="0" w:color="auto"/>
            </w:tcBorders>
          </w:tcPr>
          <w:p w14:paraId="3E074485" w14:textId="4713C1B9" w:rsidR="004357A2" w:rsidRPr="00BA518C" w:rsidRDefault="004357A2" w:rsidP="004357A2">
            <w:pPr>
              <w:pStyle w:val="TableText"/>
              <w:jc w:val="right"/>
              <w:rPr>
                <w:b/>
                <w:lang w:eastAsia="en-AU"/>
              </w:rPr>
            </w:pPr>
            <w:r w:rsidRPr="00BA518C">
              <w:rPr>
                <w:b/>
                <w:lang w:eastAsia="en-AU"/>
              </w:rPr>
              <w:t>Qtr 6</w:t>
            </w:r>
            <w:r>
              <w:rPr>
                <w:b/>
                <w:lang w:eastAsia="en-AU"/>
              </w:rPr>
              <w:t>6</w:t>
            </w:r>
          </w:p>
        </w:tc>
      </w:tr>
      <w:tr w:rsidR="004357A2" w:rsidRPr="00C5395B" w14:paraId="75E1A11C" w14:textId="77777777" w:rsidTr="000D3072">
        <w:trPr>
          <w:trHeight w:val="255"/>
        </w:trPr>
        <w:tc>
          <w:tcPr>
            <w:tcW w:w="2080" w:type="dxa"/>
            <w:tcBorders>
              <w:top w:val="nil"/>
              <w:left w:val="single" w:sz="4" w:space="0" w:color="auto"/>
              <w:bottom w:val="single" w:sz="4" w:space="0" w:color="auto"/>
              <w:right w:val="single" w:sz="4" w:space="0" w:color="auto"/>
            </w:tcBorders>
            <w:noWrap/>
            <w:hideMark/>
          </w:tcPr>
          <w:p w14:paraId="20C1E886" w14:textId="77777777" w:rsidR="004357A2" w:rsidRPr="00C5395B" w:rsidRDefault="004357A2" w:rsidP="004357A2">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4A0215B3" w14:textId="516D6730" w:rsidR="004357A2" w:rsidRDefault="004357A2" w:rsidP="004357A2">
            <w:pPr>
              <w:jc w:val="right"/>
              <w:rPr>
                <w:rFonts w:cs="Arial"/>
              </w:rPr>
            </w:pPr>
            <w:r>
              <w:rPr>
                <w:rFonts w:cs="Arial"/>
              </w:rPr>
              <w:t>122</w:t>
            </w:r>
          </w:p>
        </w:tc>
        <w:tc>
          <w:tcPr>
            <w:tcW w:w="960" w:type="dxa"/>
            <w:tcBorders>
              <w:top w:val="nil"/>
              <w:left w:val="nil"/>
              <w:bottom w:val="single" w:sz="4" w:space="0" w:color="auto"/>
              <w:right w:val="single" w:sz="4" w:space="0" w:color="auto"/>
            </w:tcBorders>
          </w:tcPr>
          <w:p w14:paraId="4D0756A2" w14:textId="792E853C" w:rsidR="004357A2" w:rsidRDefault="004357A2" w:rsidP="004357A2">
            <w:pPr>
              <w:jc w:val="right"/>
              <w:rPr>
                <w:rFonts w:cs="Arial"/>
              </w:rPr>
            </w:pPr>
            <w:r>
              <w:rPr>
                <w:rFonts w:cs="Arial"/>
              </w:rPr>
              <w:t>92</w:t>
            </w:r>
          </w:p>
        </w:tc>
        <w:tc>
          <w:tcPr>
            <w:tcW w:w="960" w:type="dxa"/>
            <w:tcBorders>
              <w:top w:val="nil"/>
              <w:left w:val="nil"/>
              <w:bottom w:val="single" w:sz="4" w:space="0" w:color="auto"/>
              <w:right w:val="single" w:sz="4" w:space="0" w:color="auto"/>
            </w:tcBorders>
          </w:tcPr>
          <w:p w14:paraId="2D936031" w14:textId="6F72795D" w:rsidR="004357A2" w:rsidRDefault="004357A2" w:rsidP="004357A2">
            <w:pPr>
              <w:jc w:val="right"/>
              <w:rPr>
                <w:rFonts w:cs="Arial"/>
              </w:rPr>
            </w:pPr>
            <w:r>
              <w:rPr>
                <w:rFonts w:cs="Arial"/>
              </w:rPr>
              <w:t>85</w:t>
            </w:r>
          </w:p>
        </w:tc>
        <w:tc>
          <w:tcPr>
            <w:tcW w:w="960" w:type="dxa"/>
            <w:tcBorders>
              <w:top w:val="nil"/>
              <w:left w:val="nil"/>
              <w:bottom w:val="single" w:sz="4" w:space="0" w:color="auto"/>
              <w:right w:val="single" w:sz="4" w:space="0" w:color="auto"/>
            </w:tcBorders>
          </w:tcPr>
          <w:p w14:paraId="09DDFB64" w14:textId="3D0AC27C" w:rsidR="004357A2" w:rsidRDefault="004357A2" w:rsidP="004357A2">
            <w:pPr>
              <w:jc w:val="right"/>
              <w:rPr>
                <w:rFonts w:cs="Arial"/>
              </w:rPr>
            </w:pPr>
            <w:r>
              <w:rPr>
                <w:rFonts w:cs="Arial"/>
              </w:rPr>
              <w:t>64</w:t>
            </w:r>
          </w:p>
        </w:tc>
        <w:tc>
          <w:tcPr>
            <w:tcW w:w="960" w:type="dxa"/>
            <w:tcBorders>
              <w:top w:val="nil"/>
              <w:left w:val="nil"/>
              <w:bottom w:val="single" w:sz="4" w:space="0" w:color="auto"/>
              <w:right w:val="single" w:sz="4" w:space="0" w:color="auto"/>
            </w:tcBorders>
          </w:tcPr>
          <w:p w14:paraId="2401D8A9" w14:textId="5379C945" w:rsidR="004357A2" w:rsidRDefault="004357A2" w:rsidP="004357A2">
            <w:pPr>
              <w:jc w:val="right"/>
              <w:rPr>
                <w:rFonts w:cs="Arial"/>
              </w:rPr>
            </w:pPr>
            <w:r>
              <w:rPr>
                <w:rFonts w:cs="Arial"/>
              </w:rPr>
              <w:t>70</w:t>
            </w:r>
          </w:p>
        </w:tc>
      </w:tr>
      <w:tr w:rsidR="004357A2" w:rsidRPr="00C5395B" w14:paraId="101932D6" w14:textId="77777777" w:rsidTr="000D3072">
        <w:trPr>
          <w:trHeight w:val="255"/>
        </w:trPr>
        <w:tc>
          <w:tcPr>
            <w:tcW w:w="2080" w:type="dxa"/>
            <w:tcBorders>
              <w:top w:val="nil"/>
              <w:left w:val="single" w:sz="4" w:space="0" w:color="auto"/>
              <w:bottom w:val="single" w:sz="4" w:space="0" w:color="auto"/>
              <w:right w:val="single" w:sz="4" w:space="0" w:color="auto"/>
            </w:tcBorders>
            <w:noWrap/>
            <w:hideMark/>
          </w:tcPr>
          <w:p w14:paraId="6BEEA794" w14:textId="77777777" w:rsidR="004357A2" w:rsidRPr="00C5395B" w:rsidRDefault="004357A2" w:rsidP="004357A2">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3D9FD512" w14:textId="3C2FC2EC" w:rsidR="004357A2" w:rsidRDefault="004357A2" w:rsidP="004357A2">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37BDFA91" w14:textId="65538888" w:rsidR="004357A2" w:rsidRDefault="004357A2" w:rsidP="004357A2">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0E425D27" w14:textId="1713979F" w:rsidR="004357A2" w:rsidRDefault="004357A2" w:rsidP="004357A2">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22FC57CB" w14:textId="236C56E0" w:rsidR="004357A2" w:rsidRDefault="004357A2" w:rsidP="004357A2">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45C0CA2E" w14:textId="466C7931" w:rsidR="004357A2" w:rsidRDefault="004357A2" w:rsidP="004357A2">
            <w:pPr>
              <w:jc w:val="right"/>
              <w:rPr>
                <w:rFonts w:cs="Arial"/>
              </w:rPr>
            </w:pPr>
            <w:r>
              <w:rPr>
                <w:rFonts w:cs="Arial"/>
              </w:rPr>
              <w:t>8</w:t>
            </w:r>
          </w:p>
        </w:tc>
      </w:tr>
      <w:tr w:rsidR="004357A2" w:rsidRPr="00C5395B" w14:paraId="537C2D35" w14:textId="77777777" w:rsidTr="000D3072">
        <w:trPr>
          <w:trHeight w:val="255"/>
        </w:trPr>
        <w:tc>
          <w:tcPr>
            <w:tcW w:w="2080" w:type="dxa"/>
            <w:tcBorders>
              <w:top w:val="nil"/>
              <w:left w:val="single" w:sz="4" w:space="0" w:color="auto"/>
              <w:bottom w:val="single" w:sz="4" w:space="0" w:color="auto"/>
              <w:right w:val="single" w:sz="4" w:space="0" w:color="auto"/>
            </w:tcBorders>
            <w:noWrap/>
          </w:tcPr>
          <w:p w14:paraId="31BFF357" w14:textId="77777777" w:rsidR="004357A2" w:rsidRPr="00C5395B" w:rsidRDefault="004357A2" w:rsidP="004357A2">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2BE721E7" w14:textId="501A45ED" w:rsidR="004357A2" w:rsidRDefault="004357A2" w:rsidP="004357A2">
            <w:pPr>
              <w:jc w:val="right"/>
              <w:rPr>
                <w:rFonts w:cs="Arial"/>
              </w:rPr>
            </w:pPr>
            <w:r>
              <w:rPr>
                <w:rFonts w:cs="Arial"/>
              </w:rPr>
              <w:t>115</w:t>
            </w:r>
          </w:p>
        </w:tc>
        <w:tc>
          <w:tcPr>
            <w:tcW w:w="960" w:type="dxa"/>
            <w:tcBorders>
              <w:top w:val="nil"/>
              <w:left w:val="nil"/>
              <w:bottom w:val="single" w:sz="4" w:space="0" w:color="auto"/>
              <w:right w:val="single" w:sz="4" w:space="0" w:color="auto"/>
            </w:tcBorders>
          </w:tcPr>
          <w:p w14:paraId="5D0C77D4" w14:textId="6DA6246B" w:rsidR="004357A2" w:rsidRDefault="004357A2" w:rsidP="004357A2">
            <w:pPr>
              <w:jc w:val="right"/>
              <w:rPr>
                <w:rFonts w:cs="Arial"/>
              </w:rPr>
            </w:pPr>
            <w:r>
              <w:rPr>
                <w:rFonts w:cs="Arial"/>
              </w:rPr>
              <w:t>78</w:t>
            </w:r>
          </w:p>
        </w:tc>
        <w:tc>
          <w:tcPr>
            <w:tcW w:w="960" w:type="dxa"/>
            <w:tcBorders>
              <w:top w:val="nil"/>
              <w:left w:val="nil"/>
              <w:bottom w:val="single" w:sz="4" w:space="0" w:color="auto"/>
              <w:right w:val="single" w:sz="4" w:space="0" w:color="auto"/>
            </w:tcBorders>
          </w:tcPr>
          <w:p w14:paraId="425DE2D9" w14:textId="5DB66DB8" w:rsidR="004357A2" w:rsidRDefault="004357A2" w:rsidP="004357A2">
            <w:pPr>
              <w:jc w:val="right"/>
              <w:rPr>
                <w:rFonts w:cs="Arial"/>
              </w:rPr>
            </w:pPr>
            <w:r>
              <w:rPr>
                <w:rFonts w:cs="Arial"/>
              </w:rPr>
              <w:t>74</w:t>
            </w:r>
          </w:p>
        </w:tc>
        <w:tc>
          <w:tcPr>
            <w:tcW w:w="960" w:type="dxa"/>
            <w:tcBorders>
              <w:top w:val="nil"/>
              <w:left w:val="nil"/>
              <w:bottom w:val="single" w:sz="4" w:space="0" w:color="auto"/>
              <w:right w:val="single" w:sz="4" w:space="0" w:color="auto"/>
            </w:tcBorders>
          </w:tcPr>
          <w:p w14:paraId="26D468B7" w14:textId="0E3F8000" w:rsidR="004357A2" w:rsidRDefault="004357A2" w:rsidP="004357A2">
            <w:pPr>
              <w:jc w:val="right"/>
              <w:rPr>
                <w:rFonts w:cs="Arial"/>
              </w:rPr>
            </w:pPr>
            <w:r>
              <w:rPr>
                <w:rFonts w:cs="Arial"/>
              </w:rPr>
              <w:t>75</w:t>
            </w:r>
          </w:p>
        </w:tc>
        <w:tc>
          <w:tcPr>
            <w:tcW w:w="960" w:type="dxa"/>
            <w:tcBorders>
              <w:top w:val="nil"/>
              <w:left w:val="nil"/>
              <w:bottom w:val="single" w:sz="4" w:space="0" w:color="auto"/>
              <w:right w:val="single" w:sz="4" w:space="0" w:color="auto"/>
            </w:tcBorders>
          </w:tcPr>
          <w:p w14:paraId="3DC1EBB4" w14:textId="0979F80B" w:rsidR="004357A2" w:rsidRDefault="004357A2" w:rsidP="004357A2">
            <w:pPr>
              <w:jc w:val="right"/>
              <w:rPr>
                <w:rFonts w:cs="Arial"/>
              </w:rPr>
            </w:pPr>
            <w:r>
              <w:rPr>
                <w:rFonts w:cs="Arial"/>
              </w:rPr>
              <w:t>69</w:t>
            </w:r>
          </w:p>
        </w:tc>
      </w:tr>
      <w:tr w:rsidR="004357A2" w:rsidRPr="00C5395B" w14:paraId="72091F44" w14:textId="77777777" w:rsidTr="000D3072">
        <w:trPr>
          <w:trHeight w:val="255"/>
        </w:trPr>
        <w:tc>
          <w:tcPr>
            <w:tcW w:w="2080" w:type="dxa"/>
            <w:tcBorders>
              <w:top w:val="nil"/>
              <w:left w:val="single" w:sz="4" w:space="0" w:color="auto"/>
              <w:bottom w:val="single" w:sz="4" w:space="0" w:color="auto"/>
              <w:right w:val="single" w:sz="4" w:space="0" w:color="auto"/>
            </w:tcBorders>
            <w:noWrap/>
            <w:hideMark/>
          </w:tcPr>
          <w:p w14:paraId="5DDF3BC5" w14:textId="77777777" w:rsidR="004357A2" w:rsidRPr="00C5395B" w:rsidRDefault="004357A2" w:rsidP="004357A2">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5804D586" w14:textId="6341FA23" w:rsidR="004357A2" w:rsidRDefault="004357A2" w:rsidP="004357A2">
            <w:pPr>
              <w:jc w:val="right"/>
              <w:rPr>
                <w:rFonts w:cs="Arial"/>
              </w:rPr>
            </w:pPr>
            <w:r>
              <w:rPr>
                <w:rFonts w:cs="Arial"/>
              </w:rPr>
              <w:t>51</w:t>
            </w:r>
          </w:p>
        </w:tc>
        <w:tc>
          <w:tcPr>
            <w:tcW w:w="960" w:type="dxa"/>
            <w:tcBorders>
              <w:top w:val="nil"/>
              <w:left w:val="nil"/>
              <w:bottom w:val="single" w:sz="4" w:space="0" w:color="auto"/>
              <w:right w:val="single" w:sz="4" w:space="0" w:color="auto"/>
            </w:tcBorders>
          </w:tcPr>
          <w:p w14:paraId="4C80512B" w14:textId="4C5627BB" w:rsidR="004357A2" w:rsidRDefault="004357A2" w:rsidP="004357A2">
            <w:pPr>
              <w:jc w:val="right"/>
              <w:rPr>
                <w:rFonts w:cs="Arial"/>
              </w:rPr>
            </w:pPr>
            <w:r>
              <w:rPr>
                <w:rFonts w:cs="Arial"/>
              </w:rPr>
              <w:t>57</w:t>
            </w:r>
          </w:p>
        </w:tc>
        <w:tc>
          <w:tcPr>
            <w:tcW w:w="960" w:type="dxa"/>
            <w:tcBorders>
              <w:top w:val="nil"/>
              <w:left w:val="nil"/>
              <w:bottom w:val="single" w:sz="4" w:space="0" w:color="auto"/>
              <w:right w:val="single" w:sz="4" w:space="0" w:color="auto"/>
            </w:tcBorders>
          </w:tcPr>
          <w:p w14:paraId="71B6B024" w14:textId="2C39EEDD" w:rsidR="004357A2" w:rsidRDefault="004357A2" w:rsidP="004357A2">
            <w:pPr>
              <w:jc w:val="right"/>
              <w:rPr>
                <w:rFonts w:cs="Arial"/>
              </w:rPr>
            </w:pPr>
            <w:r>
              <w:rPr>
                <w:rFonts w:cs="Arial"/>
              </w:rPr>
              <w:t>26</w:t>
            </w:r>
          </w:p>
        </w:tc>
        <w:tc>
          <w:tcPr>
            <w:tcW w:w="960" w:type="dxa"/>
            <w:tcBorders>
              <w:top w:val="nil"/>
              <w:left w:val="nil"/>
              <w:bottom w:val="single" w:sz="4" w:space="0" w:color="auto"/>
              <w:right w:val="single" w:sz="4" w:space="0" w:color="auto"/>
            </w:tcBorders>
          </w:tcPr>
          <w:p w14:paraId="089046E6" w14:textId="5BD8298A" w:rsidR="004357A2" w:rsidRDefault="004357A2" w:rsidP="004357A2">
            <w:pPr>
              <w:jc w:val="right"/>
              <w:rPr>
                <w:rFonts w:cs="Arial"/>
              </w:rPr>
            </w:pPr>
            <w:r>
              <w:rPr>
                <w:rFonts w:cs="Arial"/>
              </w:rPr>
              <w:t>26</w:t>
            </w:r>
          </w:p>
        </w:tc>
        <w:tc>
          <w:tcPr>
            <w:tcW w:w="960" w:type="dxa"/>
            <w:tcBorders>
              <w:top w:val="nil"/>
              <w:left w:val="nil"/>
              <w:bottom w:val="single" w:sz="4" w:space="0" w:color="auto"/>
              <w:right w:val="single" w:sz="4" w:space="0" w:color="auto"/>
            </w:tcBorders>
          </w:tcPr>
          <w:p w14:paraId="21FC95BC" w14:textId="5A7232E2" w:rsidR="004357A2" w:rsidRDefault="004357A2" w:rsidP="004357A2">
            <w:pPr>
              <w:jc w:val="right"/>
              <w:rPr>
                <w:rFonts w:cs="Arial"/>
              </w:rPr>
            </w:pPr>
            <w:r>
              <w:rPr>
                <w:rFonts w:cs="Arial"/>
              </w:rPr>
              <w:t>39</w:t>
            </w:r>
          </w:p>
        </w:tc>
      </w:tr>
      <w:tr w:rsidR="004357A2" w:rsidRPr="00C5395B" w14:paraId="333C8655" w14:textId="77777777" w:rsidTr="000D3072">
        <w:trPr>
          <w:trHeight w:val="255"/>
        </w:trPr>
        <w:tc>
          <w:tcPr>
            <w:tcW w:w="2080" w:type="dxa"/>
            <w:tcBorders>
              <w:top w:val="nil"/>
              <w:left w:val="single" w:sz="4" w:space="0" w:color="auto"/>
              <w:bottom w:val="single" w:sz="4" w:space="0" w:color="auto"/>
              <w:right w:val="single" w:sz="4" w:space="0" w:color="auto"/>
            </w:tcBorders>
            <w:noWrap/>
            <w:hideMark/>
          </w:tcPr>
          <w:p w14:paraId="630168F7" w14:textId="77777777" w:rsidR="004357A2" w:rsidRPr="00C5395B" w:rsidRDefault="004357A2" w:rsidP="004357A2">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4824AFE9" w14:textId="3D137F5A" w:rsidR="004357A2" w:rsidRDefault="004357A2" w:rsidP="004357A2">
            <w:pPr>
              <w:jc w:val="right"/>
              <w:rPr>
                <w:rFonts w:cs="Arial"/>
              </w:rPr>
            </w:pPr>
            <w:r>
              <w:rPr>
                <w:rFonts w:cs="Arial"/>
              </w:rPr>
              <w:t>16</w:t>
            </w:r>
          </w:p>
        </w:tc>
        <w:tc>
          <w:tcPr>
            <w:tcW w:w="960" w:type="dxa"/>
            <w:tcBorders>
              <w:top w:val="nil"/>
              <w:left w:val="nil"/>
              <w:bottom w:val="single" w:sz="4" w:space="0" w:color="auto"/>
              <w:right w:val="single" w:sz="4" w:space="0" w:color="auto"/>
            </w:tcBorders>
          </w:tcPr>
          <w:p w14:paraId="427D51DD" w14:textId="733574B8" w:rsidR="004357A2" w:rsidRDefault="004357A2" w:rsidP="004357A2">
            <w:pPr>
              <w:jc w:val="right"/>
              <w:rPr>
                <w:rFonts w:cs="Arial"/>
              </w:rPr>
            </w:pPr>
            <w:r>
              <w:rPr>
                <w:rFonts w:cs="Arial"/>
              </w:rPr>
              <w:t>8</w:t>
            </w:r>
          </w:p>
        </w:tc>
        <w:tc>
          <w:tcPr>
            <w:tcW w:w="960" w:type="dxa"/>
            <w:tcBorders>
              <w:top w:val="nil"/>
              <w:left w:val="nil"/>
              <w:bottom w:val="single" w:sz="4" w:space="0" w:color="auto"/>
              <w:right w:val="single" w:sz="4" w:space="0" w:color="auto"/>
            </w:tcBorders>
          </w:tcPr>
          <w:p w14:paraId="5CBA6B6B" w14:textId="74FDE754" w:rsidR="004357A2" w:rsidRDefault="004357A2" w:rsidP="004357A2">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76B7C36E" w14:textId="6789226B" w:rsidR="004357A2" w:rsidRDefault="004357A2" w:rsidP="004357A2">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02D151D2" w14:textId="43DCE914" w:rsidR="004357A2" w:rsidRDefault="004357A2" w:rsidP="004357A2">
            <w:pPr>
              <w:jc w:val="right"/>
              <w:rPr>
                <w:rFonts w:cs="Arial"/>
              </w:rPr>
            </w:pPr>
            <w:r>
              <w:rPr>
                <w:rFonts w:cs="Arial"/>
              </w:rPr>
              <w:t>10</w:t>
            </w:r>
          </w:p>
        </w:tc>
      </w:tr>
      <w:tr w:rsidR="004357A2" w:rsidRPr="00C5395B" w14:paraId="389F42AE" w14:textId="77777777" w:rsidTr="000D3072">
        <w:trPr>
          <w:trHeight w:val="255"/>
        </w:trPr>
        <w:tc>
          <w:tcPr>
            <w:tcW w:w="2080" w:type="dxa"/>
            <w:tcBorders>
              <w:top w:val="nil"/>
              <w:left w:val="single" w:sz="4" w:space="0" w:color="auto"/>
              <w:bottom w:val="single" w:sz="4" w:space="0" w:color="auto"/>
              <w:right w:val="single" w:sz="4" w:space="0" w:color="auto"/>
            </w:tcBorders>
            <w:noWrap/>
            <w:hideMark/>
          </w:tcPr>
          <w:p w14:paraId="33FA48B1" w14:textId="77777777" w:rsidR="004357A2" w:rsidRPr="00C5395B" w:rsidRDefault="004357A2" w:rsidP="004357A2">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23C388AB" w14:textId="293952C7" w:rsidR="004357A2" w:rsidRDefault="004357A2" w:rsidP="004357A2">
            <w:pPr>
              <w:jc w:val="right"/>
              <w:rPr>
                <w:rFonts w:cs="Arial"/>
                <w:b/>
                <w:bCs/>
              </w:rPr>
            </w:pPr>
            <w:r>
              <w:rPr>
                <w:rFonts w:cs="Arial"/>
                <w:b/>
                <w:bCs/>
              </w:rPr>
              <w:t>311</w:t>
            </w:r>
          </w:p>
        </w:tc>
        <w:tc>
          <w:tcPr>
            <w:tcW w:w="960" w:type="dxa"/>
            <w:tcBorders>
              <w:top w:val="nil"/>
              <w:left w:val="nil"/>
              <w:bottom w:val="single" w:sz="4" w:space="0" w:color="auto"/>
              <w:right w:val="single" w:sz="4" w:space="0" w:color="auto"/>
            </w:tcBorders>
          </w:tcPr>
          <w:p w14:paraId="1F5EBDD9" w14:textId="287B5801" w:rsidR="004357A2" w:rsidRDefault="004357A2" w:rsidP="004357A2">
            <w:pPr>
              <w:jc w:val="right"/>
              <w:rPr>
                <w:rFonts w:cs="Arial"/>
                <w:b/>
                <w:bCs/>
              </w:rPr>
            </w:pPr>
            <w:r>
              <w:rPr>
                <w:rFonts w:cs="Arial"/>
                <w:b/>
                <w:bCs/>
              </w:rPr>
              <w:t>244</w:t>
            </w:r>
          </w:p>
        </w:tc>
        <w:tc>
          <w:tcPr>
            <w:tcW w:w="960" w:type="dxa"/>
            <w:tcBorders>
              <w:top w:val="nil"/>
              <w:left w:val="nil"/>
              <w:bottom w:val="single" w:sz="4" w:space="0" w:color="auto"/>
              <w:right w:val="single" w:sz="4" w:space="0" w:color="auto"/>
            </w:tcBorders>
          </w:tcPr>
          <w:p w14:paraId="10A5EA61" w14:textId="5CB4DF09" w:rsidR="004357A2" w:rsidRDefault="004357A2" w:rsidP="004357A2">
            <w:pPr>
              <w:jc w:val="right"/>
              <w:rPr>
                <w:rFonts w:cs="Arial"/>
                <w:b/>
                <w:bCs/>
              </w:rPr>
            </w:pPr>
            <w:r>
              <w:rPr>
                <w:rFonts w:cs="Arial"/>
                <w:b/>
                <w:bCs/>
              </w:rPr>
              <w:t>201</w:t>
            </w:r>
          </w:p>
        </w:tc>
        <w:tc>
          <w:tcPr>
            <w:tcW w:w="960" w:type="dxa"/>
            <w:tcBorders>
              <w:top w:val="nil"/>
              <w:left w:val="nil"/>
              <w:bottom w:val="single" w:sz="4" w:space="0" w:color="auto"/>
              <w:right w:val="single" w:sz="4" w:space="0" w:color="auto"/>
            </w:tcBorders>
          </w:tcPr>
          <w:p w14:paraId="481D35B9" w14:textId="42685431" w:rsidR="004357A2" w:rsidRDefault="004357A2" w:rsidP="004357A2">
            <w:pPr>
              <w:jc w:val="right"/>
              <w:rPr>
                <w:rFonts w:cs="Arial"/>
                <w:b/>
                <w:bCs/>
              </w:rPr>
            </w:pPr>
            <w:r>
              <w:rPr>
                <w:rFonts w:cs="Arial"/>
                <w:b/>
                <w:bCs/>
              </w:rPr>
              <w:t>176</w:t>
            </w:r>
          </w:p>
        </w:tc>
        <w:tc>
          <w:tcPr>
            <w:tcW w:w="960" w:type="dxa"/>
            <w:tcBorders>
              <w:top w:val="nil"/>
              <w:left w:val="nil"/>
              <w:bottom w:val="single" w:sz="4" w:space="0" w:color="auto"/>
              <w:right w:val="single" w:sz="4" w:space="0" w:color="auto"/>
            </w:tcBorders>
          </w:tcPr>
          <w:p w14:paraId="23A2D3AC" w14:textId="33751EFC" w:rsidR="004357A2" w:rsidRDefault="00C35554" w:rsidP="004357A2">
            <w:pPr>
              <w:jc w:val="right"/>
              <w:rPr>
                <w:rFonts w:cs="Arial"/>
                <w:b/>
                <w:bCs/>
              </w:rPr>
            </w:pPr>
            <w:r>
              <w:rPr>
                <w:rFonts w:cs="Arial"/>
                <w:b/>
                <w:bCs/>
              </w:rPr>
              <w:t>196</w:t>
            </w:r>
          </w:p>
        </w:tc>
      </w:tr>
      <w:bookmarkEnd w:id="24"/>
    </w:tbl>
    <w:p w14:paraId="7BAC4A8E" w14:textId="77777777" w:rsidR="005A5B78" w:rsidRPr="009C6D45" w:rsidRDefault="005A5B78" w:rsidP="005A5B78">
      <w:pPr>
        <w:ind w:left="-142" w:right="-425"/>
        <w:jc w:val="both"/>
        <w:rPr>
          <w:rFonts w:cs="Arial"/>
        </w:rPr>
      </w:pPr>
    </w:p>
    <w:p w14:paraId="7BAE3B75" w14:textId="0EC2B52B" w:rsidR="005A5B78" w:rsidRPr="002D4651" w:rsidRDefault="005A5B78" w:rsidP="00C41210">
      <w:pPr>
        <w:pStyle w:val="Heading2"/>
      </w:pPr>
      <w:r w:rsidRPr="002D4651">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417F98D8" w14:textId="75572321" w:rsidR="00C872F0" w:rsidRDefault="006F3F88" w:rsidP="00964A63">
      <w:pPr>
        <w:ind w:left="-142" w:right="-425"/>
        <w:jc w:val="both"/>
      </w:pPr>
      <w:r>
        <w:rPr>
          <w:rFonts w:cs="Arial"/>
        </w:rPr>
        <w:t xml:space="preserve">A total of </w:t>
      </w:r>
      <w:r w:rsidR="00A44FCE">
        <w:rPr>
          <w:rFonts w:cs="Arial"/>
        </w:rPr>
        <w:t>112</w:t>
      </w:r>
      <w:r w:rsidR="00E27302">
        <w:rPr>
          <w:rFonts w:cs="Arial"/>
        </w:rPr>
        <w:t xml:space="preserve"> </w:t>
      </w:r>
      <w:r w:rsidR="00281AAC">
        <w:rPr>
          <w:rFonts w:cs="Arial"/>
        </w:rPr>
        <w:t>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w:t>
      </w:r>
      <w:r w:rsidR="0073625C">
        <w:t xml:space="preserve"> (FRAs)</w:t>
      </w:r>
      <w:r w:rsidR="001B3F63">
        <w:t xml:space="preserve">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A44FCE">
        <w:rPr>
          <w:rFonts w:cs="Arial"/>
        </w:rPr>
        <w:t>9</w:t>
      </w:r>
      <w:r w:rsidR="00E27302">
        <w:rPr>
          <w:rFonts w:cs="Arial"/>
        </w:rPr>
        <w:t>2</w:t>
      </w:r>
      <w:r w:rsidR="00E27302" w:rsidRPr="003573E3">
        <w:rPr>
          <w:rFonts w:cs="Arial"/>
        </w:rPr>
        <w:t xml:space="preserve"> </w:t>
      </w:r>
      <w:r w:rsidR="001E5AFF" w:rsidRPr="003573E3">
        <w:rPr>
          <w:rFonts w:cs="Arial"/>
        </w:rPr>
        <w:t xml:space="preserve">clients </w:t>
      </w:r>
      <w:r>
        <w:rPr>
          <w:rFonts w:cs="Arial"/>
        </w:rPr>
        <w:t xml:space="preserve">were made in quarter </w:t>
      </w:r>
      <w:r w:rsidR="00EB6F17">
        <w:rPr>
          <w:rFonts w:cs="Arial"/>
        </w:rPr>
        <w:t>66</w:t>
      </w:r>
      <w:r w:rsidR="001266C1" w:rsidRPr="00C75E8D">
        <w:rPr>
          <w:rFonts w:cs="Arial"/>
        </w:rPr>
        <w:t>.</w:t>
      </w:r>
      <w:r w:rsidR="00C75E8D" w:rsidRPr="00C75E8D">
        <w:rPr>
          <w:rFonts w:cs="Arial"/>
        </w:rPr>
        <w:t xml:space="preserve"> The Local Commissioners continue to raise concerns regarding the availability of appropriate perpetrator intervention programs suitable for client referrals so community members can be supported to address </w:t>
      </w:r>
      <w:r w:rsidR="00C75E8D">
        <w:rPr>
          <w:rFonts w:cs="Arial"/>
        </w:rPr>
        <w:t>domestic violence</w:t>
      </w:r>
      <w:r w:rsidR="00C75E8D" w:rsidRPr="00C75E8D">
        <w:rPr>
          <w:rFonts w:cs="Arial"/>
        </w:rPr>
        <w:t xml:space="preserve"> behaviours. The broader social impacts of domestic and family violence are set out in </w:t>
      </w:r>
      <w:r w:rsidR="00C75E8D" w:rsidRPr="00C75E8D">
        <w:t xml:space="preserve">Table </w:t>
      </w:r>
      <w:r w:rsidR="00F61DB6">
        <w:t>3</w:t>
      </w:r>
      <w:r w:rsidR="00C75E8D" w:rsidRPr="00C75E8D">
        <w:t xml:space="preserve"> with </w:t>
      </w:r>
      <w:r w:rsidR="00C75E8D">
        <w:t xml:space="preserve">an </w:t>
      </w:r>
      <w:r w:rsidR="00C75E8D" w:rsidRPr="00C75E8D">
        <w:t>analysis illustrating the nexus between Court convictions and domestic violence orders/breaches with school attendance issues and to a lesser degree child safety issues.</w:t>
      </w:r>
    </w:p>
    <w:p w14:paraId="03F18261" w14:textId="77777777" w:rsidR="004357A2" w:rsidRDefault="004357A2" w:rsidP="00964A63">
      <w:pPr>
        <w:ind w:left="-142" w:right="-425"/>
        <w:jc w:val="both"/>
      </w:pPr>
    </w:p>
    <w:p w14:paraId="5755ADD3" w14:textId="78CBC287" w:rsidR="004357A2" w:rsidRDefault="004357A2" w:rsidP="004357A2">
      <w:pPr>
        <w:tabs>
          <w:tab w:val="left" w:pos="0"/>
        </w:tabs>
        <w:ind w:left="426" w:right="-425" w:hanging="568"/>
        <w:jc w:val="both"/>
        <w:rPr>
          <w:rFonts w:cs="Arial"/>
          <w:sz w:val="16"/>
          <w:szCs w:val="16"/>
        </w:rPr>
      </w:pPr>
      <w:r>
        <w:rPr>
          <w:rFonts w:cs="Arial"/>
          <w:b/>
          <w:sz w:val="16"/>
          <w:szCs w:val="16"/>
        </w:rPr>
        <w:t>Table 13</w:t>
      </w:r>
      <w:r w:rsidRPr="004063DB">
        <w:rPr>
          <w:rFonts w:cs="Arial"/>
          <w:b/>
          <w:sz w:val="16"/>
          <w:szCs w:val="16"/>
        </w:rPr>
        <w:t xml:space="preserve">: </w:t>
      </w:r>
      <w:r>
        <w:rPr>
          <w:rFonts w:cs="Arial"/>
          <w:sz w:val="16"/>
          <w:szCs w:val="16"/>
        </w:rPr>
        <w:t>Referrals</w:t>
      </w:r>
      <w:r w:rsidRPr="0053018A">
        <w:rPr>
          <w:rFonts w:cs="Arial"/>
          <w:sz w:val="16"/>
          <w:szCs w:val="16"/>
        </w:rPr>
        <w:t xml:space="preserve"> </w:t>
      </w:r>
      <w:r>
        <w:rPr>
          <w:rFonts w:cs="Arial"/>
          <w:sz w:val="16"/>
          <w:szCs w:val="16"/>
        </w:rPr>
        <w:t>by community and quarter 1 October 2023 to 31 December 2024</w:t>
      </w:r>
    </w:p>
    <w:p w14:paraId="0CFA6739" w14:textId="77777777" w:rsidR="004357A2" w:rsidRPr="0070366B" w:rsidRDefault="004357A2" w:rsidP="004357A2">
      <w:pPr>
        <w:tabs>
          <w:tab w:val="left" w:pos="0"/>
        </w:tabs>
        <w:ind w:left="426" w:right="-425" w:hanging="568"/>
        <w:jc w:val="both"/>
        <w:rPr>
          <w:rFonts w:cs="Arial"/>
        </w:rPr>
      </w:pPr>
    </w:p>
    <w:tbl>
      <w:tblPr>
        <w:tblW w:w="6994" w:type="dxa"/>
        <w:tblInd w:w="93" w:type="dxa"/>
        <w:tblLook w:val="04A0" w:firstRow="1" w:lastRow="0" w:firstColumn="1" w:lastColumn="0" w:noHBand="0" w:noVBand="1"/>
      </w:tblPr>
      <w:tblGrid>
        <w:gridCol w:w="2029"/>
        <w:gridCol w:w="993"/>
        <w:gridCol w:w="993"/>
        <w:gridCol w:w="993"/>
        <w:gridCol w:w="993"/>
        <w:gridCol w:w="993"/>
      </w:tblGrid>
      <w:tr w:rsidR="004357A2" w:rsidRPr="00C5395B" w14:paraId="51B8E022" w14:textId="77777777" w:rsidTr="000D3072">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7D56BAF0" w14:textId="77777777" w:rsidR="004357A2" w:rsidRPr="00C5395B" w:rsidRDefault="004357A2" w:rsidP="004357A2">
            <w:pPr>
              <w:pStyle w:val="TableText"/>
              <w:rPr>
                <w:b/>
                <w:lang w:eastAsia="en-AU"/>
              </w:rPr>
            </w:pPr>
            <w:bookmarkStart w:id="25" w:name="_Hlk158966103"/>
            <w:r w:rsidRPr="00C5395B">
              <w:rPr>
                <w:b/>
                <w:lang w:eastAsia="en-AU"/>
              </w:rPr>
              <w:t>Community</w:t>
            </w:r>
          </w:p>
        </w:tc>
        <w:tc>
          <w:tcPr>
            <w:tcW w:w="993" w:type="dxa"/>
            <w:tcBorders>
              <w:top w:val="single" w:sz="4" w:space="0" w:color="auto"/>
              <w:left w:val="nil"/>
              <w:bottom w:val="single" w:sz="4" w:space="0" w:color="auto"/>
              <w:right w:val="single" w:sz="4" w:space="0" w:color="auto"/>
            </w:tcBorders>
          </w:tcPr>
          <w:p w14:paraId="034E831A" w14:textId="2634F4B5" w:rsidR="004357A2" w:rsidRDefault="004357A2" w:rsidP="004357A2">
            <w:pPr>
              <w:pStyle w:val="TableText"/>
              <w:jc w:val="right"/>
              <w:rPr>
                <w:b/>
                <w:lang w:eastAsia="en-AU"/>
              </w:rPr>
            </w:pPr>
            <w:r w:rsidRPr="00BA518C">
              <w:rPr>
                <w:b/>
                <w:lang w:eastAsia="en-AU"/>
              </w:rPr>
              <w:t>Qtr 6</w:t>
            </w:r>
            <w:r>
              <w:rPr>
                <w:b/>
                <w:lang w:eastAsia="en-AU"/>
              </w:rPr>
              <w:t>2</w:t>
            </w:r>
          </w:p>
        </w:tc>
        <w:tc>
          <w:tcPr>
            <w:tcW w:w="993" w:type="dxa"/>
            <w:tcBorders>
              <w:top w:val="single" w:sz="4" w:space="0" w:color="auto"/>
              <w:left w:val="nil"/>
              <w:bottom w:val="single" w:sz="4" w:space="0" w:color="auto"/>
              <w:right w:val="single" w:sz="4" w:space="0" w:color="auto"/>
            </w:tcBorders>
          </w:tcPr>
          <w:p w14:paraId="76081DEF" w14:textId="095F9887" w:rsidR="004357A2" w:rsidRDefault="004357A2" w:rsidP="004357A2">
            <w:pPr>
              <w:pStyle w:val="TableText"/>
              <w:jc w:val="right"/>
              <w:rPr>
                <w:b/>
                <w:lang w:eastAsia="en-AU"/>
              </w:rPr>
            </w:pPr>
            <w:r w:rsidRPr="00BA518C">
              <w:rPr>
                <w:b/>
                <w:lang w:eastAsia="en-AU"/>
              </w:rPr>
              <w:t>Qtr 6</w:t>
            </w:r>
            <w:r>
              <w:rPr>
                <w:b/>
                <w:lang w:eastAsia="en-AU"/>
              </w:rPr>
              <w:t>3</w:t>
            </w:r>
          </w:p>
        </w:tc>
        <w:tc>
          <w:tcPr>
            <w:tcW w:w="993" w:type="dxa"/>
            <w:tcBorders>
              <w:top w:val="single" w:sz="4" w:space="0" w:color="auto"/>
              <w:left w:val="nil"/>
              <w:bottom w:val="single" w:sz="4" w:space="0" w:color="auto"/>
              <w:right w:val="single" w:sz="4" w:space="0" w:color="auto"/>
            </w:tcBorders>
          </w:tcPr>
          <w:p w14:paraId="30716173" w14:textId="2F783C16" w:rsidR="004357A2" w:rsidRDefault="004357A2" w:rsidP="004357A2">
            <w:pPr>
              <w:pStyle w:val="TableText"/>
              <w:jc w:val="right"/>
              <w:rPr>
                <w:b/>
                <w:lang w:eastAsia="en-AU"/>
              </w:rPr>
            </w:pPr>
            <w:r w:rsidRPr="00BA518C">
              <w:rPr>
                <w:b/>
                <w:lang w:eastAsia="en-AU"/>
              </w:rPr>
              <w:t>Qtr 6</w:t>
            </w:r>
            <w:r>
              <w:rPr>
                <w:b/>
                <w:lang w:eastAsia="en-AU"/>
              </w:rPr>
              <w:t>4</w:t>
            </w:r>
          </w:p>
        </w:tc>
        <w:tc>
          <w:tcPr>
            <w:tcW w:w="993" w:type="dxa"/>
            <w:tcBorders>
              <w:top w:val="single" w:sz="4" w:space="0" w:color="auto"/>
              <w:left w:val="nil"/>
              <w:bottom w:val="single" w:sz="4" w:space="0" w:color="auto"/>
              <w:right w:val="single" w:sz="4" w:space="0" w:color="auto"/>
            </w:tcBorders>
          </w:tcPr>
          <w:p w14:paraId="08B43A7E" w14:textId="217DBE19" w:rsidR="004357A2" w:rsidRDefault="004357A2" w:rsidP="004357A2">
            <w:pPr>
              <w:pStyle w:val="TableText"/>
              <w:jc w:val="right"/>
              <w:rPr>
                <w:b/>
                <w:lang w:eastAsia="en-AU"/>
              </w:rPr>
            </w:pPr>
            <w:r w:rsidRPr="00BA518C">
              <w:rPr>
                <w:b/>
                <w:lang w:eastAsia="en-AU"/>
              </w:rPr>
              <w:t>Qtr 6</w:t>
            </w:r>
            <w:r>
              <w:rPr>
                <w:b/>
                <w:lang w:eastAsia="en-AU"/>
              </w:rPr>
              <w:t>5</w:t>
            </w:r>
          </w:p>
        </w:tc>
        <w:tc>
          <w:tcPr>
            <w:tcW w:w="993" w:type="dxa"/>
            <w:tcBorders>
              <w:top w:val="single" w:sz="4" w:space="0" w:color="auto"/>
              <w:left w:val="nil"/>
              <w:bottom w:val="single" w:sz="4" w:space="0" w:color="auto"/>
              <w:right w:val="single" w:sz="4" w:space="0" w:color="auto"/>
            </w:tcBorders>
          </w:tcPr>
          <w:p w14:paraId="0534B2B8" w14:textId="42432A1A" w:rsidR="004357A2" w:rsidRPr="00BA518C" w:rsidRDefault="004357A2" w:rsidP="004357A2">
            <w:pPr>
              <w:pStyle w:val="TableText"/>
              <w:jc w:val="right"/>
              <w:rPr>
                <w:b/>
                <w:lang w:eastAsia="en-AU"/>
              </w:rPr>
            </w:pPr>
            <w:r w:rsidRPr="00BA518C">
              <w:rPr>
                <w:b/>
                <w:lang w:eastAsia="en-AU"/>
              </w:rPr>
              <w:t>Qtr 6</w:t>
            </w:r>
            <w:r>
              <w:rPr>
                <w:b/>
                <w:lang w:eastAsia="en-AU"/>
              </w:rPr>
              <w:t>6</w:t>
            </w:r>
          </w:p>
        </w:tc>
      </w:tr>
      <w:tr w:rsidR="004357A2" w:rsidRPr="00C5395B" w14:paraId="160B4ABF" w14:textId="77777777" w:rsidTr="000D3072">
        <w:trPr>
          <w:trHeight w:val="255"/>
        </w:trPr>
        <w:tc>
          <w:tcPr>
            <w:tcW w:w="2029" w:type="dxa"/>
            <w:tcBorders>
              <w:top w:val="nil"/>
              <w:left w:val="single" w:sz="4" w:space="0" w:color="auto"/>
              <w:bottom w:val="single" w:sz="4" w:space="0" w:color="auto"/>
              <w:right w:val="single" w:sz="4" w:space="0" w:color="auto"/>
            </w:tcBorders>
            <w:noWrap/>
            <w:hideMark/>
          </w:tcPr>
          <w:p w14:paraId="3C7B6765" w14:textId="77777777" w:rsidR="004357A2" w:rsidRPr="00C5395B" w:rsidRDefault="004357A2" w:rsidP="004357A2">
            <w:pPr>
              <w:pStyle w:val="TableText"/>
              <w:rPr>
                <w:lang w:eastAsia="en-AU"/>
              </w:rPr>
            </w:pPr>
            <w:r w:rsidRPr="00C5395B">
              <w:rPr>
                <w:lang w:eastAsia="en-AU"/>
              </w:rPr>
              <w:t>Aurukun</w:t>
            </w:r>
          </w:p>
        </w:tc>
        <w:tc>
          <w:tcPr>
            <w:tcW w:w="993" w:type="dxa"/>
            <w:tcBorders>
              <w:top w:val="nil"/>
              <w:left w:val="nil"/>
              <w:bottom w:val="single" w:sz="4" w:space="0" w:color="auto"/>
              <w:right w:val="single" w:sz="4" w:space="0" w:color="auto"/>
            </w:tcBorders>
          </w:tcPr>
          <w:p w14:paraId="653A6EDF" w14:textId="47B3CD55" w:rsidR="004357A2" w:rsidRDefault="004357A2" w:rsidP="004357A2">
            <w:pPr>
              <w:jc w:val="right"/>
              <w:rPr>
                <w:rFonts w:cs="Arial"/>
              </w:rPr>
            </w:pPr>
            <w:r>
              <w:rPr>
                <w:rFonts w:cs="Arial"/>
              </w:rPr>
              <w:t>75</w:t>
            </w:r>
          </w:p>
        </w:tc>
        <w:tc>
          <w:tcPr>
            <w:tcW w:w="993" w:type="dxa"/>
            <w:tcBorders>
              <w:top w:val="nil"/>
              <w:left w:val="nil"/>
              <w:bottom w:val="single" w:sz="4" w:space="0" w:color="auto"/>
              <w:right w:val="single" w:sz="4" w:space="0" w:color="auto"/>
            </w:tcBorders>
          </w:tcPr>
          <w:p w14:paraId="0DBC5168" w14:textId="3C73A092" w:rsidR="004357A2" w:rsidRDefault="004357A2" w:rsidP="004357A2">
            <w:pPr>
              <w:jc w:val="right"/>
              <w:rPr>
                <w:rFonts w:cs="Arial"/>
              </w:rPr>
            </w:pPr>
            <w:r>
              <w:rPr>
                <w:rFonts w:cs="Arial"/>
              </w:rPr>
              <w:t>63</w:t>
            </w:r>
          </w:p>
        </w:tc>
        <w:tc>
          <w:tcPr>
            <w:tcW w:w="993" w:type="dxa"/>
            <w:tcBorders>
              <w:top w:val="nil"/>
              <w:left w:val="nil"/>
              <w:bottom w:val="single" w:sz="4" w:space="0" w:color="auto"/>
              <w:right w:val="single" w:sz="4" w:space="0" w:color="auto"/>
            </w:tcBorders>
          </w:tcPr>
          <w:p w14:paraId="0C8BC7F2" w14:textId="4F7C5C00" w:rsidR="004357A2" w:rsidRDefault="004357A2" w:rsidP="004357A2">
            <w:pPr>
              <w:jc w:val="right"/>
              <w:rPr>
                <w:rFonts w:cs="Arial"/>
              </w:rPr>
            </w:pPr>
            <w:r>
              <w:rPr>
                <w:rFonts w:cs="Arial"/>
              </w:rPr>
              <w:t>57</w:t>
            </w:r>
          </w:p>
        </w:tc>
        <w:tc>
          <w:tcPr>
            <w:tcW w:w="993" w:type="dxa"/>
            <w:tcBorders>
              <w:top w:val="nil"/>
              <w:left w:val="nil"/>
              <w:bottom w:val="single" w:sz="4" w:space="0" w:color="auto"/>
              <w:right w:val="single" w:sz="4" w:space="0" w:color="auto"/>
            </w:tcBorders>
          </w:tcPr>
          <w:p w14:paraId="69823520" w14:textId="33F456E6" w:rsidR="004357A2" w:rsidRDefault="004357A2" w:rsidP="004357A2">
            <w:pPr>
              <w:jc w:val="right"/>
              <w:rPr>
                <w:rFonts w:cs="Arial"/>
              </w:rPr>
            </w:pPr>
            <w:r>
              <w:rPr>
                <w:rFonts w:cs="Arial"/>
              </w:rPr>
              <w:t>29</w:t>
            </w:r>
          </w:p>
        </w:tc>
        <w:tc>
          <w:tcPr>
            <w:tcW w:w="993" w:type="dxa"/>
            <w:tcBorders>
              <w:top w:val="nil"/>
              <w:left w:val="nil"/>
              <w:bottom w:val="single" w:sz="4" w:space="0" w:color="auto"/>
              <w:right w:val="single" w:sz="4" w:space="0" w:color="auto"/>
            </w:tcBorders>
          </w:tcPr>
          <w:p w14:paraId="433CFEE4" w14:textId="0AD6C357" w:rsidR="004357A2" w:rsidRDefault="004357A2" w:rsidP="004357A2">
            <w:pPr>
              <w:jc w:val="right"/>
              <w:rPr>
                <w:rFonts w:cs="Arial"/>
              </w:rPr>
            </w:pPr>
            <w:r>
              <w:rPr>
                <w:rFonts w:cs="Arial"/>
              </w:rPr>
              <w:t>54</w:t>
            </w:r>
          </w:p>
        </w:tc>
      </w:tr>
      <w:tr w:rsidR="004357A2" w:rsidRPr="00C5395B" w14:paraId="2BC40F90" w14:textId="77777777" w:rsidTr="000D3072">
        <w:trPr>
          <w:trHeight w:val="255"/>
        </w:trPr>
        <w:tc>
          <w:tcPr>
            <w:tcW w:w="2029" w:type="dxa"/>
            <w:tcBorders>
              <w:top w:val="nil"/>
              <w:left w:val="single" w:sz="4" w:space="0" w:color="auto"/>
              <w:bottom w:val="single" w:sz="4" w:space="0" w:color="auto"/>
              <w:right w:val="single" w:sz="4" w:space="0" w:color="auto"/>
            </w:tcBorders>
            <w:noWrap/>
            <w:hideMark/>
          </w:tcPr>
          <w:p w14:paraId="4A3F33AA" w14:textId="77777777" w:rsidR="004357A2" w:rsidRPr="00C5395B" w:rsidRDefault="004357A2" w:rsidP="004357A2">
            <w:pPr>
              <w:pStyle w:val="TableText"/>
              <w:rPr>
                <w:lang w:eastAsia="en-AU"/>
              </w:rPr>
            </w:pPr>
            <w:r w:rsidRPr="00C5395B">
              <w:rPr>
                <w:lang w:eastAsia="en-AU"/>
              </w:rPr>
              <w:t>Coen</w:t>
            </w:r>
          </w:p>
        </w:tc>
        <w:tc>
          <w:tcPr>
            <w:tcW w:w="993" w:type="dxa"/>
            <w:tcBorders>
              <w:top w:val="nil"/>
              <w:left w:val="nil"/>
              <w:bottom w:val="single" w:sz="4" w:space="0" w:color="auto"/>
              <w:right w:val="single" w:sz="4" w:space="0" w:color="auto"/>
            </w:tcBorders>
          </w:tcPr>
          <w:p w14:paraId="75ADD606" w14:textId="584EF6E2" w:rsidR="004357A2" w:rsidRDefault="004357A2" w:rsidP="004357A2">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28F89925" w14:textId="153E583E" w:rsidR="004357A2" w:rsidRDefault="004357A2" w:rsidP="004357A2">
            <w:pPr>
              <w:jc w:val="right"/>
              <w:rPr>
                <w:rFonts w:cs="Arial"/>
              </w:rPr>
            </w:pPr>
            <w:r>
              <w:rPr>
                <w:rFonts w:cs="Arial"/>
              </w:rPr>
              <w:t>10</w:t>
            </w:r>
          </w:p>
        </w:tc>
        <w:tc>
          <w:tcPr>
            <w:tcW w:w="993" w:type="dxa"/>
            <w:tcBorders>
              <w:top w:val="nil"/>
              <w:left w:val="nil"/>
              <w:bottom w:val="single" w:sz="4" w:space="0" w:color="auto"/>
              <w:right w:val="single" w:sz="4" w:space="0" w:color="auto"/>
            </w:tcBorders>
          </w:tcPr>
          <w:p w14:paraId="6417E8BF" w14:textId="166384BD" w:rsidR="004357A2" w:rsidRDefault="004357A2" w:rsidP="004357A2">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0448CC18" w14:textId="1A510CEC" w:rsidR="004357A2" w:rsidRDefault="004357A2" w:rsidP="004357A2">
            <w:pPr>
              <w:jc w:val="right"/>
              <w:rPr>
                <w:rFonts w:cs="Arial"/>
              </w:rPr>
            </w:pPr>
            <w:r>
              <w:rPr>
                <w:rFonts w:cs="Arial"/>
              </w:rPr>
              <w:t>3</w:t>
            </w:r>
          </w:p>
        </w:tc>
        <w:tc>
          <w:tcPr>
            <w:tcW w:w="993" w:type="dxa"/>
            <w:tcBorders>
              <w:top w:val="nil"/>
              <w:left w:val="nil"/>
              <w:bottom w:val="single" w:sz="4" w:space="0" w:color="auto"/>
              <w:right w:val="single" w:sz="4" w:space="0" w:color="auto"/>
            </w:tcBorders>
          </w:tcPr>
          <w:p w14:paraId="77CA6CFD" w14:textId="4C92D590" w:rsidR="004357A2" w:rsidRDefault="004357A2" w:rsidP="004357A2">
            <w:pPr>
              <w:jc w:val="right"/>
              <w:rPr>
                <w:rFonts w:cs="Arial"/>
              </w:rPr>
            </w:pPr>
            <w:r>
              <w:rPr>
                <w:rFonts w:cs="Arial"/>
              </w:rPr>
              <w:t>6</w:t>
            </w:r>
          </w:p>
        </w:tc>
      </w:tr>
      <w:tr w:rsidR="004357A2" w:rsidRPr="00C5395B" w14:paraId="61056F3D" w14:textId="77777777" w:rsidTr="000D3072">
        <w:trPr>
          <w:trHeight w:val="255"/>
        </w:trPr>
        <w:tc>
          <w:tcPr>
            <w:tcW w:w="2029" w:type="dxa"/>
            <w:tcBorders>
              <w:top w:val="nil"/>
              <w:left w:val="single" w:sz="4" w:space="0" w:color="auto"/>
              <w:bottom w:val="single" w:sz="4" w:space="0" w:color="auto"/>
              <w:right w:val="single" w:sz="4" w:space="0" w:color="auto"/>
            </w:tcBorders>
            <w:noWrap/>
          </w:tcPr>
          <w:p w14:paraId="1B95BF49" w14:textId="77777777" w:rsidR="004357A2" w:rsidRPr="00C5395B" w:rsidRDefault="004357A2" w:rsidP="004357A2">
            <w:pPr>
              <w:pStyle w:val="TableText"/>
              <w:rPr>
                <w:lang w:eastAsia="en-AU"/>
              </w:rPr>
            </w:pPr>
            <w:r>
              <w:rPr>
                <w:lang w:eastAsia="en-AU"/>
              </w:rPr>
              <w:t>Doomadgee</w:t>
            </w:r>
          </w:p>
        </w:tc>
        <w:tc>
          <w:tcPr>
            <w:tcW w:w="993" w:type="dxa"/>
            <w:tcBorders>
              <w:top w:val="nil"/>
              <w:left w:val="nil"/>
              <w:bottom w:val="single" w:sz="4" w:space="0" w:color="auto"/>
              <w:right w:val="single" w:sz="4" w:space="0" w:color="auto"/>
            </w:tcBorders>
          </w:tcPr>
          <w:p w14:paraId="5AD8214B" w14:textId="12758EF3" w:rsidR="004357A2" w:rsidRDefault="004357A2" w:rsidP="004357A2">
            <w:pPr>
              <w:jc w:val="right"/>
              <w:rPr>
                <w:rFonts w:cs="Arial"/>
              </w:rPr>
            </w:pPr>
            <w:r>
              <w:rPr>
                <w:rFonts w:cs="Arial"/>
              </w:rPr>
              <w:t>39</w:t>
            </w:r>
          </w:p>
        </w:tc>
        <w:tc>
          <w:tcPr>
            <w:tcW w:w="993" w:type="dxa"/>
            <w:tcBorders>
              <w:top w:val="nil"/>
              <w:left w:val="nil"/>
              <w:bottom w:val="single" w:sz="4" w:space="0" w:color="auto"/>
              <w:right w:val="single" w:sz="4" w:space="0" w:color="auto"/>
            </w:tcBorders>
          </w:tcPr>
          <w:p w14:paraId="308228EB" w14:textId="015A9A50" w:rsidR="004357A2" w:rsidRDefault="004357A2" w:rsidP="004357A2">
            <w:pPr>
              <w:jc w:val="right"/>
              <w:rPr>
                <w:rFonts w:cs="Arial"/>
              </w:rPr>
            </w:pPr>
            <w:r>
              <w:rPr>
                <w:rFonts w:cs="Arial"/>
              </w:rPr>
              <w:t>17</w:t>
            </w:r>
          </w:p>
        </w:tc>
        <w:tc>
          <w:tcPr>
            <w:tcW w:w="993" w:type="dxa"/>
            <w:tcBorders>
              <w:top w:val="nil"/>
              <w:left w:val="nil"/>
              <w:bottom w:val="single" w:sz="4" w:space="0" w:color="auto"/>
              <w:right w:val="single" w:sz="4" w:space="0" w:color="auto"/>
            </w:tcBorders>
          </w:tcPr>
          <w:p w14:paraId="0C687DB7" w14:textId="78B4E6CB" w:rsidR="004357A2" w:rsidRDefault="004357A2" w:rsidP="004357A2">
            <w:pPr>
              <w:jc w:val="right"/>
              <w:rPr>
                <w:rFonts w:cs="Arial"/>
              </w:rPr>
            </w:pPr>
            <w:r>
              <w:rPr>
                <w:rFonts w:cs="Arial"/>
              </w:rPr>
              <w:t>26</w:t>
            </w:r>
          </w:p>
        </w:tc>
        <w:tc>
          <w:tcPr>
            <w:tcW w:w="993" w:type="dxa"/>
            <w:tcBorders>
              <w:top w:val="nil"/>
              <w:left w:val="nil"/>
              <w:bottom w:val="single" w:sz="4" w:space="0" w:color="auto"/>
              <w:right w:val="single" w:sz="4" w:space="0" w:color="auto"/>
            </w:tcBorders>
          </w:tcPr>
          <w:p w14:paraId="1FAB8DC1" w14:textId="56CB8249" w:rsidR="004357A2" w:rsidRDefault="004357A2" w:rsidP="004357A2">
            <w:pPr>
              <w:jc w:val="right"/>
              <w:rPr>
                <w:rFonts w:cs="Arial"/>
              </w:rPr>
            </w:pPr>
            <w:r>
              <w:rPr>
                <w:rFonts w:cs="Arial"/>
              </w:rPr>
              <w:t>16</w:t>
            </w:r>
          </w:p>
        </w:tc>
        <w:tc>
          <w:tcPr>
            <w:tcW w:w="993" w:type="dxa"/>
            <w:tcBorders>
              <w:top w:val="nil"/>
              <w:left w:val="nil"/>
              <w:bottom w:val="single" w:sz="4" w:space="0" w:color="auto"/>
              <w:right w:val="single" w:sz="4" w:space="0" w:color="auto"/>
            </w:tcBorders>
          </w:tcPr>
          <w:p w14:paraId="1369E867" w14:textId="31FB27E3" w:rsidR="004357A2" w:rsidRDefault="004357A2" w:rsidP="004357A2">
            <w:pPr>
              <w:jc w:val="right"/>
              <w:rPr>
                <w:rFonts w:cs="Arial"/>
              </w:rPr>
            </w:pPr>
            <w:r>
              <w:rPr>
                <w:rFonts w:cs="Arial"/>
              </w:rPr>
              <w:t>27</w:t>
            </w:r>
          </w:p>
        </w:tc>
      </w:tr>
      <w:tr w:rsidR="004357A2" w:rsidRPr="00C5395B" w14:paraId="1C6BCABC" w14:textId="77777777" w:rsidTr="000D3072">
        <w:trPr>
          <w:trHeight w:val="255"/>
        </w:trPr>
        <w:tc>
          <w:tcPr>
            <w:tcW w:w="2029" w:type="dxa"/>
            <w:tcBorders>
              <w:top w:val="nil"/>
              <w:left w:val="single" w:sz="4" w:space="0" w:color="auto"/>
              <w:bottom w:val="single" w:sz="4" w:space="0" w:color="auto"/>
              <w:right w:val="single" w:sz="4" w:space="0" w:color="auto"/>
            </w:tcBorders>
            <w:noWrap/>
          </w:tcPr>
          <w:p w14:paraId="28895D5D" w14:textId="77777777" w:rsidR="004357A2" w:rsidRPr="00C5395B" w:rsidRDefault="004357A2" w:rsidP="004357A2">
            <w:pPr>
              <w:pStyle w:val="TableText"/>
              <w:rPr>
                <w:lang w:eastAsia="en-AU"/>
              </w:rPr>
            </w:pPr>
            <w:r>
              <w:rPr>
                <w:lang w:eastAsia="en-AU"/>
              </w:rPr>
              <w:t>Hope Vale</w:t>
            </w:r>
          </w:p>
        </w:tc>
        <w:tc>
          <w:tcPr>
            <w:tcW w:w="993" w:type="dxa"/>
            <w:tcBorders>
              <w:top w:val="nil"/>
              <w:left w:val="nil"/>
              <w:bottom w:val="single" w:sz="4" w:space="0" w:color="auto"/>
              <w:right w:val="single" w:sz="4" w:space="0" w:color="auto"/>
            </w:tcBorders>
          </w:tcPr>
          <w:p w14:paraId="38CF8955" w14:textId="61BF7E14" w:rsidR="004357A2" w:rsidRDefault="004357A2" w:rsidP="004357A2">
            <w:pPr>
              <w:jc w:val="right"/>
              <w:rPr>
                <w:rFonts w:cs="Arial"/>
              </w:rPr>
            </w:pPr>
            <w:r>
              <w:rPr>
                <w:rFonts w:cs="Arial"/>
              </w:rPr>
              <w:t>33</w:t>
            </w:r>
          </w:p>
        </w:tc>
        <w:tc>
          <w:tcPr>
            <w:tcW w:w="993" w:type="dxa"/>
            <w:tcBorders>
              <w:top w:val="nil"/>
              <w:left w:val="nil"/>
              <w:bottom w:val="single" w:sz="4" w:space="0" w:color="auto"/>
              <w:right w:val="single" w:sz="4" w:space="0" w:color="auto"/>
            </w:tcBorders>
          </w:tcPr>
          <w:p w14:paraId="0CD465D6" w14:textId="6CFDEE3E" w:rsidR="004357A2" w:rsidRDefault="004357A2" w:rsidP="004357A2">
            <w:pPr>
              <w:jc w:val="right"/>
              <w:rPr>
                <w:rFonts w:cs="Arial"/>
              </w:rPr>
            </w:pPr>
            <w:r>
              <w:rPr>
                <w:rFonts w:cs="Arial"/>
              </w:rPr>
              <w:t>20</w:t>
            </w:r>
          </w:p>
        </w:tc>
        <w:tc>
          <w:tcPr>
            <w:tcW w:w="993" w:type="dxa"/>
            <w:tcBorders>
              <w:top w:val="nil"/>
              <w:left w:val="nil"/>
              <w:bottom w:val="single" w:sz="4" w:space="0" w:color="auto"/>
              <w:right w:val="single" w:sz="4" w:space="0" w:color="auto"/>
            </w:tcBorders>
          </w:tcPr>
          <w:p w14:paraId="4B53820E" w14:textId="5E6A9BDE" w:rsidR="004357A2" w:rsidRDefault="004357A2" w:rsidP="004357A2">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5DB13F95" w14:textId="4EC4C297" w:rsidR="004357A2" w:rsidRDefault="004357A2" w:rsidP="004357A2">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73E11191" w14:textId="76C26F92" w:rsidR="004357A2" w:rsidRDefault="004357A2" w:rsidP="004357A2">
            <w:pPr>
              <w:jc w:val="right"/>
              <w:rPr>
                <w:rFonts w:cs="Arial"/>
              </w:rPr>
            </w:pPr>
            <w:r>
              <w:rPr>
                <w:rFonts w:cs="Arial"/>
              </w:rPr>
              <w:t>15</w:t>
            </w:r>
          </w:p>
        </w:tc>
      </w:tr>
      <w:tr w:rsidR="004357A2" w:rsidRPr="00C5395B" w14:paraId="69720DD2" w14:textId="77777777" w:rsidTr="000D3072">
        <w:trPr>
          <w:trHeight w:val="255"/>
        </w:trPr>
        <w:tc>
          <w:tcPr>
            <w:tcW w:w="2029" w:type="dxa"/>
            <w:tcBorders>
              <w:top w:val="nil"/>
              <w:left w:val="single" w:sz="4" w:space="0" w:color="auto"/>
              <w:bottom w:val="single" w:sz="4" w:space="0" w:color="auto"/>
              <w:right w:val="single" w:sz="4" w:space="0" w:color="auto"/>
            </w:tcBorders>
            <w:noWrap/>
            <w:hideMark/>
          </w:tcPr>
          <w:p w14:paraId="6E4D46DE" w14:textId="77777777" w:rsidR="004357A2" w:rsidRPr="00C5395B" w:rsidRDefault="004357A2" w:rsidP="004357A2">
            <w:pPr>
              <w:pStyle w:val="TableText"/>
              <w:rPr>
                <w:lang w:eastAsia="en-AU"/>
              </w:rPr>
            </w:pPr>
            <w:r w:rsidRPr="00C5395B">
              <w:rPr>
                <w:lang w:eastAsia="en-AU"/>
              </w:rPr>
              <w:t>Mossman Gorge</w:t>
            </w:r>
          </w:p>
        </w:tc>
        <w:tc>
          <w:tcPr>
            <w:tcW w:w="993" w:type="dxa"/>
            <w:tcBorders>
              <w:top w:val="nil"/>
              <w:left w:val="nil"/>
              <w:bottom w:val="single" w:sz="4" w:space="0" w:color="auto"/>
              <w:right w:val="single" w:sz="4" w:space="0" w:color="auto"/>
            </w:tcBorders>
          </w:tcPr>
          <w:p w14:paraId="25A491CF" w14:textId="155E7C85" w:rsidR="004357A2" w:rsidRDefault="004357A2" w:rsidP="004357A2">
            <w:pPr>
              <w:jc w:val="right"/>
              <w:rPr>
                <w:rFonts w:cs="Arial"/>
              </w:rPr>
            </w:pPr>
            <w:r>
              <w:rPr>
                <w:rFonts w:cs="Arial"/>
              </w:rPr>
              <w:t>14</w:t>
            </w:r>
          </w:p>
        </w:tc>
        <w:tc>
          <w:tcPr>
            <w:tcW w:w="993" w:type="dxa"/>
            <w:tcBorders>
              <w:top w:val="nil"/>
              <w:left w:val="nil"/>
              <w:bottom w:val="single" w:sz="4" w:space="0" w:color="auto"/>
              <w:right w:val="single" w:sz="4" w:space="0" w:color="auto"/>
            </w:tcBorders>
          </w:tcPr>
          <w:p w14:paraId="357A800D" w14:textId="5B8D0C12" w:rsidR="004357A2" w:rsidRDefault="004357A2" w:rsidP="004357A2">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378F41FF" w14:textId="386848C9" w:rsidR="004357A2" w:rsidRDefault="004357A2" w:rsidP="004357A2">
            <w:pPr>
              <w:jc w:val="right"/>
              <w:rPr>
                <w:rFonts w:cs="Arial"/>
              </w:rPr>
            </w:pPr>
            <w:r>
              <w:rPr>
                <w:rFonts w:cs="Arial"/>
              </w:rPr>
              <w:t>3</w:t>
            </w:r>
          </w:p>
        </w:tc>
        <w:tc>
          <w:tcPr>
            <w:tcW w:w="993" w:type="dxa"/>
            <w:tcBorders>
              <w:top w:val="nil"/>
              <w:left w:val="nil"/>
              <w:bottom w:val="single" w:sz="4" w:space="0" w:color="auto"/>
              <w:right w:val="single" w:sz="4" w:space="0" w:color="auto"/>
            </w:tcBorders>
          </w:tcPr>
          <w:p w14:paraId="0DE3B439" w14:textId="5B4BD674" w:rsidR="004357A2" w:rsidRDefault="004357A2" w:rsidP="004357A2">
            <w:pPr>
              <w:jc w:val="right"/>
              <w:rPr>
                <w:rFonts w:cs="Arial"/>
              </w:rPr>
            </w:pPr>
            <w:r>
              <w:rPr>
                <w:rFonts w:cs="Arial"/>
              </w:rPr>
              <w:t>0</w:t>
            </w:r>
          </w:p>
        </w:tc>
        <w:tc>
          <w:tcPr>
            <w:tcW w:w="993" w:type="dxa"/>
            <w:tcBorders>
              <w:top w:val="nil"/>
              <w:left w:val="nil"/>
              <w:bottom w:val="single" w:sz="4" w:space="0" w:color="auto"/>
              <w:right w:val="single" w:sz="4" w:space="0" w:color="auto"/>
            </w:tcBorders>
          </w:tcPr>
          <w:p w14:paraId="7385A75A" w14:textId="431A724E" w:rsidR="004357A2" w:rsidRDefault="004357A2" w:rsidP="004357A2">
            <w:pPr>
              <w:jc w:val="right"/>
              <w:rPr>
                <w:rFonts w:cs="Arial"/>
              </w:rPr>
            </w:pPr>
            <w:r>
              <w:rPr>
                <w:rFonts w:cs="Arial"/>
              </w:rPr>
              <w:t>10</w:t>
            </w:r>
          </w:p>
        </w:tc>
      </w:tr>
      <w:tr w:rsidR="004357A2" w:rsidRPr="00C5395B" w14:paraId="75631C56" w14:textId="77777777" w:rsidTr="000D3072">
        <w:trPr>
          <w:trHeight w:val="255"/>
        </w:trPr>
        <w:tc>
          <w:tcPr>
            <w:tcW w:w="2029" w:type="dxa"/>
            <w:tcBorders>
              <w:top w:val="nil"/>
              <w:left w:val="single" w:sz="4" w:space="0" w:color="auto"/>
              <w:bottom w:val="single" w:sz="4" w:space="0" w:color="auto"/>
              <w:right w:val="single" w:sz="4" w:space="0" w:color="auto"/>
            </w:tcBorders>
            <w:noWrap/>
            <w:hideMark/>
          </w:tcPr>
          <w:p w14:paraId="5789214E" w14:textId="77777777" w:rsidR="004357A2" w:rsidRPr="00C5395B" w:rsidRDefault="004357A2" w:rsidP="004357A2">
            <w:pPr>
              <w:pStyle w:val="TableText"/>
              <w:rPr>
                <w:b/>
                <w:lang w:eastAsia="en-AU"/>
              </w:rPr>
            </w:pPr>
            <w:r w:rsidRPr="00C5395B">
              <w:rPr>
                <w:b/>
                <w:lang w:eastAsia="en-AU"/>
              </w:rPr>
              <w:t>TOTAL</w:t>
            </w:r>
          </w:p>
        </w:tc>
        <w:tc>
          <w:tcPr>
            <w:tcW w:w="993" w:type="dxa"/>
            <w:tcBorders>
              <w:top w:val="nil"/>
              <w:left w:val="nil"/>
              <w:bottom w:val="single" w:sz="4" w:space="0" w:color="auto"/>
              <w:right w:val="single" w:sz="4" w:space="0" w:color="auto"/>
            </w:tcBorders>
          </w:tcPr>
          <w:p w14:paraId="42CF9C61" w14:textId="47FD1DE8" w:rsidR="004357A2" w:rsidRDefault="004357A2" w:rsidP="004357A2">
            <w:pPr>
              <w:jc w:val="right"/>
              <w:rPr>
                <w:rFonts w:cs="Arial"/>
                <w:b/>
                <w:bCs/>
              </w:rPr>
            </w:pPr>
            <w:r>
              <w:rPr>
                <w:rFonts w:cs="Arial"/>
                <w:b/>
                <w:bCs/>
              </w:rPr>
              <w:t>167</w:t>
            </w:r>
          </w:p>
        </w:tc>
        <w:tc>
          <w:tcPr>
            <w:tcW w:w="993" w:type="dxa"/>
            <w:tcBorders>
              <w:top w:val="nil"/>
              <w:left w:val="nil"/>
              <w:bottom w:val="single" w:sz="4" w:space="0" w:color="auto"/>
              <w:right w:val="single" w:sz="4" w:space="0" w:color="auto"/>
            </w:tcBorders>
          </w:tcPr>
          <w:p w14:paraId="31AF166C" w14:textId="143B9ED5" w:rsidR="004357A2" w:rsidRDefault="004357A2" w:rsidP="004357A2">
            <w:pPr>
              <w:jc w:val="right"/>
              <w:rPr>
                <w:rFonts w:cs="Arial"/>
                <w:b/>
                <w:bCs/>
              </w:rPr>
            </w:pPr>
            <w:r>
              <w:rPr>
                <w:rFonts w:cs="Arial"/>
                <w:b/>
                <w:bCs/>
              </w:rPr>
              <w:t>115</w:t>
            </w:r>
          </w:p>
        </w:tc>
        <w:tc>
          <w:tcPr>
            <w:tcW w:w="993" w:type="dxa"/>
            <w:tcBorders>
              <w:top w:val="nil"/>
              <w:left w:val="nil"/>
              <w:bottom w:val="single" w:sz="4" w:space="0" w:color="auto"/>
              <w:right w:val="single" w:sz="4" w:space="0" w:color="auto"/>
            </w:tcBorders>
          </w:tcPr>
          <w:p w14:paraId="24FBF744" w14:textId="64A7BC12" w:rsidR="004357A2" w:rsidRDefault="004357A2" w:rsidP="004357A2">
            <w:pPr>
              <w:jc w:val="right"/>
              <w:rPr>
                <w:rFonts w:cs="Arial"/>
                <w:b/>
                <w:bCs/>
              </w:rPr>
            </w:pPr>
            <w:r>
              <w:rPr>
                <w:rFonts w:cs="Arial"/>
                <w:b/>
                <w:bCs/>
              </w:rPr>
              <w:t>98</w:t>
            </w:r>
          </w:p>
        </w:tc>
        <w:tc>
          <w:tcPr>
            <w:tcW w:w="993" w:type="dxa"/>
            <w:tcBorders>
              <w:top w:val="nil"/>
              <w:left w:val="nil"/>
              <w:bottom w:val="single" w:sz="4" w:space="0" w:color="auto"/>
              <w:right w:val="single" w:sz="4" w:space="0" w:color="auto"/>
            </w:tcBorders>
          </w:tcPr>
          <w:p w14:paraId="7149B0DC" w14:textId="62803675" w:rsidR="004357A2" w:rsidRDefault="004357A2" w:rsidP="004357A2">
            <w:pPr>
              <w:jc w:val="right"/>
              <w:rPr>
                <w:rFonts w:cs="Arial"/>
                <w:b/>
                <w:bCs/>
              </w:rPr>
            </w:pPr>
            <w:r>
              <w:rPr>
                <w:rFonts w:cs="Arial"/>
                <w:b/>
                <w:bCs/>
              </w:rPr>
              <w:t>60</w:t>
            </w:r>
          </w:p>
        </w:tc>
        <w:tc>
          <w:tcPr>
            <w:tcW w:w="993" w:type="dxa"/>
            <w:tcBorders>
              <w:top w:val="nil"/>
              <w:left w:val="nil"/>
              <w:bottom w:val="single" w:sz="4" w:space="0" w:color="auto"/>
              <w:right w:val="single" w:sz="4" w:space="0" w:color="auto"/>
            </w:tcBorders>
          </w:tcPr>
          <w:p w14:paraId="3312DADD" w14:textId="13A30463" w:rsidR="004357A2" w:rsidRDefault="00C35554" w:rsidP="004357A2">
            <w:pPr>
              <w:jc w:val="right"/>
              <w:rPr>
                <w:rFonts w:cs="Arial"/>
                <w:b/>
                <w:bCs/>
              </w:rPr>
            </w:pPr>
            <w:r>
              <w:rPr>
                <w:rFonts w:cs="Arial"/>
                <w:b/>
                <w:bCs/>
              </w:rPr>
              <w:t>112</w:t>
            </w:r>
          </w:p>
        </w:tc>
      </w:tr>
      <w:bookmarkEnd w:id="25"/>
    </w:tbl>
    <w:p w14:paraId="7642F717" w14:textId="77777777" w:rsidR="004357A2" w:rsidRDefault="004357A2" w:rsidP="004357A2">
      <w:pPr>
        <w:ind w:left="-142" w:right="-425"/>
        <w:jc w:val="both"/>
        <w:rPr>
          <w:rFonts w:cs="Arial"/>
        </w:rPr>
      </w:pPr>
    </w:p>
    <w:p w14:paraId="3DA4D471" w14:textId="3D83B91D" w:rsidR="005A5B78" w:rsidRDefault="005A5B78" w:rsidP="00C41210">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5D1E9647" w14:textId="02ADCFE5" w:rsidR="004357A2" w:rsidRDefault="004357A2" w:rsidP="004357A2">
      <w:pPr>
        <w:tabs>
          <w:tab w:val="left" w:pos="0"/>
        </w:tabs>
        <w:ind w:left="426" w:right="-425" w:hanging="568"/>
        <w:jc w:val="both"/>
        <w:rPr>
          <w:rFonts w:cs="Arial"/>
          <w:sz w:val="16"/>
          <w:szCs w:val="16"/>
        </w:rPr>
      </w:pPr>
      <w:r>
        <w:rPr>
          <w:rFonts w:cs="Arial"/>
          <w:b/>
          <w:sz w:val="16"/>
          <w:szCs w:val="16"/>
        </w:rPr>
        <w:t>Table 14</w:t>
      </w:r>
      <w:r w:rsidRPr="005A620F">
        <w:rPr>
          <w:rFonts w:cs="Arial"/>
          <w:b/>
          <w:sz w:val="16"/>
          <w:szCs w:val="16"/>
        </w:rPr>
        <w:t xml:space="preserve">: </w:t>
      </w:r>
      <w:r>
        <w:rPr>
          <w:rFonts w:cs="Arial"/>
          <w:sz w:val="16"/>
          <w:szCs w:val="16"/>
        </w:rPr>
        <w:t>Conditional income m</w:t>
      </w:r>
      <w:r w:rsidRPr="005A620F">
        <w:rPr>
          <w:rFonts w:cs="Arial"/>
          <w:sz w:val="16"/>
          <w:szCs w:val="16"/>
        </w:rPr>
        <w:t xml:space="preserve">anagement </w:t>
      </w:r>
      <w:r>
        <w:rPr>
          <w:rFonts w:cs="Arial"/>
          <w:sz w:val="16"/>
          <w:szCs w:val="16"/>
        </w:rPr>
        <w:t>by community and quarter 1 October 2023 to 31 December 2024</w:t>
      </w:r>
    </w:p>
    <w:p w14:paraId="79781BFF" w14:textId="77777777" w:rsidR="004357A2" w:rsidRDefault="004357A2" w:rsidP="004357A2">
      <w:pPr>
        <w:tabs>
          <w:tab w:val="left" w:pos="0"/>
        </w:tabs>
        <w:ind w:left="426" w:right="-425" w:hanging="568"/>
        <w:jc w:val="both"/>
        <w:rPr>
          <w:rFonts w:cs="Arial"/>
          <w:lang w:val="en-GB"/>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4357A2" w:rsidRPr="00C5395B" w14:paraId="57686079" w14:textId="77777777" w:rsidTr="000D3072">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0FD70FA8" w14:textId="77777777" w:rsidR="004357A2" w:rsidRPr="00C5395B" w:rsidRDefault="004357A2" w:rsidP="004357A2">
            <w:pPr>
              <w:pStyle w:val="TableText"/>
              <w:ind w:left="49"/>
              <w:rPr>
                <w:b/>
                <w:lang w:eastAsia="en-AU"/>
              </w:rPr>
            </w:pPr>
            <w:bookmarkStart w:id="26" w:name="_Hlk158966292"/>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488069FC" w14:textId="281FC6DD" w:rsidR="004357A2" w:rsidRDefault="004357A2" w:rsidP="004357A2">
            <w:pPr>
              <w:pStyle w:val="TableText"/>
              <w:jc w:val="right"/>
              <w:rPr>
                <w:b/>
                <w:lang w:eastAsia="en-AU"/>
              </w:rPr>
            </w:pPr>
            <w:r w:rsidRPr="00BA518C">
              <w:rPr>
                <w:b/>
                <w:lang w:eastAsia="en-AU"/>
              </w:rPr>
              <w:t>Qtr 6</w:t>
            </w:r>
            <w:r>
              <w:rPr>
                <w:b/>
                <w:lang w:eastAsia="en-AU"/>
              </w:rPr>
              <w:t>2</w:t>
            </w:r>
          </w:p>
        </w:tc>
        <w:tc>
          <w:tcPr>
            <w:tcW w:w="960" w:type="dxa"/>
            <w:tcBorders>
              <w:top w:val="single" w:sz="4" w:space="0" w:color="auto"/>
              <w:left w:val="nil"/>
              <w:bottom w:val="single" w:sz="4" w:space="0" w:color="auto"/>
              <w:right w:val="single" w:sz="4" w:space="0" w:color="auto"/>
            </w:tcBorders>
          </w:tcPr>
          <w:p w14:paraId="016ECD1B" w14:textId="7AE68BA0" w:rsidR="004357A2" w:rsidRDefault="004357A2" w:rsidP="004357A2">
            <w:pPr>
              <w:pStyle w:val="TableText"/>
              <w:jc w:val="right"/>
              <w:rPr>
                <w:b/>
                <w:lang w:eastAsia="en-AU"/>
              </w:rPr>
            </w:pPr>
            <w:r w:rsidRPr="00BA518C">
              <w:rPr>
                <w:b/>
                <w:lang w:eastAsia="en-AU"/>
              </w:rPr>
              <w:t>Qtr 6</w:t>
            </w:r>
            <w:r>
              <w:rPr>
                <w:b/>
                <w:lang w:eastAsia="en-AU"/>
              </w:rPr>
              <w:t>3</w:t>
            </w:r>
          </w:p>
        </w:tc>
        <w:tc>
          <w:tcPr>
            <w:tcW w:w="960" w:type="dxa"/>
            <w:tcBorders>
              <w:top w:val="single" w:sz="4" w:space="0" w:color="auto"/>
              <w:left w:val="nil"/>
              <w:bottom w:val="single" w:sz="4" w:space="0" w:color="auto"/>
              <w:right w:val="single" w:sz="4" w:space="0" w:color="auto"/>
            </w:tcBorders>
          </w:tcPr>
          <w:p w14:paraId="12BF2F25" w14:textId="5C60679B" w:rsidR="004357A2" w:rsidRDefault="004357A2" w:rsidP="004357A2">
            <w:pPr>
              <w:pStyle w:val="TableText"/>
              <w:jc w:val="right"/>
              <w:rPr>
                <w:b/>
                <w:lang w:eastAsia="en-AU"/>
              </w:rPr>
            </w:pPr>
            <w:r w:rsidRPr="00BA518C">
              <w:rPr>
                <w:b/>
                <w:lang w:eastAsia="en-AU"/>
              </w:rPr>
              <w:t>Qtr 6</w:t>
            </w:r>
            <w:r>
              <w:rPr>
                <w:b/>
                <w:lang w:eastAsia="en-AU"/>
              </w:rPr>
              <w:t>4</w:t>
            </w:r>
          </w:p>
        </w:tc>
        <w:tc>
          <w:tcPr>
            <w:tcW w:w="960" w:type="dxa"/>
            <w:tcBorders>
              <w:top w:val="single" w:sz="4" w:space="0" w:color="auto"/>
              <w:left w:val="nil"/>
              <w:bottom w:val="single" w:sz="4" w:space="0" w:color="auto"/>
              <w:right w:val="single" w:sz="4" w:space="0" w:color="auto"/>
            </w:tcBorders>
          </w:tcPr>
          <w:p w14:paraId="4B8069F8" w14:textId="634873C7" w:rsidR="004357A2" w:rsidRDefault="004357A2" w:rsidP="004357A2">
            <w:pPr>
              <w:pStyle w:val="TableText"/>
              <w:jc w:val="right"/>
              <w:rPr>
                <w:b/>
                <w:lang w:eastAsia="en-AU"/>
              </w:rPr>
            </w:pPr>
            <w:r w:rsidRPr="00BA518C">
              <w:rPr>
                <w:b/>
                <w:lang w:eastAsia="en-AU"/>
              </w:rPr>
              <w:t>Qtr 6</w:t>
            </w:r>
            <w:r>
              <w:rPr>
                <w:b/>
                <w:lang w:eastAsia="en-AU"/>
              </w:rPr>
              <w:t>5</w:t>
            </w:r>
          </w:p>
        </w:tc>
        <w:tc>
          <w:tcPr>
            <w:tcW w:w="960" w:type="dxa"/>
            <w:tcBorders>
              <w:top w:val="single" w:sz="4" w:space="0" w:color="auto"/>
              <w:left w:val="nil"/>
              <w:bottom w:val="single" w:sz="4" w:space="0" w:color="auto"/>
              <w:right w:val="single" w:sz="4" w:space="0" w:color="auto"/>
            </w:tcBorders>
          </w:tcPr>
          <w:p w14:paraId="186E3809" w14:textId="252A1CDB" w:rsidR="004357A2" w:rsidRPr="00BA518C" w:rsidRDefault="004357A2" w:rsidP="004357A2">
            <w:pPr>
              <w:pStyle w:val="TableText"/>
              <w:jc w:val="right"/>
              <w:rPr>
                <w:b/>
                <w:lang w:eastAsia="en-AU"/>
              </w:rPr>
            </w:pPr>
            <w:r w:rsidRPr="00BA518C">
              <w:rPr>
                <w:b/>
                <w:lang w:eastAsia="en-AU"/>
              </w:rPr>
              <w:t>Qtr 6</w:t>
            </w:r>
            <w:r>
              <w:rPr>
                <w:b/>
                <w:lang w:eastAsia="en-AU"/>
              </w:rPr>
              <w:t>6</w:t>
            </w:r>
          </w:p>
        </w:tc>
      </w:tr>
      <w:tr w:rsidR="004357A2" w:rsidRPr="00C5395B" w14:paraId="7C99E174"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5A49EC6E" w14:textId="77777777" w:rsidR="004357A2" w:rsidRPr="00C5395B" w:rsidRDefault="004357A2" w:rsidP="004357A2">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61001612" w14:textId="11F6F692" w:rsidR="004357A2" w:rsidRDefault="004357A2" w:rsidP="004357A2">
            <w:pPr>
              <w:jc w:val="right"/>
              <w:rPr>
                <w:rFonts w:cs="Arial"/>
              </w:rPr>
            </w:pPr>
            <w:r>
              <w:rPr>
                <w:rFonts w:cs="Arial"/>
              </w:rPr>
              <w:t>10</w:t>
            </w:r>
          </w:p>
        </w:tc>
        <w:tc>
          <w:tcPr>
            <w:tcW w:w="960" w:type="dxa"/>
            <w:tcBorders>
              <w:top w:val="nil"/>
              <w:left w:val="nil"/>
              <w:bottom w:val="single" w:sz="4" w:space="0" w:color="auto"/>
              <w:right w:val="single" w:sz="4" w:space="0" w:color="auto"/>
            </w:tcBorders>
          </w:tcPr>
          <w:p w14:paraId="5B5B8FC6" w14:textId="13B166A9" w:rsidR="004357A2" w:rsidRDefault="004357A2" w:rsidP="004357A2">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62A77399" w14:textId="250C459A" w:rsidR="004357A2" w:rsidRDefault="004357A2" w:rsidP="004357A2">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4D0A9829" w14:textId="67A0F440" w:rsidR="004357A2" w:rsidRDefault="004357A2" w:rsidP="004357A2">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2A7C4618" w14:textId="1FB31948" w:rsidR="004357A2" w:rsidRDefault="00AF24DE" w:rsidP="004357A2">
            <w:pPr>
              <w:jc w:val="right"/>
              <w:rPr>
                <w:rFonts w:cs="Arial"/>
              </w:rPr>
            </w:pPr>
            <w:r>
              <w:rPr>
                <w:rFonts w:cs="Arial"/>
              </w:rPr>
              <w:t>3</w:t>
            </w:r>
          </w:p>
        </w:tc>
      </w:tr>
      <w:tr w:rsidR="004357A2" w:rsidRPr="00C5395B" w14:paraId="412AC4EB"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366B1E12" w14:textId="77777777" w:rsidR="004357A2" w:rsidRPr="00C5395B" w:rsidRDefault="004357A2" w:rsidP="004357A2">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466D66FD" w14:textId="05331D03" w:rsidR="004357A2" w:rsidRDefault="004357A2" w:rsidP="004357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E14D891" w14:textId="58FB099F" w:rsidR="004357A2" w:rsidRDefault="004357A2" w:rsidP="004357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0C518A8" w14:textId="528D937F" w:rsidR="004357A2" w:rsidRDefault="004357A2" w:rsidP="004357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44FA0C1" w14:textId="3612E287" w:rsidR="004357A2" w:rsidRDefault="004357A2" w:rsidP="004357A2">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4DD6B6AC" w14:textId="5FBA407F" w:rsidR="004357A2" w:rsidRDefault="00AF24DE" w:rsidP="004357A2">
            <w:pPr>
              <w:jc w:val="right"/>
              <w:rPr>
                <w:rFonts w:cs="Arial"/>
              </w:rPr>
            </w:pPr>
            <w:r>
              <w:rPr>
                <w:rFonts w:cs="Arial"/>
              </w:rPr>
              <w:t>1</w:t>
            </w:r>
          </w:p>
        </w:tc>
      </w:tr>
      <w:tr w:rsidR="004357A2" w:rsidRPr="00C5395B" w14:paraId="2510D873" w14:textId="77777777" w:rsidTr="000D3072">
        <w:trPr>
          <w:trHeight w:val="255"/>
        </w:trPr>
        <w:tc>
          <w:tcPr>
            <w:tcW w:w="2040" w:type="dxa"/>
            <w:tcBorders>
              <w:top w:val="nil"/>
              <w:left w:val="single" w:sz="4" w:space="0" w:color="auto"/>
              <w:bottom w:val="single" w:sz="4" w:space="0" w:color="auto"/>
              <w:right w:val="single" w:sz="4" w:space="0" w:color="auto"/>
            </w:tcBorders>
            <w:noWrap/>
          </w:tcPr>
          <w:p w14:paraId="20D13C72" w14:textId="77777777" w:rsidR="004357A2" w:rsidRPr="00C5395B" w:rsidRDefault="004357A2" w:rsidP="004357A2">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1608A96C" w14:textId="5F51CE61" w:rsidR="004357A2" w:rsidRDefault="004357A2" w:rsidP="004357A2">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65585D10" w14:textId="77275658" w:rsidR="004357A2" w:rsidRDefault="004357A2" w:rsidP="004357A2">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09F71DEF" w14:textId="15F843B0" w:rsidR="004357A2" w:rsidRDefault="004357A2" w:rsidP="004357A2">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68441B9C" w14:textId="4BB513FB" w:rsidR="004357A2" w:rsidRDefault="004357A2" w:rsidP="004357A2">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17E41BF2" w14:textId="1EE1664D" w:rsidR="004357A2" w:rsidRDefault="00AF24DE" w:rsidP="004357A2">
            <w:pPr>
              <w:jc w:val="right"/>
              <w:rPr>
                <w:rFonts w:cs="Arial"/>
              </w:rPr>
            </w:pPr>
            <w:r>
              <w:rPr>
                <w:rFonts w:cs="Arial"/>
              </w:rPr>
              <w:t>4</w:t>
            </w:r>
          </w:p>
        </w:tc>
      </w:tr>
      <w:tr w:rsidR="004357A2" w:rsidRPr="00C5395B" w14:paraId="714B1A13"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124C7CD6" w14:textId="77777777" w:rsidR="004357A2" w:rsidRPr="00C5395B" w:rsidRDefault="004357A2" w:rsidP="004357A2">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1B5DD50B" w14:textId="483152FD" w:rsidR="004357A2" w:rsidRDefault="004357A2" w:rsidP="004357A2">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79C2BC6B" w14:textId="4BA1D27E" w:rsidR="004357A2" w:rsidRDefault="004357A2" w:rsidP="004357A2">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3EC34244" w14:textId="31D5FD1B" w:rsidR="004357A2" w:rsidRDefault="004357A2" w:rsidP="004357A2">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63D20C08" w14:textId="52A90140" w:rsidR="004357A2" w:rsidRDefault="004357A2" w:rsidP="004357A2">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0C248D3D" w14:textId="0DBF6778" w:rsidR="004357A2" w:rsidRDefault="00AF24DE" w:rsidP="004357A2">
            <w:pPr>
              <w:jc w:val="right"/>
              <w:rPr>
                <w:rFonts w:cs="Arial"/>
              </w:rPr>
            </w:pPr>
            <w:r>
              <w:rPr>
                <w:rFonts w:cs="Arial"/>
              </w:rPr>
              <w:t>2</w:t>
            </w:r>
          </w:p>
        </w:tc>
      </w:tr>
      <w:tr w:rsidR="004357A2" w:rsidRPr="00C5395B" w14:paraId="2D71F417"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69343E97" w14:textId="77777777" w:rsidR="004357A2" w:rsidRPr="00C5395B" w:rsidRDefault="004357A2" w:rsidP="004357A2">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14521215" w14:textId="34C1FF21" w:rsidR="004357A2" w:rsidRDefault="004357A2" w:rsidP="004357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B8C6055" w14:textId="794E6439" w:rsidR="004357A2" w:rsidRDefault="004357A2" w:rsidP="004357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3587944" w14:textId="5C3900E9" w:rsidR="004357A2" w:rsidRDefault="004357A2" w:rsidP="004357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430FE1F" w14:textId="13521831" w:rsidR="004357A2" w:rsidRDefault="004357A2" w:rsidP="004357A2">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691ABA0" w14:textId="01FB7FFD" w:rsidR="004357A2" w:rsidRDefault="00AF24DE" w:rsidP="004357A2">
            <w:pPr>
              <w:jc w:val="right"/>
              <w:rPr>
                <w:rFonts w:cs="Arial"/>
              </w:rPr>
            </w:pPr>
            <w:r>
              <w:rPr>
                <w:rFonts w:cs="Arial"/>
              </w:rPr>
              <w:t>1</w:t>
            </w:r>
          </w:p>
        </w:tc>
      </w:tr>
      <w:tr w:rsidR="004357A2" w:rsidRPr="00C5395B" w14:paraId="2EB15663"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07ADDD77" w14:textId="77777777" w:rsidR="004357A2" w:rsidRPr="00C5395B" w:rsidRDefault="004357A2" w:rsidP="004357A2">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3415E02B" w14:textId="1BF1982A" w:rsidR="004357A2" w:rsidRDefault="004357A2" w:rsidP="004357A2">
            <w:pPr>
              <w:jc w:val="right"/>
              <w:rPr>
                <w:rFonts w:cs="Arial"/>
                <w:b/>
                <w:bCs/>
              </w:rPr>
            </w:pPr>
            <w:r>
              <w:rPr>
                <w:rFonts w:cs="Arial"/>
                <w:b/>
                <w:bCs/>
              </w:rPr>
              <w:t>28</w:t>
            </w:r>
          </w:p>
        </w:tc>
        <w:tc>
          <w:tcPr>
            <w:tcW w:w="960" w:type="dxa"/>
            <w:tcBorders>
              <w:top w:val="nil"/>
              <w:left w:val="nil"/>
              <w:bottom w:val="single" w:sz="4" w:space="0" w:color="auto"/>
              <w:right w:val="single" w:sz="4" w:space="0" w:color="auto"/>
            </w:tcBorders>
          </w:tcPr>
          <w:p w14:paraId="4645A577" w14:textId="7960B3D1" w:rsidR="004357A2" w:rsidRDefault="004357A2" w:rsidP="004357A2">
            <w:pPr>
              <w:jc w:val="right"/>
              <w:rPr>
                <w:rFonts w:cs="Arial"/>
                <w:b/>
                <w:bCs/>
              </w:rPr>
            </w:pPr>
            <w:r>
              <w:rPr>
                <w:rFonts w:cs="Arial"/>
                <w:b/>
                <w:bCs/>
              </w:rPr>
              <w:t>9</w:t>
            </w:r>
          </w:p>
        </w:tc>
        <w:tc>
          <w:tcPr>
            <w:tcW w:w="960" w:type="dxa"/>
            <w:tcBorders>
              <w:top w:val="nil"/>
              <w:left w:val="nil"/>
              <w:bottom w:val="single" w:sz="4" w:space="0" w:color="auto"/>
              <w:right w:val="single" w:sz="4" w:space="0" w:color="auto"/>
            </w:tcBorders>
          </w:tcPr>
          <w:p w14:paraId="78E9A9E2" w14:textId="4DAFEA0C" w:rsidR="004357A2" w:rsidRDefault="004357A2" w:rsidP="004357A2">
            <w:pPr>
              <w:jc w:val="right"/>
              <w:rPr>
                <w:rFonts w:cs="Arial"/>
                <w:b/>
                <w:bCs/>
              </w:rPr>
            </w:pPr>
            <w:r>
              <w:rPr>
                <w:rFonts w:cs="Arial"/>
                <w:b/>
                <w:bCs/>
              </w:rPr>
              <w:t>4</w:t>
            </w:r>
          </w:p>
        </w:tc>
        <w:tc>
          <w:tcPr>
            <w:tcW w:w="960" w:type="dxa"/>
            <w:tcBorders>
              <w:top w:val="nil"/>
              <w:left w:val="nil"/>
              <w:bottom w:val="single" w:sz="4" w:space="0" w:color="auto"/>
              <w:right w:val="single" w:sz="4" w:space="0" w:color="auto"/>
            </w:tcBorders>
          </w:tcPr>
          <w:p w14:paraId="37273345" w14:textId="100E2829" w:rsidR="004357A2" w:rsidRDefault="004357A2" w:rsidP="004357A2">
            <w:pPr>
              <w:jc w:val="right"/>
              <w:rPr>
                <w:rFonts w:cs="Arial"/>
                <w:b/>
                <w:bCs/>
              </w:rPr>
            </w:pPr>
            <w:r>
              <w:rPr>
                <w:rFonts w:cs="Arial"/>
                <w:b/>
                <w:bCs/>
              </w:rPr>
              <w:t>12</w:t>
            </w:r>
          </w:p>
        </w:tc>
        <w:tc>
          <w:tcPr>
            <w:tcW w:w="960" w:type="dxa"/>
            <w:tcBorders>
              <w:top w:val="nil"/>
              <w:left w:val="nil"/>
              <w:bottom w:val="single" w:sz="4" w:space="0" w:color="auto"/>
              <w:right w:val="single" w:sz="4" w:space="0" w:color="auto"/>
            </w:tcBorders>
          </w:tcPr>
          <w:p w14:paraId="75E6B4C1" w14:textId="66F9EFFB" w:rsidR="004357A2" w:rsidRDefault="00C35554" w:rsidP="004357A2">
            <w:pPr>
              <w:jc w:val="right"/>
              <w:rPr>
                <w:rFonts w:cs="Arial"/>
                <w:b/>
                <w:bCs/>
              </w:rPr>
            </w:pPr>
            <w:r>
              <w:rPr>
                <w:rFonts w:cs="Arial"/>
                <w:b/>
                <w:bCs/>
              </w:rPr>
              <w:t>11</w:t>
            </w:r>
          </w:p>
        </w:tc>
      </w:tr>
      <w:bookmarkEnd w:id="26"/>
    </w:tbl>
    <w:p w14:paraId="4C124604" w14:textId="77777777" w:rsidR="00BE44FF" w:rsidRDefault="00BE44FF" w:rsidP="0059763E">
      <w:pPr>
        <w:ind w:left="-142" w:right="-425"/>
        <w:jc w:val="both"/>
        <w:rPr>
          <w:rFonts w:cs="Arial"/>
          <w:lang w:val="en-GB"/>
        </w:rPr>
      </w:pPr>
    </w:p>
    <w:p w14:paraId="7776CF22" w14:textId="44F79CB1" w:rsidR="005A5B78" w:rsidRDefault="00DD2557" w:rsidP="0059763E">
      <w:pPr>
        <w:ind w:left="-142" w:right="-425"/>
        <w:jc w:val="both"/>
        <w:rPr>
          <w:rFonts w:cs="Arial"/>
          <w:lang w:val="en-GB"/>
        </w:rPr>
      </w:pPr>
      <w:r w:rsidRPr="00DD2557">
        <w:rPr>
          <w:rFonts w:cs="Arial"/>
          <w:lang w:val="en-GB"/>
        </w:rPr>
        <w:t xml:space="preserve">Local Commissioners continue to use Conditional Income Management (CIM) as a decision of last </w:t>
      </w:r>
      <w:r w:rsidRPr="00F859DE">
        <w:rPr>
          <w:rFonts w:cs="Arial"/>
          <w:lang w:val="en-GB"/>
        </w:rPr>
        <w:t xml:space="preserve">resort. </w:t>
      </w:r>
      <w:r w:rsidR="00FE3120" w:rsidRPr="0052081A">
        <w:rPr>
          <w:rFonts w:cs="Arial"/>
          <w:lang w:val="en-GB"/>
        </w:rPr>
        <w:t xml:space="preserve">A total of </w:t>
      </w:r>
      <w:r w:rsidR="007D5E4A" w:rsidRPr="0052081A">
        <w:rPr>
          <w:rFonts w:cs="Arial"/>
          <w:lang w:val="en-GB"/>
        </w:rPr>
        <w:t>1</w:t>
      </w:r>
      <w:r w:rsidR="007973FB">
        <w:rPr>
          <w:rFonts w:cs="Arial"/>
          <w:lang w:val="en-GB"/>
        </w:rPr>
        <w:t>1</w:t>
      </w:r>
      <w:r w:rsidR="00D54B8B" w:rsidRPr="0052081A">
        <w:rPr>
          <w:rFonts w:cs="Arial"/>
          <w:lang w:val="en-GB"/>
        </w:rPr>
        <w:t xml:space="preserve"> </w:t>
      </w:r>
      <w:r w:rsidR="007F0C96" w:rsidRPr="0052081A">
        <w:rPr>
          <w:rFonts w:cs="Arial"/>
          <w:lang w:val="en-GB"/>
        </w:rPr>
        <w:t>new</w:t>
      </w:r>
      <w:r w:rsidR="00C4793F" w:rsidRPr="0052081A">
        <w:rPr>
          <w:rFonts w:cs="Arial"/>
          <w:lang w:val="en-GB"/>
        </w:rPr>
        <w:t xml:space="preserve"> </w:t>
      </w:r>
      <w:r w:rsidR="005A5B78" w:rsidRPr="0052081A">
        <w:rPr>
          <w:rFonts w:cs="Arial"/>
          <w:lang w:val="en-GB"/>
        </w:rPr>
        <w:t>CIMs</w:t>
      </w:r>
      <w:r w:rsidR="008875CF" w:rsidRPr="0052081A">
        <w:rPr>
          <w:rFonts w:cs="Arial"/>
          <w:lang w:val="en-GB"/>
        </w:rPr>
        <w:t xml:space="preserve"> </w:t>
      </w:r>
      <w:r w:rsidR="00EA0435" w:rsidRPr="0052081A">
        <w:rPr>
          <w:rFonts w:cs="Arial"/>
          <w:lang w:val="en-GB"/>
        </w:rPr>
        <w:t xml:space="preserve">(orders) </w:t>
      </w:r>
      <w:r w:rsidR="001E59F8" w:rsidRPr="0052081A">
        <w:rPr>
          <w:rFonts w:cs="Arial"/>
          <w:lang w:val="en-GB"/>
        </w:rPr>
        <w:t>relating to</w:t>
      </w:r>
      <w:r w:rsidR="00CD2E78" w:rsidRPr="0052081A">
        <w:rPr>
          <w:rFonts w:cs="Arial"/>
          <w:lang w:val="en-GB"/>
        </w:rPr>
        <w:t xml:space="preserve"> </w:t>
      </w:r>
      <w:r w:rsidR="007D5E4A" w:rsidRPr="0052081A">
        <w:rPr>
          <w:rFonts w:cs="Arial"/>
          <w:lang w:val="en-GB"/>
        </w:rPr>
        <w:t>1</w:t>
      </w:r>
      <w:r w:rsidR="007973FB">
        <w:rPr>
          <w:rFonts w:cs="Arial"/>
          <w:lang w:val="en-GB"/>
        </w:rPr>
        <w:t>1</w:t>
      </w:r>
      <w:r w:rsidR="00D54B8B" w:rsidRPr="0052081A">
        <w:rPr>
          <w:rFonts w:cs="Arial"/>
          <w:lang w:val="en-GB"/>
        </w:rPr>
        <w:t xml:space="preserve"> </w:t>
      </w:r>
      <w:r w:rsidR="00645C02" w:rsidRPr="0052081A">
        <w:rPr>
          <w:rFonts w:cs="Arial"/>
          <w:lang w:val="en-GB"/>
        </w:rPr>
        <w:t>clients</w:t>
      </w:r>
      <w:r w:rsidR="00B76924" w:rsidRPr="0052081A">
        <w:rPr>
          <w:rFonts w:cs="Arial"/>
          <w:lang w:val="en-GB"/>
        </w:rPr>
        <w:t xml:space="preserve"> </w:t>
      </w:r>
      <w:r w:rsidR="005A5B78" w:rsidRPr="0052081A">
        <w:rPr>
          <w:rFonts w:cs="Arial"/>
          <w:lang w:val="en-GB"/>
        </w:rPr>
        <w:t xml:space="preserve">were made in </w:t>
      </w:r>
      <w:r w:rsidR="00856C85" w:rsidRPr="0052081A">
        <w:rPr>
          <w:rFonts w:cs="Arial"/>
          <w:lang w:val="en-GB"/>
        </w:rPr>
        <w:t xml:space="preserve">quarter </w:t>
      </w:r>
      <w:r w:rsidR="00EB6F17">
        <w:rPr>
          <w:rFonts w:cs="Arial"/>
          <w:lang w:val="en-GB"/>
        </w:rPr>
        <w:t>66</w:t>
      </w:r>
      <w:r w:rsidR="00D74542" w:rsidRPr="0052081A">
        <w:rPr>
          <w:rFonts w:cs="Arial"/>
          <w:lang w:val="en-GB"/>
        </w:rPr>
        <w:t xml:space="preserve"> </w:t>
      </w:r>
      <w:r w:rsidR="00953CCD" w:rsidRPr="0052081A">
        <w:rPr>
          <w:rFonts w:cs="Arial"/>
          <w:lang w:val="en-GB"/>
        </w:rPr>
        <w:t xml:space="preserve">with </w:t>
      </w:r>
      <w:r w:rsidR="007973FB">
        <w:rPr>
          <w:rFonts w:cs="Arial"/>
          <w:lang w:val="en-GB"/>
        </w:rPr>
        <w:t>82</w:t>
      </w:r>
      <w:r w:rsidR="00C71432" w:rsidRPr="0052081A">
        <w:rPr>
          <w:rFonts w:cs="Arial"/>
          <w:lang w:val="en-GB"/>
        </w:rPr>
        <w:t xml:space="preserve">% </w:t>
      </w:r>
      <w:r w:rsidR="00953CCD" w:rsidRPr="0052081A">
        <w:rPr>
          <w:rFonts w:cs="Arial"/>
          <w:lang w:val="en-GB"/>
        </w:rPr>
        <w:t xml:space="preserve">set at </w:t>
      </w:r>
      <w:r w:rsidR="007973FB">
        <w:rPr>
          <w:rFonts w:cs="Arial"/>
          <w:lang w:val="en-GB"/>
        </w:rPr>
        <w:t>60</w:t>
      </w:r>
      <w:r w:rsidR="00AF0A25" w:rsidRPr="0052081A">
        <w:rPr>
          <w:rFonts w:cs="Arial"/>
          <w:lang w:val="en-GB"/>
        </w:rPr>
        <w:t xml:space="preserve">% </w:t>
      </w:r>
      <w:r w:rsidR="00953CCD" w:rsidRPr="0052081A">
        <w:rPr>
          <w:rFonts w:cs="Arial"/>
          <w:lang w:val="en-GB"/>
        </w:rPr>
        <w:t xml:space="preserve">quarantining of welfare payments (see graph 8) and </w:t>
      </w:r>
      <w:r w:rsidR="007973FB">
        <w:rPr>
          <w:rFonts w:cs="Arial"/>
          <w:lang w:val="en-GB"/>
        </w:rPr>
        <w:t>73</w:t>
      </w:r>
      <w:r w:rsidR="00DD36DF" w:rsidRPr="0052081A">
        <w:rPr>
          <w:rFonts w:cs="Arial"/>
          <w:lang w:val="en-GB"/>
        </w:rPr>
        <w:t>%</w:t>
      </w:r>
      <w:r w:rsidR="00953CCD" w:rsidRPr="0052081A">
        <w:rPr>
          <w:rFonts w:cs="Arial"/>
          <w:lang w:val="en-GB"/>
        </w:rPr>
        <w:t xml:space="preserve"> set for a 6-month duration (see graph 6).</w:t>
      </w:r>
    </w:p>
    <w:p w14:paraId="6F2DC9B7" w14:textId="77777777" w:rsidR="00AF24DE" w:rsidRDefault="00AF24DE" w:rsidP="0059763E">
      <w:pPr>
        <w:ind w:left="-142" w:right="-425"/>
        <w:jc w:val="both"/>
        <w:rPr>
          <w:rFonts w:cs="Arial"/>
          <w:lang w:val="en-GB"/>
        </w:rPr>
      </w:pPr>
    </w:p>
    <w:p w14:paraId="15BC289D" w14:textId="460F5D9E" w:rsidR="005A5B78" w:rsidRDefault="00B02A3C" w:rsidP="00B02A3C">
      <w:pPr>
        <w:ind w:left="-142" w:right="-425"/>
        <w:jc w:val="both"/>
        <w:rPr>
          <w:rFonts w:cs="Arial"/>
        </w:rPr>
      </w:pPr>
      <w:r w:rsidRPr="00B02A3C">
        <w:rPr>
          <w:rFonts w:cs="Arial"/>
        </w:rPr>
        <w:t>A</w:t>
      </w:r>
      <w:r w:rsidR="005A5B78" w:rsidRPr="00C313D5">
        <w:rPr>
          <w:rFonts w:cs="Arial"/>
        </w:rPr>
        <w:t xml:space="preserve">s at </w:t>
      </w:r>
      <w:r w:rsidR="00D74148">
        <w:rPr>
          <w:rFonts w:cs="Arial"/>
        </w:rPr>
        <w:t xml:space="preserve">31 December </w:t>
      </w:r>
      <w:r w:rsidR="004D0C91">
        <w:rPr>
          <w:rFonts w:cs="Arial"/>
        </w:rPr>
        <w:t>2024</w:t>
      </w:r>
      <w:r w:rsidR="005A5B78" w:rsidRPr="00C313D5">
        <w:rPr>
          <w:rFonts w:cs="Arial"/>
        </w:rPr>
        <w:t xml:space="preserve"> there were </w:t>
      </w:r>
      <w:r w:rsidR="00EB16D3">
        <w:rPr>
          <w:rFonts w:cs="Arial"/>
        </w:rPr>
        <w:t>20</w:t>
      </w:r>
      <w:r w:rsidR="0072649F" w:rsidRPr="00C313D5">
        <w:rPr>
          <w:rFonts w:cs="Arial"/>
        </w:rPr>
        <w:t xml:space="preserve"> </w:t>
      </w:r>
      <w:r w:rsidR="005A5B78" w:rsidRPr="00C313D5">
        <w:rPr>
          <w:rFonts w:cs="Arial"/>
        </w:rPr>
        <w:t xml:space="preserve">clients subject to a </w:t>
      </w:r>
      <w:r w:rsidR="00A20D65" w:rsidRPr="00C313D5">
        <w:rPr>
          <w:rFonts w:cs="Arial"/>
        </w:rPr>
        <w:t>cur</w:t>
      </w:r>
      <w:r w:rsidR="00A20D65" w:rsidRPr="00144D99">
        <w:rPr>
          <w:rFonts w:cs="Arial"/>
        </w:rPr>
        <w:t xml:space="preserve">rent </w:t>
      </w:r>
      <w:r w:rsidR="005A5B78" w:rsidRPr="00144D99">
        <w:rPr>
          <w:rFonts w:cs="Arial"/>
        </w:rPr>
        <w:t>CIM</w:t>
      </w:r>
      <w:r w:rsidR="004034AE" w:rsidRPr="00144D99">
        <w:rPr>
          <w:rFonts w:cs="Arial"/>
        </w:rPr>
        <w:t xml:space="preserve"> who were responsible </w:t>
      </w:r>
      <w:r w:rsidR="004034AE" w:rsidRPr="00756E40">
        <w:rPr>
          <w:rFonts w:cs="Arial"/>
        </w:rPr>
        <w:t xml:space="preserve">for </w:t>
      </w:r>
      <w:r w:rsidR="0072649F" w:rsidRPr="00756E40">
        <w:rPr>
          <w:rFonts w:cs="Arial"/>
        </w:rPr>
        <w:t>3</w:t>
      </w:r>
      <w:r w:rsidR="00EB16D3">
        <w:rPr>
          <w:rFonts w:cs="Arial"/>
        </w:rPr>
        <w:t>8</w:t>
      </w:r>
      <w:r w:rsidR="0072649F" w:rsidRPr="00144D99">
        <w:rPr>
          <w:rFonts w:cs="Arial"/>
        </w:rPr>
        <w:t xml:space="preserve"> </w:t>
      </w:r>
      <w:r w:rsidR="004034AE" w:rsidRPr="00144D99">
        <w:rPr>
          <w:rFonts w:cs="Arial"/>
        </w:rPr>
        <w:t xml:space="preserve">children in their care </w:t>
      </w:r>
      <w:r w:rsidR="004034AE" w:rsidRPr="00756E40">
        <w:rPr>
          <w:rFonts w:cs="Arial"/>
        </w:rPr>
        <w:t>(</w:t>
      </w:r>
      <w:r w:rsidR="00756E40" w:rsidRPr="0052081A">
        <w:rPr>
          <w:rFonts w:cs="Arial"/>
        </w:rPr>
        <w:t>2</w:t>
      </w:r>
      <w:r w:rsidR="00EB16D3">
        <w:rPr>
          <w:rFonts w:cs="Arial"/>
        </w:rPr>
        <w:t>7</w:t>
      </w:r>
      <w:r w:rsidR="0072649F" w:rsidRPr="00144D99">
        <w:rPr>
          <w:rFonts w:cs="Arial"/>
        </w:rPr>
        <w:t xml:space="preserve"> </w:t>
      </w:r>
      <w:r w:rsidR="004034AE" w:rsidRPr="00144D99">
        <w:rPr>
          <w:rFonts w:cs="Arial"/>
        </w:rPr>
        <w:t>of whom were school aged children</w:t>
      </w:r>
      <w:r w:rsidR="004573F7" w:rsidRPr="00144D99">
        <w:rPr>
          <w:rFonts w:cs="Arial"/>
        </w:rPr>
        <w:t>)</w:t>
      </w:r>
      <w:r w:rsidR="004034AE" w:rsidRPr="00144D99">
        <w:rPr>
          <w:rFonts w:cs="Arial"/>
        </w:rPr>
        <w:t>.</w:t>
      </w:r>
      <w:r w:rsidR="004034AE">
        <w:rPr>
          <w:rFonts w:cs="Arial"/>
        </w:rPr>
        <w:t xml:space="preserve"> </w:t>
      </w:r>
      <w:r w:rsidR="007E017B">
        <w:rPr>
          <w:rFonts w:cs="Arial"/>
        </w:rPr>
        <w:t>Of</w:t>
      </w:r>
      <w:r w:rsidR="004034AE">
        <w:rPr>
          <w:rFonts w:cs="Arial"/>
        </w:rPr>
        <w:t xml:space="preserve"> the </w:t>
      </w:r>
      <w:r w:rsidR="00EB16D3">
        <w:rPr>
          <w:rFonts w:cs="Arial"/>
        </w:rPr>
        <w:t>20</w:t>
      </w:r>
      <w:r w:rsidR="0072649F">
        <w:rPr>
          <w:rFonts w:cs="Arial"/>
        </w:rPr>
        <w:t xml:space="preserve"> </w:t>
      </w:r>
      <w:r w:rsidR="004034AE">
        <w:rPr>
          <w:rFonts w:cs="Arial"/>
        </w:rPr>
        <w:t xml:space="preserve">clients </w:t>
      </w:r>
      <w:r w:rsidR="00267692">
        <w:rPr>
          <w:rFonts w:cs="Arial"/>
        </w:rPr>
        <w:t>40</w:t>
      </w:r>
      <w:r w:rsidR="007E017B">
        <w:rPr>
          <w:rFonts w:cs="Arial"/>
        </w:rPr>
        <w:t xml:space="preserve">% </w:t>
      </w:r>
      <w:r w:rsidR="004034AE">
        <w:rPr>
          <w:rFonts w:cs="Arial"/>
        </w:rPr>
        <w:t xml:space="preserve">were income managed </w:t>
      </w:r>
      <w:bookmarkStart w:id="27" w:name="_Hlk80798728"/>
      <w:r w:rsidR="004573F7">
        <w:rPr>
          <w:rFonts w:cs="Arial"/>
        </w:rPr>
        <w:t xml:space="preserve">at </w:t>
      </w:r>
      <w:r w:rsidR="00984127">
        <w:rPr>
          <w:rFonts w:cs="Arial"/>
        </w:rPr>
        <w:t>60</w:t>
      </w:r>
      <w:r w:rsidR="000A2349">
        <w:rPr>
          <w:rFonts w:cs="Arial"/>
        </w:rPr>
        <w:t xml:space="preserve">%, </w:t>
      </w:r>
      <w:r w:rsidR="00267692">
        <w:rPr>
          <w:rFonts w:cs="Arial"/>
        </w:rPr>
        <w:t>40</w:t>
      </w:r>
      <w:r w:rsidR="00DD36DF">
        <w:rPr>
          <w:rFonts w:cs="Arial"/>
        </w:rPr>
        <w:t>%</w:t>
      </w:r>
      <w:r w:rsidR="000A2349">
        <w:rPr>
          <w:rFonts w:cs="Arial"/>
        </w:rPr>
        <w:t xml:space="preserve"> </w:t>
      </w:r>
      <w:r w:rsidR="007E017B">
        <w:rPr>
          <w:rFonts w:cs="Arial"/>
        </w:rPr>
        <w:t xml:space="preserve">were income managed </w:t>
      </w:r>
      <w:r w:rsidR="000A2349">
        <w:rPr>
          <w:rFonts w:cs="Arial"/>
        </w:rPr>
        <w:t xml:space="preserve">at 75% and </w:t>
      </w:r>
      <w:r w:rsidR="007D5E4A">
        <w:rPr>
          <w:rFonts w:cs="Arial"/>
        </w:rPr>
        <w:t>2</w:t>
      </w:r>
      <w:r w:rsidR="00267692">
        <w:rPr>
          <w:rFonts w:cs="Arial"/>
        </w:rPr>
        <w:t>0</w:t>
      </w:r>
      <w:r w:rsidR="00DD36DF">
        <w:rPr>
          <w:rFonts w:cs="Arial"/>
        </w:rPr>
        <w:t>%</w:t>
      </w:r>
      <w:r w:rsidR="000A2349">
        <w:rPr>
          <w:rFonts w:cs="Arial"/>
        </w:rPr>
        <w:t xml:space="preserve"> </w:t>
      </w:r>
      <w:r w:rsidR="007E017B">
        <w:rPr>
          <w:rFonts w:cs="Arial"/>
        </w:rPr>
        <w:t xml:space="preserve">were income managed </w:t>
      </w:r>
      <w:r w:rsidR="000A2349">
        <w:rPr>
          <w:rFonts w:cs="Arial"/>
        </w:rPr>
        <w:t xml:space="preserve">at 90% </w:t>
      </w:r>
      <w:r w:rsidR="004034AE">
        <w:rPr>
          <w:rFonts w:cs="Arial"/>
        </w:rPr>
        <w:t>whilst duration ranged from</w:t>
      </w:r>
      <w:r w:rsidR="00D7787C">
        <w:rPr>
          <w:rFonts w:cs="Arial"/>
        </w:rPr>
        <w:t xml:space="preserve"> </w:t>
      </w:r>
      <w:r w:rsidR="00267692">
        <w:rPr>
          <w:rFonts w:cs="Arial"/>
        </w:rPr>
        <w:t>10</w:t>
      </w:r>
      <w:r w:rsidR="0009450B">
        <w:rPr>
          <w:rFonts w:cs="Arial"/>
        </w:rPr>
        <w:t>% for a 3-month duration</w:t>
      </w:r>
      <w:r w:rsidR="007D5E4A">
        <w:rPr>
          <w:rFonts w:cs="Arial"/>
        </w:rPr>
        <w:t>, 8</w:t>
      </w:r>
      <w:r w:rsidR="00267692">
        <w:rPr>
          <w:rFonts w:cs="Arial"/>
        </w:rPr>
        <w:t>0</w:t>
      </w:r>
      <w:r w:rsidR="00DD36DF">
        <w:rPr>
          <w:rFonts w:cs="Arial"/>
        </w:rPr>
        <w:t>%</w:t>
      </w:r>
      <w:r w:rsidR="005177D6">
        <w:rPr>
          <w:rFonts w:cs="Arial"/>
        </w:rPr>
        <w:t xml:space="preserve"> for a 6-month duration</w:t>
      </w:r>
      <w:r w:rsidR="00267692">
        <w:rPr>
          <w:rFonts w:cs="Arial"/>
        </w:rPr>
        <w:t>, 5% for a duration of 9 months</w:t>
      </w:r>
      <w:r w:rsidR="001E792B">
        <w:rPr>
          <w:rFonts w:cs="Arial"/>
        </w:rPr>
        <w:t xml:space="preserve"> </w:t>
      </w:r>
      <w:r w:rsidR="00AF3A15">
        <w:rPr>
          <w:rFonts w:cs="Arial"/>
        </w:rPr>
        <w:t>and</w:t>
      </w:r>
      <w:r w:rsidR="007D5E4A">
        <w:rPr>
          <w:rFonts w:cs="Arial"/>
        </w:rPr>
        <w:t xml:space="preserve"> </w:t>
      </w:r>
      <w:r w:rsidR="00267692">
        <w:rPr>
          <w:rFonts w:cs="Arial"/>
        </w:rPr>
        <w:t>5</w:t>
      </w:r>
      <w:r w:rsidR="007D5E4A">
        <w:rPr>
          <w:rFonts w:cs="Arial"/>
        </w:rPr>
        <w:t>% for a duration of 12 months</w:t>
      </w:r>
      <w:r w:rsidR="00CE5828" w:rsidRPr="00C313D5">
        <w:rPr>
          <w:rFonts w:cs="Arial"/>
        </w:rPr>
        <w:t>.</w:t>
      </w:r>
      <w:r w:rsidR="0061573D">
        <w:rPr>
          <w:rFonts w:cs="Arial"/>
        </w:rPr>
        <w:t xml:space="preserve"> </w:t>
      </w:r>
      <w:bookmarkEnd w:id="27"/>
      <w:r w:rsidR="005A5B78">
        <w:rPr>
          <w:rFonts w:cs="Arial"/>
        </w:rPr>
        <w:t xml:space="preserve">Commissioners continue to negotiate with clients to </w:t>
      </w:r>
      <w:r w:rsidR="005A5B78">
        <w:rPr>
          <w:rFonts w:cs="Arial"/>
        </w:rPr>
        <w:lastRenderedPageBreak/>
        <w:t>achieve desirable outcomes</w:t>
      </w:r>
      <w:r w:rsidR="00AB7A2F">
        <w:rPr>
          <w:rFonts w:cs="Arial"/>
        </w:rPr>
        <w:t>,</w:t>
      </w:r>
      <w:r w:rsidR="005A5B78">
        <w:rPr>
          <w:rFonts w:cs="Arial"/>
        </w:rPr>
        <w:t xml:space="preserve"> or to demonstrate motivation and commitment to make appropriate life c</w:t>
      </w:r>
      <w:r w:rsidR="0061573D">
        <w:rPr>
          <w:rFonts w:cs="Arial"/>
        </w:rPr>
        <w:t>hoices.</w:t>
      </w:r>
      <w:r w:rsidR="005A5B78">
        <w:rPr>
          <w:rFonts w:cs="Arial"/>
        </w:rPr>
        <w:t xml:space="preserve"> Demonstrated positive steps toward taking responsibility provide the Commissioners with sufficient reason to consider </w:t>
      </w:r>
      <w:r w:rsidR="00BE4505">
        <w:rPr>
          <w:rFonts w:cs="Arial"/>
        </w:rPr>
        <w:t xml:space="preserve">amending or ending </w:t>
      </w:r>
      <w:r w:rsidR="00001E8D">
        <w:rPr>
          <w:rFonts w:cs="Arial"/>
        </w:rPr>
        <w:t xml:space="preserve">a </w:t>
      </w:r>
      <w:r w:rsidR="005A5B78">
        <w:rPr>
          <w:rFonts w:cs="Arial"/>
        </w:rPr>
        <w:t>CIM when requested by the client.</w:t>
      </w:r>
    </w:p>
    <w:p w14:paraId="5C00370B" w14:textId="77777777" w:rsidR="00433562" w:rsidRPr="002E156B" w:rsidRDefault="00433562" w:rsidP="002E156B">
      <w:pPr>
        <w:ind w:left="-142" w:right="-425"/>
        <w:jc w:val="both"/>
        <w:rPr>
          <w:rFonts w:cs="Arial"/>
        </w:rPr>
      </w:pPr>
    </w:p>
    <w:p w14:paraId="36B5CDB3" w14:textId="6F3DDB06" w:rsidR="00AC7F6B" w:rsidRPr="002D4651" w:rsidRDefault="00AC7F6B" w:rsidP="00C41210">
      <w:pPr>
        <w:pStyle w:val="Heading2"/>
      </w:pPr>
      <w:r>
        <w:t>Voluntary self-r</w:t>
      </w:r>
      <w:r w:rsidRPr="002D4651">
        <w:t>eferrals</w:t>
      </w:r>
      <w:r>
        <w:t xml:space="preserve"> from clients to the Commission</w:t>
      </w:r>
    </w:p>
    <w:p w14:paraId="77A10D70" w14:textId="1C38CDB9" w:rsidR="00AC7F6B" w:rsidRDefault="00AC7F6B" w:rsidP="001D4A2E">
      <w:pPr>
        <w:ind w:left="-142" w:right="-425"/>
        <w:jc w:val="both"/>
        <w:rPr>
          <w:rFonts w:cs="Arial"/>
        </w:rPr>
      </w:pPr>
      <w:r>
        <w:rPr>
          <w:rFonts w:cs="Arial"/>
        </w:rPr>
        <w:t>The FRC Act sets out a process under which a community member can voluntarily seek help from the Commission for a referral to a community support service</w:t>
      </w:r>
      <w:r w:rsidR="00CE115E">
        <w:rPr>
          <w:rFonts w:cs="Arial"/>
        </w:rPr>
        <w:t xml:space="preserve"> through a</w:t>
      </w:r>
      <w:r>
        <w:rPr>
          <w:rFonts w:cs="Arial"/>
        </w:rPr>
        <w:t xml:space="preserve"> </w:t>
      </w:r>
      <w:r w:rsidR="00151D2D">
        <w:rPr>
          <w:rFonts w:cs="Arial"/>
        </w:rPr>
        <w:t>v</w:t>
      </w:r>
      <w:r>
        <w:rPr>
          <w:rFonts w:cs="Arial"/>
        </w:rPr>
        <w:t xml:space="preserve">oluntary </w:t>
      </w:r>
      <w:r w:rsidR="00151D2D">
        <w:rPr>
          <w:rFonts w:cs="Arial"/>
        </w:rPr>
        <w:t>c</w:t>
      </w:r>
      <w:r>
        <w:rPr>
          <w:rFonts w:cs="Arial"/>
        </w:rPr>
        <w:t xml:space="preserve">ase </w:t>
      </w:r>
      <w:r w:rsidR="00151D2D">
        <w:rPr>
          <w:rFonts w:cs="Arial"/>
        </w:rPr>
        <w:t>p</w:t>
      </w:r>
      <w:r>
        <w:rPr>
          <w:rFonts w:cs="Arial"/>
        </w:rPr>
        <w:t>lan</w:t>
      </w:r>
      <w:r w:rsidR="00CE115E">
        <w:rPr>
          <w:rFonts w:cs="Arial"/>
        </w:rPr>
        <w:t xml:space="preserve"> (VCP)</w:t>
      </w:r>
      <w:r>
        <w:rPr>
          <w:rFonts w:cs="Arial"/>
        </w:rPr>
        <w:t xml:space="preserve"> or be subject to voluntary income management</w:t>
      </w:r>
      <w:r w:rsidR="00CE115E">
        <w:rPr>
          <w:rFonts w:cs="Arial"/>
        </w:rPr>
        <w:t xml:space="preserve"> (VIM)</w:t>
      </w:r>
      <w:r>
        <w:rPr>
          <w:rFonts w:cs="Arial"/>
        </w:rPr>
        <w:t xml:space="preserve">. During quarter </w:t>
      </w:r>
      <w:r w:rsidR="00EB6F17">
        <w:rPr>
          <w:rFonts w:cs="Arial"/>
        </w:rPr>
        <w:t>66</w:t>
      </w:r>
      <w:r w:rsidR="00F45BD7">
        <w:rPr>
          <w:rFonts w:cs="Arial"/>
        </w:rPr>
        <w:t>,</w:t>
      </w:r>
      <w:r>
        <w:rPr>
          <w:rFonts w:cs="Arial"/>
        </w:rPr>
        <w:t xml:space="preserve"> </w:t>
      </w:r>
      <w:r w:rsidR="007E321A">
        <w:rPr>
          <w:rFonts w:cs="Arial"/>
        </w:rPr>
        <w:t>22</w:t>
      </w:r>
      <w:r w:rsidR="005C48A1">
        <w:rPr>
          <w:rFonts w:cs="Arial"/>
        </w:rPr>
        <w:t xml:space="preserve"> </w:t>
      </w:r>
      <w:r w:rsidR="00CE115E">
        <w:rPr>
          <w:rFonts w:cs="Arial"/>
        </w:rPr>
        <w:t>VCPs</w:t>
      </w:r>
      <w:r w:rsidR="00046CFE">
        <w:rPr>
          <w:rFonts w:cs="Arial"/>
        </w:rPr>
        <w:t xml:space="preserve"> </w:t>
      </w:r>
      <w:r w:rsidR="001838E5">
        <w:rPr>
          <w:rFonts w:cs="Arial"/>
        </w:rPr>
        <w:t xml:space="preserve">were </w:t>
      </w:r>
      <w:r>
        <w:rPr>
          <w:rFonts w:cs="Arial"/>
        </w:rPr>
        <w:t>entered into for</w:t>
      </w:r>
      <w:r w:rsidR="00E8768E">
        <w:rPr>
          <w:rFonts w:cs="Arial"/>
        </w:rPr>
        <w:t xml:space="preserve"> </w:t>
      </w:r>
      <w:r w:rsidR="007E321A">
        <w:rPr>
          <w:rFonts w:cs="Arial"/>
        </w:rPr>
        <w:t>22</w:t>
      </w:r>
      <w:r w:rsidR="00801406">
        <w:rPr>
          <w:rFonts w:cs="Arial"/>
        </w:rPr>
        <w:t xml:space="preserve"> </w:t>
      </w:r>
      <w:r>
        <w:rPr>
          <w:rFonts w:cs="Arial"/>
        </w:rPr>
        <w:t>community support services under a case p</w:t>
      </w:r>
      <w:r w:rsidRPr="007F32E2">
        <w:rPr>
          <w:rFonts w:cs="Arial"/>
        </w:rPr>
        <w:t>lan</w:t>
      </w:r>
      <w:r w:rsidR="00B83421">
        <w:rPr>
          <w:rFonts w:cs="Arial"/>
        </w:rPr>
        <w:t xml:space="preserve"> relating to </w:t>
      </w:r>
      <w:r w:rsidR="00C53902">
        <w:rPr>
          <w:rFonts w:cs="Arial"/>
        </w:rPr>
        <w:t>1</w:t>
      </w:r>
      <w:r w:rsidR="007E321A">
        <w:rPr>
          <w:rFonts w:cs="Arial"/>
        </w:rPr>
        <w:t>9</w:t>
      </w:r>
      <w:r w:rsidR="005C48A1">
        <w:rPr>
          <w:rFonts w:cs="Arial"/>
        </w:rPr>
        <w:t xml:space="preserve"> </w:t>
      </w:r>
      <w:r w:rsidR="00B83421">
        <w:rPr>
          <w:rFonts w:cs="Arial"/>
        </w:rPr>
        <w:t>clients</w:t>
      </w:r>
      <w:r w:rsidRPr="007F32E2">
        <w:rPr>
          <w:rFonts w:cs="Arial"/>
        </w:rPr>
        <w:t>.</w:t>
      </w:r>
    </w:p>
    <w:p w14:paraId="1A92516A" w14:textId="77777777" w:rsidR="0014353B" w:rsidRPr="00386FF7" w:rsidRDefault="0014353B" w:rsidP="0014353B">
      <w:pPr>
        <w:ind w:left="-142" w:right="-425"/>
        <w:jc w:val="both"/>
        <w:rPr>
          <w:rFonts w:cs="Arial"/>
        </w:rPr>
      </w:pPr>
    </w:p>
    <w:p w14:paraId="21435433" w14:textId="67F0DB95" w:rsidR="00EC3C3E" w:rsidRPr="006524B7" w:rsidRDefault="00D802EF" w:rsidP="00C41210">
      <w:pPr>
        <w:pStyle w:val="Heading2"/>
      </w:pPr>
      <w:r w:rsidRPr="00113244">
        <w:t>Voluntary</w:t>
      </w:r>
      <w:r w:rsidR="00EC3C3E" w:rsidRPr="00113244">
        <w:t xml:space="preserve"> </w:t>
      </w:r>
      <w:r w:rsidR="00334F4D">
        <w:t>Income Management</w:t>
      </w:r>
    </w:p>
    <w:p w14:paraId="2F01F04F" w14:textId="2B1F83D6" w:rsidR="00D802EF" w:rsidRDefault="00F45BD7" w:rsidP="00F662A4">
      <w:pPr>
        <w:ind w:left="-142" w:right="-425"/>
        <w:jc w:val="both"/>
        <w:rPr>
          <w:rFonts w:cs="Arial"/>
        </w:rPr>
      </w:pPr>
      <w:r>
        <w:rPr>
          <w:rFonts w:cs="Arial"/>
        </w:rPr>
        <w:t>During this reporting period t</w:t>
      </w:r>
      <w:r w:rsidR="00D802EF">
        <w:rPr>
          <w:rFonts w:cs="Arial"/>
        </w:rPr>
        <w:t xml:space="preserve">he Commission </w:t>
      </w:r>
      <w:r w:rsidR="00D802EF" w:rsidRPr="00E772A9">
        <w:rPr>
          <w:rFonts w:cs="Arial"/>
        </w:rPr>
        <w:t xml:space="preserve">processed </w:t>
      </w:r>
      <w:r w:rsidR="00C53902">
        <w:rPr>
          <w:rFonts w:cs="Arial"/>
        </w:rPr>
        <w:t>1</w:t>
      </w:r>
      <w:r w:rsidR="00EC1177">
        <w:rPr>
          <w:rFonts w:cs="Arial"/>
        </w:rPr>
        <w:t>6</w:t>
      </w:r>
      <w:r w:rsidR="005C48A1">
        <w:rPr>
          <w:rFonts w:cs="Arial"/>
        </w:rPr>
        <w:t xml:space="preserve"> </w:t>
      </w:r>
      <w:r w:rsidR="00505E6F">
        <w:rPr>
          <w:rFonts w:cs="Arial"/>
        </w:rPr>
        <w:t>VIM</w:t>
      </w:r>
      <w:r w:rsidR="00D802EF">
        <w:rPr>
          <w:rFonts w:cs="Arial"/>
        </w:rPr>
        <w:t xml:space="preserve"> agreement</w:t>
      </w:r>
      <w:r w:rsidR="00B504D5">
        <w:rPr>
          <w:rFonts w:cs="Arial"/>
        </w:rPr>
        <w:t>s</w:t>
      </w:r>
      <w:r w:rsidR="00D802EF">
        <w:rPr>
          <w:rFonts w:cs="Arial"/>
        </w:rPr>
        <w:t xml:space="preserve"> </w:t>
      </w:r>
      <w:r w:rsidR="000F0D55">
        <w:rPr>
          <w:rFonts w:cs="Arial"/>
        </w:rPr>
        <w:t xml:space="preserve">with </w:t>
      </w:r>
      <w:r w:rsidR="00EC1177">
        <w:rPr>
          <w:rFonts w:cs="Arial"/>
        </w:rPr>
        <w:t>7</w:t>
      </w:r>
      <w:r w:rsidR="002947C7">
        <w:rPr>
          <w:rFonts w:cs="Arial"/>
        </w:rPr>
        <w:t>5</w:t>
      </w:r>
      <w:r w:rsidR="00B266FC">
        <w:rPr>
          <w:rFonts w:cs="Arial"/>
        </w:rPr>
        <w:t xml:space="preserve">% </w:t>
      </w:r>
      <w:r w:rsidR="004E765A" w:rsidRPr="009C5078">
        <w:rPr>
          <w:rFonts w:cs="Arial"/>
        </w:rPr>
        <w:t xml:space="preserve">of </w:t>
      </w:r>
      <w:r w:rsidR="00F55F12">
        <w:rPr>
          <w:rFonts w:cs="Arial"/>
        </w:rPr>
        <w:t>agreements</w:t>
      </w:r>
      <w:r w:rsidR="004E765A" w:rsidRPr="009C5078">
        <w:rPr>
          <w:rFonts w:cs="Arial"/>
        </w:rPr>
        <w:t xml:space="preserve"> </w:t>
      </w:r>
      <w:r w:rsidR="008E44A0">
        <w:rPr>
          <w:rFonts w:cs="Arial"/>
        </w:rPr>
        <w:t>quarantining</w:t>
      </w:r>
      <w:r w:rsidR="000F0D55" w:rsidRPr="009C5078">
        <w:rPr>
          <w:rFonts w:cs="Arial"/>
        </w:rPr>
        <w:t xml:space="preserve"> 60</w:t>
      </w:r>
      <w:r w:rsidR="00AF0A25">
        <w:rPr>
          <w:rFonts w:cs="Arial"/>
        </w:rPr>
        <w:t xml:space="preserve">% </w:t>
      </w:r>
      <w:r w:rsidR="004E765A" w:rsidRPr="009C5078">
        <w:rPr>
          <w:rFonts w:cs="Arial"/>
        </w:rPr>
        <w:t>of welfare payments</w:t>
      </w:r>
      <w:r w:rsidR="000F0D55" w:rsidRPr="009C5078">
        <w:rPr>
          <w:rFonts w:cs="Arial"/>
        </w:rPr>
        <w:t xml:space="preserve"> </w:t>
      </w:r>
      <w:r w:rsidR="00AE4A0C" w:rsidRPr="009C5078">
        <w:rPr>
          <w:rFonts w:cs="Arial"/>
        </w:rPr>
        <w:t xml:space="preserve">(see graph </w:t>
      </w:r>
      <w:r w:rsidR="00F61DB6">
        <w:rPr>
          <w:rFonts w:cs="Arial"/>
        </w:rPr>
        <w:t>9</w:t>
      </w:r>
      <w:r w:rsidR="00AE4A0C" w:rsidRPr="009C5078">
        <w:rPr>
          <w:rFonts w:cs="Arial"/>
        </w:rPr>
        <w:t>)</w:t>
      </w:r>
      <w:r w:rsidR="003C0B61">
        <w:rPr>
          <w:rFonts w:cs="Arial"/>
        </w:rPr>
        <w:t xml:space="preserve"> and </w:t>
      </w:r>
      <w:r w:rsidR="00EC1177">
        <w:rPr>
          <w:rFonts w:cs="Arial"/>
        </w:rPr>
        <w:t>5</w:t>
      </w:r>
      <w:r w:rsidR="002947C7">
        <w:rPr>
          <w:rFonts w:cs="Arial"/>
        </w:rPr>
        <w:t>0</w:t>
      </w:r>
      <w:r w:rsidR="00B266FC">
        <w:rPr>
          <w:rFonts w:cs="Arial"/>
        </w:rPr>
        <w:t xml:space="preserve">% set for </w:t>
      </w:r>
      <w:r w:rsidR="003C0B61">
        <w:rPr>
          <w:rFonts w:cs="Arial"/>
        </w:rPr>
        <w:t xml:space="preserve">a duration of </w:t>
      </w:r>
      <w:r w:rsidR="002947C7">
        <w:rPr>
          <w:rFonts w:cs="Arial"/>
        </w:rPr>
        <w:t>6</w:t>
      </w:r>
      <w:r w:rsidR="005C48A1">
        <w:rPr>
          <w:rFonts w:cs="Arial"/>
        </w:rPr>
        <w:t xml:space="preserve"> </w:t>
      </w:r>
      <w:r w:rsidR="00BB129A">
        <w:rPr>
          <w:rFonts w:cs="Arial"/>
        </w:rPr>
        <w:t xml:space="preserve">months </w:t>
      </w:r>
      <w:r w:rsidR="00AE4A0C" w:rsidRPr="009C5078">
        <w:rPr>
          <w:rFonts w:cs="Arial"/>
        </w:rPr>
        <w:t xml:space="preserve">(see graph </w:t>
      </w:r>
      <w:r w:rsidR="00F61DB6">
        <w:rPr>
          <w:rFonts w:cs="Arial"/>
        </w:rPr>
        <w:t>7</w:t>
      </w:r>
      <w:r w:rsidR="00AE4A0C" w:rsidRPr="009C5078">
        <w:rPr>
          <w:rFonts w:cs="Arial"/>
        </w:rPr>
        <w:t>).</w:t>
      </w:r>
      <w:r w:rsidR="005A6206" w:rsidRPr="00246B5A">
        <w:rPr>
          <w:rFonts w:cs="Arial"/>
        </w:rPr>
        <w:t xml:space="preserve"> </w:t>
      </w:r>
      <w:r w:rsidR="00D30730" w:rsidRPr="00246B5A">
        <w:rPr>
          <w:rFonts w:cs="Arial"/>
        </w:rPr>
        <w:t xml:space="preserve">As at </w:t>
      </w:r>
      <w:r w:rsidR="00D74148">
        <w:rPr>
          <w:rFonts w:cs="Arial"/>
        </w:rPr>
        <w:t xml:space="preserve">31 December </w:t>
      </w:r>
      <w:r w:rsidR="00984BBB">
        <w:rPr>
          <w:rFonts w:cs="Arial"/>
        </w:rPr>
        <w:t>202</w:t>
      </w:r>
      <w:r w:rsidR="00E55820">
        <w:rPr>
          <w:rFonts w:cs="Arial"/>
        </w:rPr>
        <w:t>4</w:t>
      </w:r>
      <w:r w:rsidR="00D30730" w:rsidRPr="00246B5A">
        <w:rPr>
          <w:rFonts w:cs="Arial"/>
        </w:rPr>
        <w:t xml:space="preserve"> there were </w:t>
      </w:r>
      <w:r w:rsidR="00EC1177">
        <w:rPr>
          <w:rFonts w:cs="Arial"/>
        </w:rPr>
        <w:t>4</w:t>
      </w:r>
      <w:r w:rsidR="00FF41C6">
        <w:rPr>
          <w:rFonts w:cs="Arial"/>
        </w:rPr>
        <w:t>0</w:t>
      </w:r>
      <w:r w:rsidR="003C0B61" w:rsidRPr="00246B5A">
        <w:rPr>
          <w:rFonts w:cs="Arial"/>
        </w:rPr>
        <w:t xml:space="preserve"> </w:t>
      </w:r>
      <w:r w:rsidR="00D30730" w:rsidRPr="00246B5A">
        <w:rPr>
          <w:rFonts w:cs="Arial"/>
        </w:rPr>
        <w:t xml:space="preserve">clients on a </w:t>
      </w:r>
      <w:r w:rsidR="00D30730" w:rsidRPr="00144D99">
        <w:rPr>
          <w:rFonts w:cs="Arial"/>
        </w:rPr>
        <w:t>current VIM agreement</w:t>
      </w:r>
      <w:r w:rsidR="00BB129A" w:rsidRPr="00144D99">
        <w:rPr>
          <w:rFonts w:cs="Arial"/>
        </w:rPr>
        <w:t xml:space="preserve"> </w:t>
      </w:r>
      <w:r w:rsidR="00BB129A" w:rsidRPr="00144D99">
        <w:t xml:space="preserve">who had </w:t>
      </w:r>
      <w:r w:rsidR="00EC1177">
        <w:t>36</w:t>
      </w:r>
      <w:r w:rsidR="00756E40" w:rsidRPr="00144D99">
        <w:t xml:space="preserve"> </w:t>
      </w:r>
      <w:r w:rsidR="00BB129A" w:rsidRPr="00144D99">
        <w:t>children in their care (</w:t>
      </w:r>
      <w:r w:rsidR="00EC1177">
        <w:t>21</w:t>
      </w:r>
      <w:r w:rsidR="00756E40" w:rsidRPr="00144D99">
        <w:t xml:space="preserve"> </w:t>
      </w:r>
      <w:r w:rsidR="00BB129A" w:rsidRPr="00144D99">
        <w:t>of whom were school aged children)</w:t>
      </w:r>
      <w:r w:rsidR="007847CF" w:rsidRPr="00144D99">
        <w:rPr>
          <w:rFonts w:cs="Arial"/>
        </w:rPr>
        <w:t>.</w:t>
      </w:r>
    </w:p>
    <w:p w14:paraId="45432E30" w14:textId="1B99792C" w:rsidR="006B6030" w:rsidRDefault="006B6030" w:rsidP="005A02C1">
      <w:pPr>
        <w:ind w:left="-142" w:right="-425"/>
        <w:jc w:val="both"/>
        <w:rPr>
          <w:rFonts w:cs="Arial"/>
        </w:rPr>
      </w:pPr>
    </w:p>
    <w:p w14:paraId="1087AFFD" w14:textId="25F6CCE0" w:rsidR="003833F9" w:rsidRPr="005212BC" w:rsidRDefault="003833F9" w:rsidP="003833F9">
      <w:pPr>
        <w:ind w:left="-142" w:right="-425"/>
        <w:jc w:val="both"/>
        <w:rPr>
          <w:rFonts w:cs="Arial"/>
          <w:b/>
          <w:bCs/>
        </w:rPr>
      </w:pPr>
      <w:r w:rsidRPr="005212BC">
        <w:rPr>
          <w:rFonts w:cs="Arial"/>
          <w:b/>
          <w:bCs/>
        </w:rPr>
        <w:t xml:space="preserve">Status of </w:t>
      </w:r>
      <w:r w:rsidR="003C0B61">
        <w:rPr>
          <w:rFonts w:cs="Arial"/>
          <w:b/>
          <w:bCs/>
        </w:rPr>
        <w:t>the SmartCard</w:t>
      </w:r>
      <w:r w:rsidR="003C0B61" w:rsidRPr="005212BC">
        <w:rPr>
          <w:rFonts w:cs="Arial"/>
          <w:b/>
          <w:bCs/>
        </w:rPr>
        <w:t xml:space="preserve"> </w:t>
      </w:r>
      <w:r w:rsidRPr="005212BC">
        <w:rPr>
          <w:rFonts w:cs="Arial"/>
          <w:b/>
          <w:bCs/>
        </w:rPr>
        <w:t xml:space="preserve">in FRC Communities for quarter </w:t>
      </w:r>
      <w:r w:rsidR="00EB6F17">
        <w:rPr>
          <w:rFonts w:cs="Arial"/>
          <w:b/>
          <w:bCs/>
        </w:rPr>
        <w:t>66</w:t>
      </w:r>
    </w:p>
    <w:p w14:paraId="40773987" w14:textId="53FF4591" w:rsidR="003833F9" w:rsidRDefault="00533B44" w:rsidP="003833F9">
      <w:pPr>
        <w:ind w:left="-142" w:right="-425"/>
        <w:jc w:val="both"/>
        <w:rPr>
          <w:rFonts w:cs="Arial"/>
        </w:rPr>
      </w:pPr>
      <w:r>
        <w:rPr>
          <w:rFonts w:cs="Arial"/>
        </w:rPr>
        <w:t>Twenty-</w:t>
      </w:r>
      <w:r w:rsidR="006B367F">
        <w:rPr>
          <w:rFonts w:cs="Arial"/>
        </w:rPr>
        <w:t xml:space="preserve">seven </w:t>
      </w:r>
      <w:proofErr w:type="spellStart"/>
      <w:r w:rsidR="003C0B61">
        <w:rPr>
          <w:rFonts w:cs="Arial"/>
        </w:rPr>
        <w:t>SmartCards</w:t>
      </w:r>
      <w:proofErr w:type="spellEnd"/>
      <w:r w:rsidR="003833F9">
        <w:rPr>
          <w:rFonts w:cs="Arial"/>
        </w:rPr>
        <w:t xml:space="preserve"> </w:t>
      </w:r>
      <w:r w:rsidR="00386ABC">
        <w:rPr>
          <w:rFonts w:cs="Arial"/>
        </w:rPr>
        <w:t>(</w:t>
      </w:r>
      <w:r>
        <w:rPr>
          <w:rFonts w:cs="Arial"/>
        </w:rPr>
        <w:t>1</w:t>
      </w:r>
      <w:r w:rsidR="006B367F">
        <w:rPr>
          <w:rFonts w:cs="Arial"/>
        </w:rPr>
        <w:t>1</w:t>
      </w:r>
      <w:r w:rsidR="00FB27B4">
        <w:rPr>
          <w:rFonts w:cs="Arial"/>
        </w:rPr>
        <w:t xml:space="preserve"> </w:t>
      </w:r>
      <w:r w:rsidR="00386ABC">
        <w:rPr>
          <w:rFonts w:cs="Arial"/>
        </w:rPr>
        <w:t xml:space="preserve">for CIM and </w:t>
      </w:r>
      <w:r>
        <w:rPr>
          <w:rFonts w:cs="Arial"/>
        </w:rPr>
        <w:t>1</w:t>
      </w:r>
      <w:r w:rsidR="006B367F">
        <w:rPr>
          <w:rFonts w:cs="Arial"/>
        </w:rPr>
        <w:t>6</w:t>
      </w:r>
      <w:r w:rsidR="00E97532">
        <w:rPr>
          <w:rFonts w:cs="Arial"/>
        </w:rPr>
        <w:t xml:space="preserve"> </w:t>
      </w:r>
      <w:r w:rsidR="00386ABC">
        <w:rPr>
          <w:rFonts w:cs="Arial"/>
        </w:rPr>
        <w:t xml:space="preserve">for VIM) </w:t>
      </w:r>
      <w:r w:rsidR="003833F9">
        <w:rPr>
          <w:rFonts w:cs="Arial"/>
        </w:rPr>
        <w:t xml:space="preserve">were processed for the period </w:t>
      </w:r>
      <w:r w:rsidR="00BA0C48">
        <w:rPr>
          <w:rFonts w:cs="Arial"/>
        </w:rPr>
        <w:t>1 October</w:t>
      </w:r>
      <w:r w:rsidR="00E97532">
        <w:rPr>
          <w:rFonts w:cs="Arial"/>
        </w:rPr>
        <w:t xml:space="preserve"> </w:t>
      </w:r>
      <w:r w:rsidR="00BC09BB">
        <w:rPr>
          <w:rFonts w:cs="Arial"/>
        </w:rPr>
        <w:t xml:space="preserve">2024 to </w:t>
      </w:r>
      <w:r w:rsidR="00D74148">
        <w:rPr>
          <w:rFonts w:cs="Arial"/>
        </w:rPr>
        <w:t xml:space="preserve">31 December </w:t>
      </w:r>
      <w:r w:rsidR="00BC09BB">
        <w:rPr>
          <w:rFonts w:cs="Arial"/>
        </w:rPr>
        <w:t>2024</w:t>
      </w:r>
      <w:r w:rsidR="003833F9">
        <w:rPr>
          <w:rFonts w:cs="Arial"/>
        </w:rPr>
        <w:t xml:space="preserve">, including orders and agreements that were still awaiting Centrelink action as at </w:t>
      </w:r>
      <w:r w:rsidR="00840066">
        <w:rPr>
          <w:rFonts w:cs="Arial"/>
        </w:rPr>
        <w:t>3</w:t>
      </w:r>
      <w:r w:rsidR="001A5BF3">
        <w:rPr>
          <w:rFonts w:cs="Arial"/>
        </w:rPr>
        <w:t>1 December</w:t>
      </w:r>
      <w:r w:rsidR="003833F9">
        <w:rPr>
          <w:rFonts w:cs="Arial"/>
        </w:rPr>
        <w:t>.</w:t>
      </w:r>
    </w:p>
    <w:p w14:paraId="0F05D5C3" w14:textId="77777777" w:rsidR="0093486B" w:rsidRDefault="0093486B" w:rsidP="003833F9">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AF24DE" w14:paraId="12CDF609" w14:textId="77777777" w:rsidTr="000D3072">
        <w:trPr>
          <w:trHeight w:val="278"/>
        </w:trPr>
        <w:tc>
          <w:tcPr>
            <w:tcW w:w="4106" w:type="dxa"/>
            <w:gridSpan w:val="2"/>
          </w:tcPr>
          <w:p w14:paraId="34536147" w14:textId="199C588A" w:rsidR="00AF24DE" w:rsidRPr="002C0A49" w:rsidRDefault="00AF24DE" w:rsidP="000D3072">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15</w:t>
            </w:r>
            <w:r w:rsidRPr="002C0A49">
              <w:rPr>
                <w:rFonts w:cs="Arial"/>
                <w:b/>
                <w:bCs/>
                <w:noProof/>
                <w:sz w:val="16"/>
                <w:szCs w:val="16"/>
              </w:rPr>
              <w:t>:</w:t>
            </w:r>
            <w:r w:rsidRPr="002C0A49">
              <w:rPr>
                <w:rFonts w:cs="Arial"/>
                <w:noProof/>
                <w:sz w:val="16"/>
                <w:szCs w:val="16"/>
              </w:rPr>
              <w:t xml:space="preserve"> </w:t>
            </w:r>
            <w:r w:rsidRPr="00523A30">
              <w:rPr>
                <w:rFonts w:cs="Arial"/>
                <w:noProof/>
                <w:sz w:val="16"/>
                <w:szCs w:val="16"/>
              </w:rPr>
              <w:t xml:space="preserve">Breakdown of CDC CIMs by duration </w:t>
            </w:r>
            <w:r>
              <w:rPr>
                <w:rFonts w:cs="Arial"/>
                <w:noProof/>
                <w:sz w:val="16"/>
                <w:szCs w:val="16"/>
              </w:rPr>
              <w:t>1 October 2024</w:t>
            </w:r>
            <w:r w:rsidRPr="00523A30">
              <w:rPr>
                <w:rFonts w:cs="Arial"/>
                <w:noProof/>
                <w:sz w:val="16"/>
                <w:szCs w:val="16"/>
              </w:rPr>
              <w:t xml:space="preserve"> – </w:t>
            </w:r>
            <w:r>
              <w:rPr>
                <w:rFonts w:cs="Arial"/>
                <w:noProof/>
                <w:sz w:val="16"/>
                <w:szCs w:val="16"/>
              </w:rPr>
              <w:t>31 December 2024</w:t>
            </w:r>
          </w:p>
        </w:tc>
        <w:tc>
          <w:tcPr>
            <w:tcW w:w="709" w:type="dxa"/>
            <w:tcBorders>
              <w:top w:val="nil"/>
              <w:bottom w:val="nil"/>
            </w:tcBorders>
          </w:tcPr>
          <w:p w14:paraId="7DC7BC21" w14:textId="77777777" w:rsidR="00AF24DE" w:rsidRDefault="00AF24DE" w:rsidP="000D3072">
            <w:pPr>
              <w:rPr>
                <w:rFonts w:cs="Arial"/>
                <w:b/>
                <w:bCs/>
                <w:noProof/>
                <w:sz w:val="16"/>
                <w:szCs w:val="16"/>
              </w:rPr>
            </w:pPr>
          </w:p>
        </w:tc>
        <w:tc>
          <w:tcPr>
            <w:tcW w:w="4098" w:type="dxa"/>
            <w:gridSpan w:val="2"/>
          </w:tcPr>
          <w:p w14:paraId="728927EF" w14:textId="4E759CF2" w:rsidR="00AF24DE" w:rsidRPr="00E33A8C" w:rsidRDefault="00AF24DE" w:rsidP="000D3072">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16</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duration </w:t>
            </w:r>
            <w:r>
              <w:rPr>
                <w:rFonts w:cs="Arial"/>
                <w:noProof/>
                <w:sz w:val="16"/>
                <w:szCs w:val="16"/>
              </w:rPr>
              <w:t>1 October 2024</w:t>
            </w:r>
            <w:r w:rsidRPr="00523A30">
              <w:rPr>
                <w:rFonts w:cs="Arial"/>
                <w:noProof/>
                <w:sz w:val="16"/>
                <w:szCs w:val="16"/>
              </w:rPr>
              <w:t xml:space="preserve"> – </w:t>
            </w:r>
            <w:r>
              <w:rPr>
                <w:rFonts w:cs="Arial"/>
                <w:noProof/>
                <w:sz w:val="16"/>
                <w:szCs w:val="16"/>
              </w:rPr>
              <w:t>31 December 2024</w:t>
            </w:r>
          </w:p>
        </w:tc>
      </w:tr>
      <w:tr w:rsidR="00AF24DE" w14:paraId="72B4880F" w14:textId="77777777" w:rsidTr="000D3072">
        <w:trPr>
          <w:trHeight w:val="278"/>
        </w:trPr>
        <w:tc>
          <w:tcPr>
            <w:tcW w:w="2972" w:type="dxa"/>
            <w:vAlign w:val="center"/>
          </w:tcPr>
          <w:p w14:paraId="026474A4" w14:textId="77777777" w:rsidR="00AF24DE" w:rsidRPr="00CB1588" w:rsidRDefault="00AF24DE" w:rsidP="000D3072">
            <w:pPr>
              <w:rPr>
                <w:rFonts w:cs="Arial"/>
                <w:b/>
                <w:bCs/>
                <w:noProof/>
              </w:rPr>
            </w:pPr>
            <w:r w:rsidRPr="00CB1588">
              <w:rPr>
                <w:rFonts w:cs="Arial"/>
                <w:b/>
                <w:bCs/>
                <w:noProof/>
              </w:rPr>
              <w:t>CIM Duration</w:t>
            </w:r>
          </w:p>
        </w:tc>
        <w:tc>
          <w:tcPr>
            <w:tcW w:w="1134" w:type="dxa"/>
            <w:vAlign w:val="center"/>
          </w:tcPr>
          <w:p w14:paraId="62DB61FC" w14:textId="77777777" w:rsidR="00AF24DE" w:rsidRPr="00CB1588" w:rsidRDefault="00AF24DE" w:rsidP="000D3072">
            <w:pPr>
              <w:jc w:val="right"/>
              <w:rPr>
                <w:rFonts w:cs="Arial"/>
                <w:b/>
                <w:bCs/>
                <w:noProof/>
              </w:rPr>
            </w:pPr>
            <w:r>
              <w:rPr>
                <w:rFonts w:cs="Arial"/>
                <w:b/>
                <w:bCs/>
                <w:noProof/>
              </w:rPr>
              <w:t xml:space="preserve">% </w:t>
            </w:r>
            <w:r w:rsidRPr="00CB1588">
              <w:rPr>
                <w:rFonts w:cs="Arial"/>
                <w:b/>
                <w:bCs/>
                <w:noProof/>
              </w:rPr>
              <w:t>Split</w:t>
            </w:r>
          </w:p>
        </w:tc>
        <w:tc>
          <w:tcPr>
            <w:tcW w:w="709" w:type="dxa"/>
            <w:tcBorders>
              <w:top w:val="nil"/>
              <w:bottom w:val="nil"/>
            </w:tcBorders>
          </w:tcPr>
          <w:p w14:paraId="154AF969" w14:textId="77777777" w:rsidR="00AF24DE" w:rsidRDefault="00AF24DE" w:rsidP="000D3072">
            <w:pPr>
              <w:rPr>
                <w:rFonts w:cs="Arial"/>
                <w:noProof/>
              </w:rPr>
            </w:pPr>
          </w:p>
        </w:tc>
        <w:tc>
          <w:tcPr>
            <w:tcW w:w="2977" w:type="dxa"/>
            <w:vAlign w:val="center"/>
          </w:tcPr>
          <w:p w14:paraId="784EFB18" w14:textId="77777777" w:rsidR="00AF24DE" w:rsidRPr="00CB1588" w:rsidRDefault="00AF24DE" w:rsidP="000D3072">
            <w:pPr>
              <w:rPr>
                <w:rFonts w:cs="Arial"/>
                <w:b/>
                <w:bCs/>
                <w:noProof/>
              </w:rPr>
            </w:pPr>
            <w:r w:rsidRPr="00CB1588">
              <w:rPr>
                <w:rFonts w:cs="Arial"/>
                <w:b/>
                <w:bCs/>
                <w:noProof/>
              </w:rPr>
              <w:t>VIM Duration</w:t>
            </w:r>
          </w:p>
        </w:tc>
        <w:tc>
          <w:tcPr>
            <w:tcW w:w="1121" w:type="dxa"/>
            <w:vAlign w:val="center"/>
          </w:tcPr>
          <w:p w14:paraId="0903D2A4" w14:textId="77777777" w:rsidR="00AF24DE" w:rsidRPr="001D1C01" w:rsidRDefault="00AF24DE" w:rsidP="000D3072">
            <w:pPr>
              <w:jc w:val="right"/>
              <w:rPr>
                <w:rFonts w:cs="Arial"/>
                <w:noProof/>
              </w:rPr>
            </w:pPr>
            <w:r>
              <w:rPr>
                <w:rFonts w:cs="Arial"/>
                <w:b/>
                <w:bCs/>
                <w:noProof/>
              </w:rPr>
              <w:t xml:space="preserve">% </w:t>
            </w:r>
            <w:r w:rsidRPr="00CB1588">
              <w:rPr>
                <w:rFonts w:cs="Arial"/>
                <w:b/>
                <w:bCs/>
                <w:noProof/>
              </w:rPr>
              <w:t>Split</w:t>
            </w:r>
          </w:p>
        </w:tc>
      </w:tr>
      <w:tr w:rsidR="00AF24DE" w14:paraId="7890A71C" w14:textId="77777777" w:rsidTr="000D3072">
        <w:trPr>
          <w:trHeight w:val="278"/>
        </w:trPr>
        <w:tc>
          <w:tcPr>
            <w:tcW w:w="2972" w:type="dxa"/>
            <w:vAlign w:val="center"/>
          </w:tcPr>
          <w:p w14:paraId="12D4A748" w14:textId="77777777" w:rsidR="00AF24DE" w:rsidRPr="002819D6" w:rsidRDefault="00AF24DE" w:rsidP="000D3072">
            <w:pPr>
              <w:rPr>
                <w:rFonts w:cs="Arial"/>
                <w:noProof/>
              </w:rPr>
            </w:pPr>
            <w:r w:rsidRPr="002819D6">
              <w:rPr>
                <w:rFonts w:cs="Arial"/>
                <w:noProof/>
              </w:rPr>
              <w:t>3 months</w:t>
            </w:r>
          </w:p>
        </w:tc>
        <w:tc>
          <w:tcPr>
            <w:tcW w:w="1134" w:type="dxa"/>
            <w:vAlign w:val="center"/>
          </w:tcPr>
          <w:p w14:paraId="03222424" w14:textId="6F20082E" w:rsidR="00AF24DE" w:rsidRPr="001D1C01" w:rsidRDefault="00AF24DE" w:rsidP="000D3072">
            <w:pPr>
              <w:jc w:val="right"/>
              <w:rPr>
                <w:rFonts w:cs="Arial"/>
                <w:noProof/>
              </w:rPr>
            </w:pPr>
            <w:r>
              <w:rPr>
                <w:rFonts w:cs="Arial"/>
                <w:noProof/>
              </w:rPr>
              <w:t>18%</w:t>
            </w:r>
          </w:p>
        </w:tc>
        <w:tc>
          <w:tcPr>
            <w:tcW w:w="709" w:type="dxa"/>
            <w:tcBorders>
              <w:top w:val="nil"/>
              <w:bottom w:val="nil"/>
            </w:tcBorders>
          </w:tcPr>
          <w:p w14:paraId="4FD12848" w14:textId="77777777" w:rsidR="00AF24DE" w:rsidRDefault="00AF24DE" w:rsidP="000D3072">
            <w:pPr>
              <w:rPr>
                <w:rFonts w:cs="Arial"/>
                <w:noProof/>
              </w:rPr>
            </w:pPr>
          </w:p>
        </w:tc>
        <w:tc>
          <w:tcPr>
            <w:tcW w:w="2977" w:type="dxa"/>
            <w:vAlign w:val="center"/>
          </w:tcPr>
          <w:p w14:paraId="26033CA2" w14:textId="77777777" w:rsidR="00AF24DE" w:rsidRPr="001D1C01" w:rsidRDefault="00AF24DE" w:rsidP="000D3072">
            <w:pPr>
              <w:rPr>
                <w:rFonts w:cs="Arial"/>
                <w:noProof/>
              </w:rPr>
            </w:pPr>
            <w:r w:rsidRPr="001D1C01">
              <w:rPr>
                <w:rFonts w:cs="Arial"/>
                <w:noProof/>
              </w:rPr>
              <w:t>3 months</w:t>
            </w:r>
          </w:p>
        </w:tc>
        <w:tc>
          <w:tcPr>
            <w:tcW w:w="1121" w:type="dxa"/>
            <w:vAlign w:val="center"/>
          </w:tcPr>
          <w:p w14:paraId="6539E199" w14:textId="119F8E84" w:rsidR="00AF24DE" w:rsidRPr="001D1C01" w:rsidRDefault="00AF24DE" w:rsidP="000D3072">
            <w:pPr>
              <w:jc w:val="right"/>
              <w:rPr>
                <w:rFonts w:cs="Arial"/>
                <w:noProof/>
              </w:rPr>
            </w:pPr>
            <w:r>
              <w:rPr>
                <w:rFonts w:cs="Arial"/>
                <w:noProof/>
              </w:rPr>
              <w:t>25%</w:t>
            </w:r>
          </w:p>
        </w:tc>
      </w:tr>
      <w:tr w:rsidR="00AF24DE" w14:paraId="5ACC15AD" w14:textId="77777777" w:rsidTr="000D3072">
        <w:trPr>
          <w:trHeight w:val="278"/>
        </w:trPr>
        <w:tc>
          <w:tcPr>
            <w:tcW w:w="2972" w:type="dxa"/>
            <w:vAlign w:val="center"/>
          </w:tcPr>
          <w:p w14:paraId="6067D907" w14:textId="77777777" w:rsidR="00AF24DE" w:rsidRPr="002819D6" w:rsidRDefault="00AF24DE" w:rsidP="000D3072">
            <w:pPr>
              <w:rPr>
                <w:rFonts w:cs="Arial"/>
                <w:noProof/>
              </w:rPr>
            </w:pPr>
            <w:r w:rsidRPr="002819D6">
              <w:rPr>
                <w:rFonts w:cs="Arial"/>
                <w:noProof/>
              </w:rPr>
              <w:t>6 months</w:t>
            </w:r>
          </w:p>
        </w:tc>
        <w:tc>
          <w:tcPr>
            <w:tcW w:w="1134" w:type="dxa"/>
            <w:vAlign w:val="center"/>
          </w:tcPr>
          <w:p w14:paraId="0AFDC520" w14:textId="05221296" w:rsidR="00AF24DE" w:rsidRPr="001D1C01" w:rsidRDefault="00AF24DE" w:rsidP="000D3072">
            <w:pPr>
              <w:jc w:val="right"/>
              <w:rPr>
                <w:rFonts w:cs="Arial"/>
                <w:noProof/>
              </w:rPr>
            </w:pPr>
            <w:r>
              <w:rPr>
                <w:rFonts w:cs="Arial"/>
                <w:noProof/>
              </w:rPr>
              <w:t>73%</w:t>
            </w:r>
          </w:p>
        </w:tc>
        <w:tc>
          <w:tcPr>
            <w:tcW w:w="709" w:type="dxa"/>
            <w:tcBorders>
              <w:top w:val="nil"/>
              <w:bottom w:val="nil"/>
            </w:tcBorders>
          </w:tcPr>
          <w:p w14:paraId="44801F76" w14:textId="77777777" w:rsidR="00AF24DE" w:rsidRDefault="00AF24DE" w:rsidP="000D3072">
            <w:pPr>
              <w:rPr>
                <w:rFonts w:cs="Arial"/>
                <w:noProof/>
              </w:rPr>
            </w:pPr>
          </w:p>
        </w:tc>
        <w:tc>
          <w:tcPr>
            <w:tcW w:w="2977" w:type="dxa"/>
            <w:vAlign w:val="center"/>
          </w:tcPr>
          <w:p w14:paraId="0243CC9C" w14:textId="77777777" w:rsidR="00AF24DE" w:rsidRPr="001D1C01" w:rsidRDefault="00AF24DE" w:rsidP="000D3072">
            <w:pPr>
              <w:rPr>
                <w:rFonts w:cs="Arial"/>
                <w:noProof/>
              </w:rPr>
            </w:pPr>
            <w:r w:rsidRPr="001D1C01">
              <w:rPr>
                <w:rFonts w:cs="Arial"/>
                <w:noProof/>
              </w:rPr>
              <w:t>6 months</w:t>
            </w:r>
          </w:p>
        </w:tc>
        <w:tc>
          <w:tcPr>
            <w:tcW w:w="1121" w:type="dxa"/>
            <w:vAlign w:val="center"/>
          </w:tcPr>
          <w:p w14:paraId="7E0D2EDF" w14:textId="134F5964" w:rsidR="00AF24DE" w:rsidRPr="001D1C01" w:rsidRDefault="00AF24DE" w:rsidP="000D3072">
            <w:pPr>
              <w:jc w:val="right"/>
              <w:rPr>
                <w:rFonts w:cs="Arial"/>
                <w:noProof/>
              </w:rPr>
            </w:pPr>
            <w:r>
              <w:rPr>
                <w:rFonts w:cs="Arial"/>
                <w:noProof/>
              </w:rPr>
              <w:t>50%</w:t>
            </w:r>
          </w:p>
        </w:tc>
      </w:tr>
      <w:tr w:rsidR="00AF24DE" w14:paraId="42789B1C" w14:textId="77777777" w:rsidTr="000D3072">
        <w:trPr>
          <w:trHeight w:val="278"/>
        </w:trPr>
        <w:tc>
          <w:tcPr>
            <w:tcW w:w="2972" w:type="dxa"/>
            <w:vAlign w:val="center"/>
          </w:tcPr>
          <w:p w14:paraId="62687792" w14:textId="77777777" w:rsidR="00AF24DE" w:rsidRPr="002819D6" w:rsidRDefault="00AF24DE" w:rsidP="000D3072">
            <w:pPr>
              <w:rPr>
                <w:rFonts w:cs="Arial"/>
                <w:noProof/>
              </w:rPr>
            </w:pPr>
            <w:r w:rsidRPr="002819D6">
              <w:rPr>
                <w:rFonts w:cs="Arial"/>
                <w:noProof/>
              </w:rPr>
              <w:t>9 months</w:t>
            </w:r>
          </w:p>
        </w:tc>
        <w:tc>
          <w:tcPr>
            <w:tcW w:w="1134" w:type="dxa"/>
            <w:vAlign w:val="center"/>
          </w:tcPr>
          <w:p w14:paraId="5CC00131" w14:textId="63F4CF1D" w:rsidR="00AF24DE" w:rsidRPr="001D1C01" w:rsidRDefault="00AF24DE" w:rsidP="000D3072">
            <w:pPr>
              <w:jc w:val="right"/>
              <w:rPr>
                <w:rFonts w:cs="Arial"/>
                <w:noProof/>
              </w:rPr>
            </w:pPr>
            <w:r>
              <w:rPr>
                <w:rFonts w:cs="Arial"/>
                <w:noProof/>
              </w:rPr>
              <w:t>9%</w:t>
            </w:r>
          </w:p>
        </w:tc>
        <w:tc>
          <w:tcPr>
            <w:tcW w:w="709" w:type="dxa"/>
            <w:tcBorders>
              <w:top w:val="nil"/>
              <w:bottom w:val="nil"/>
            </w:tcBorders>
          </w:tcPr>
          <w:p w14:paraId="4CFA96E2" w14:textId="77777777" w:rsidR="00AF24DE" w:rsidRDefault="00AF24DE" w:rsidP="000D3072">
            <w:pPr>
              <w:rPr>
                <w:rFonts w:cs="Arial"/>
                <w:noProof/>
              </w:rPr>
            </w:pPr>
          </w:p>
        </w:tc>
        <w:tc>
          <w:tcPr>
            <w:tcW w:w="2977" w:type="dxa"/>
            <w:vAlign w:val="center"/>
          </w:tcPr>
          <w:p w14:paraId="447B2D06" w14:textId="77777777" w:rsidR="00AF24DE" w:rsidRPr="001D1C01" w:rsidRDefault="00AF24DE" w:rsidP="000D3072">
            <w:pPr>
              <w:rPr>
                <w:rFonts w:cs="Arial"/>
                <w:noProof/>
              </w:rPr>
            </w:pPr>
            <w:r w:rsidRPr="001D1C01">
              <w:rPr>
                <w:rFonts w:cs="Arial"/>
                <w:noProof/>
              </w:rPr>
              <w:t>9 months</w:t>
            </w:r>
          </w:p>
        </w:tc>
        <w:tc>
          <w:tcPr>
            <w:tcW w:w="1121" w:type="dxa"/>
            <w:vAlign w:val="center"/>
          </w:tcPr>
          <w:p w14:paraId="447B1F9D" w14:textId="17727797" w:rsidR="00AF24DE" w:rsidRPr="001D1C01" w:rsidRDefault="00AF24DE" w:rsidP="000D3072">
            <w:pPr>
              <w:jc w:val="right"/>
              <w:rPr>
                <w:rFonts w:cs="Arial"/>
                <w:noProof/>
              </w:rPr>
            </w:pPr>
            <w:r>
              <w:rPr>
                <w:rFonts w:cs="Arial"/>
                <w:noProof/>
              </w:rPr>
              <w:t>6%</w:t>
            </w:r>
          </w:p>
        </w:tc>
      </w:tr>
      <w:tr w:rsidR="00AF24DE" w14:paraId="11AAF6CB" w14:textId="77777777" w:rsidTr="000D3072">
        <w:trPr>
          <w:trHeight w:val="278"/>
        </w:trPr>
        <w:tc>
          <w:tcPr>
            <w:tcW w:w="2972" w:type="dxa"/>
            <w:vAlign w:val="center"/>
          </w:tcPr>
          <w:p w14:paraId="27E3492E" w14:textId="77777777" w:rsidR="00AF24DE" w:rsidRDefault="00AF24DE" w:rsidP="000D3072">
            <w:pPr>
              <w:rPr>
                <w:rFonts w:cs="Arial"/>
                <w:noProof/>
              </w:rPr>
            </w:pPr>
            <w:r w:rsidRPr="002819D6">
              <w:rPr>
                <w:rFonts w:cs="Arial"/>
                <w:noProof/>
              </w:rPr>
              <w:t>12 months</w:t>
            </w:r>
          </w:p>
        </w:tc>
        <w:tc>
          <w:tcPr>
            <w:tcW w:w="1134" w:type="dxa"/>
            <w:vAlign w:val="center"/>
          </w:tcPr>
          <w:p w14:paraId="557B328A" w14:textId="2092BCF3" w:rsidR="00AF24DE" w:rsidRPr="001D1C01" w:rsidRDefault="00AF24DE" w:rsidP="000D3072">
            <w:pPr>
              <w:jc w:val="right"/>
              <w:rPr>
                <w:rFonts w:cs="Arial"/>
                <w:noProof/>
              </w:rPr>
            </w:pPr>
            <w:r>
              <w:rPr>
                <w:rFonts w:cs="Arial"/>
                <w:noProof/>
              </w:rPr>
              <w:t>0%</w:t>
            </w:r>
          </w:p>
        </w:tc>
        <w:tc>
          <w:tcPr>
            <w:tcW w:w="709" w:type="dxa"/>
            <w:tcBorders>
              <w:top w:val="nil"/>
              <w:bottom w:val="nil"/>
            </w:tcBorders>
          </w:tcPr>
          <w:p w14:paraId="724EC740" w14:textId="77777777" w:rsidR="00AF24DE" w:rsidRDefault="00AF24DE" w:rsidP="000D3072">
            <w:pPr>
              <w:rPr>
                <w:rFonts w:cs="Arial"/>
                <w:noProof/>
              </w:rPr>
            </w:pPr>
          </w:p>
        </w:tc>
        <w:tc>
          <w:tcPr>
            <w:tcW w:w="2977" w:type="dxa"/>
            <w:vAlign w:val="center"/>
          </w:tcPr>
          <w:p w14:paraId="533ECA66" w14:textId="77777777" w:rsidR="00AF24DE" w:rsidRDefault="00AF24DE" w:rsidP="000D3072">
            <w:pPr>
              <w:rPr>
                <w:rFonts w:cs="Arial"/>
                <w:noProof/>
              </w:rPr>
            </w:pPr>
            <w:r w:rsidRPr="001D1C01">
              <w:rPr>
                <w:rFonts w:cs="Arial"/>
                <w:noProof/>
              </w:rPr>
              <w:t>12 months</w:t>
            </w:r>
          </w:p>
        </w:tc>
        <w:tc>
          <w:tcPr>
            <w:tcW w:w="1121" w:type="dxa"/>
            <w:vAlign w:val="center"/>
          </w:tcPr>
          <w:p w14:paraId="2AE7977A" w14:textId="5B55D10B" w:rsidR="00AF24DE" w:rsidRDefault="00AF24DE" w:rsidP="000D3072">
            <w:pPr>
              <w:jc w:val="right"/>
              <w:rPr>
                <w:rFonts w:cs="Arial"/>
                <w:noProof/>
              </w:rPr>
            </w:pPr>
            <w:r>
              <w:rPr>
                <w:rFonts w:cs="Arial"/>
                <w:noProof/>
              </w:rPr>
              <w:t>19%</w:t>
            </w:r>
          </w:p>
        </w:tc>
      </w:tr>
      <w:tr w:rsidR="00AF24DE" w14:paraId="2B12BC6B" w14:textId="77777777" w:rsidTr="000D3072">
        <w:trPr>
          <w:trHeight w:val="278"/>
        </w:trPr>
        <w:tc>
          <w:tcPr>
            <w:tcW w:w="2972" w:type="dxa"/>
            <w:vAlign w:val="center"/>
          </w:tcPr>
          <w:p w14:paraId="66CA8A8F" w14:textId="77777777" w:rsidR="00AF24DE" w:rsidRPr="00065259" w:rsidRDefault="00AF24DE" w:rsidP="000D3072">
            <w:pPr>
              <w:rPr>
                <w:rFonts w:cs="Arial"/>
                <w:b/>
                <w:bCs/>
                <w:noProof/>
              </w:rPr>
            </w:pPr>
            <w:r w:rsidRPr="00065259">
              <w:rPr>
                <w:rFonts w:cs="Arial"/>
                <w:b/>
                <w:bCs/>
                <w:noProof/>
              </w:rPr>
              <w:t>Total</w:t>
            </w:r>
          </w:p>
        </w:tc>
        <w:tc>
          <w:tcPr>
            <w:tcW w:w="1134" w:type="dxa"/>
            <w:vAlign w:val="center"/>
          </w:tcPr>
          <w:p w14:paraId="03326E5D" w14:textId="77777777" w:rsidR="00AF24DE" w:rsidRPr="00065259" w:rsidRDefault="00AF24DE" w:rsidP="000D3072">
            <w:pPr>
              <w:jc w:val="right"/>
              <w:rPr>
                <w:rFonts w:cs="Arial"/>
                <w:b/>
                <w:bCs/>
                <w:noProof/>
              </w:rPr>
            </w:pPr>
            <w:r w:rsidRPr="00065259">
              <w:rPr>
                <w:rFonts w:cs="Arial"/>
                <w:b/>
                <w:bCs/>
                <w:noProof/>
              </w:rPr>
              <w:t>100%</w:t>
            </w:r>
          </w:p>
        </w:tc>
        <w:tc>
          <w:tcPr>
            <w:tcW w:w="709" w:type="dxa"/>
            <w:tcBorders>
              <w:top w:val="nil"/>
              <w:bottom w:val="nil"/>
            </w:tcBorders>
          </w:tcPr>
          <w:p w14:paraId="40C0942B" w14:textId="77777777" w:rsidR="00AF24DE" w:rsidRDefault="00AF24DE" w:rsidP="000D3072">
            <w:pPr>
              <w:rPr>
                <w:rFonts w:cs="Arial"/>
                <w:noProof/>
              </w:rPr>
            </w:pPr>
          </w:p>
        </w:tc>
        <w:tc>
          <w:tcPr>
            <w:tcW w:w="2977" w:type="dxa"/>
            <w:vAlign w:val="center"/>
          </w:tcPr>
          <w:p w14:paraId="3700F9CF" w14:textId="77777777" w:rsidR="00AF24DE" w:rsidRPr="00065259" w:rsidRDefault="00AF24DE" w:rsidP="000D3072">
            <w:pPr>
              <w:rPr>
                <w:rFonts w:cs="Arial"/>
                <w:b/>
                <w:bCs/>
                <w:noProof/>
              </w:rPr>
            </w:pPr>
            <w:r w:rsidRPr="00065259">
              <w:rPr>
                <w:rFonts w:cs="Arial"/>
                <w:b/>
                <w:bCs/>
                <w:noProof/>
              </w:rPr>
              <w:t>Total</w:t>
            </w:r>
          </w:p>
        </w:tc>
        <w:tc>
          <w:tcPr>
            <w:tcW w:w="1121" w:type="dxa"/>
            <w:vAlign w:val="center"/>
          </w:tcPr>
          <w:p w14:paraId="3B7C4FEB" w14:textId="77777777" w:rsidR="00AF24DE" w:rsidRPr="00065259" w:rsidRDefault="00AF24DE" w:rsidP="000D3072">
            <w:pPr>
              <w:jc w:val="right"/>
              <w:rPr>
                <w:rFonts w:cs="Arial"/>
                <w:b/>
                <w:bCs/>
                <w:noProof/>
              </w:rPr>
            </w:pPr>
            <w:r w:rsidRPr="00065259">
              <w:rPr>
                <w:rFonts w:cs="Arial"/>
                <w:b/>
                <w:bCs/>
                <w:noProof/>
              </w:rPr>
              <w:t>100%</w:t>
            </w:r>
          </w:p>
        </w:tc>
      </w:tr>
    </w:tbl>
    <w:p w14:paraId="24FDB69D" w14:textId="77777777" w:rsidR="00AF24DE" w:rsidRDefault="00AF24DE"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3762D58B" w14:textId="77777777" w:rsidTr="005856AE">
        <w:trPr>
          <w:trHeight w:val="596"/>
        </w:trPr>
        <w:tc>
          <w:tcPr>
            <w:tcW w:w="10060" w:type="dxa"/>
            <w:shd w:val="clear" w:color="auto" w:fill="D9D9D9" w:themeFill="background1" w:themeFillShade="D9"/>
          </w:tcPr>
          <w:p w14:paraId="0E3C38FC" w14:textId="5E401228" w:rsidR="007B6069" w:rsidRPr="00F22E2D" w:rsidRDefault="003447E1" w:rsidP="005856AE">
            <w:pPr>
              <w:spacing w:line="240" w:lineRule="auto"/>
              <w:jc w:val="both"/>
              <w:rPr>
                <w:rFonts w:cs="Arial"/>
                <w:noProof/>
              </w:rPr>
            </w:pPr>
            <w:r w:rsidRPr="00AC0CBD">
              <w:rPr>
                <w:rFonts w:cs="Arial"/>
                <w:noProof/>
              </w:rPr>
              <w:t xml:space="preserve">Although initially (March 2021) 66% of VIM applications entered into were for a 3-month duration, the VIM chart above </w:t>
            </w:r>
            <w:r>
              <w:rPr>
                <w:rFonts w:cs="Arial"/>
                <w:noProof/>
              </w:rPr>
              <w:t xml:space="preserve">for quarter </w:t>
            </w:r>
            <w:r w:rsidR="00EB6F17">
              <w:rPr>
                <w:rFonts w:cs="Arial"/>
                <w:noProof/>
              </w:rPr>
              <w:t>66</w:t>
            </w:r>
            <w:r>
              <w:rPr>
                <w:rFonts w:cs="Arial"/>
                <w:noProof/>
              </w:rPr>
              <w:t xml:space="preserve"> </w:t>
            </w:r>
            <w:r w:rsidRPr="00AC0CBD">
              <w:rPr>
                <w:rFonts w:cs="Arial"/>
                <w:noProof/>
              </w:rPr>
              <w:t xml:space="preserve">shows that </w:t>
            </w:r>
            <w:r w:rsidR="00E26C40">
              <w:rPr>
                <w:rFonts w:cs="Arial"/>
                <w:noProof/>
              </w:rPr>
              <w:t>2</w:t>
            </w:r>
            <w:r w:rsidR="002341F8">
              <w:rPr>
                <w:rFonts w:cs="Arial"/>
                <w:noProof/>
              </w:rPr>
              <w:t>5</w:t>
            </w:r>
            <w:r>
              <w:rPr>
                <w:rFonts w:cs="Arial"/>
                <w:noProof/>
              </w:rPr>
              <w:t>% were entered into for a 3-month duration</w:t>
            </w:r>
            <w:r w:rsidR="004B398F">
              <w:rPr>
                <w:rFonts w:cs="Arial"/>
                <w:noProof/>
              </w:rPr>
              <w:t>,</w:t>
            </w:r>
            <w:r w:rsidR="00B266FC">
              <w:rPr>
                <w:rFonts w:cs="Arial"/>
                <w:noProof/>
              </w:rPr>
              <w:t xml:space="preserve"> </w:t>
            </w:r>
            <w:r w:rsidR="002341F8">
              <w:rPr>
                <w:rFonts w:cs="Arial"/>
                <w:noProof/>
              </w:rPr>
              <w:t>50</w:t>
            </w:r>
            <w:r w:rsidR="004B398F">
              <w:rPr>
                <w:rFonts w:cs="Arial"/>
                <w:noProof/>
              </w:rPr>
              <w:t>%</w:t>
            </w:r>
            <w:r w:rsidR="0038756F">
              <w:rPr>
                <w:rFonts w:cs="Arial"/>
                <w:noProof/>
              </w:rPr>
              <w:t xml:space="preserve"> were entered into</w:t>
            </w:r>
            <w:r w:rsidR="004B398F">
              <w:rPr>
                <w:rFonts w:cs="Arial"/>
                <w:noProof/>
              </w:rPr>
              <w:t xml:space="preserve"> for a</w:t>
            </w:r>
            <w:r w:rsidRPr="00AC0CBD">
              <w:rPr>
                <w:rFonts w:cs="Arial"/>
                <w:noProof/>
              </w:rPr>
              <w:t xml:space="preserve"> 6-month duration</w:t>
            </w:r>
            <w:r w:rsidR="002341F8">
              <w:rPr>
                <w:rFonts w:cs="Arial"/>
                <w:noProof/>
              </w:rPr>
              <w:t>, 6% were entered into for a 9-month duration</w:t>
            </w:r>
            <w:r>
              <w:rPr>
                <w:rFonts w:cs="Arial"/>
                <w:noProof/>
              </w:rPr>
              <w:t xml:space="preserve"> </w:t>
            </w:r>
            <w:r w:rsidR="0038756F">
              <w:rPr>
                <w:rFonts w:cs="Arial"/>
                <w:noProof/>
              </w:rPr>
              <w:t xml:space="preserve">and </w:t>
            </w:r>
            <w:r w:rsidR="002341F8">
              <w:rPr>
                <w:rFonts w:cs="Arial"/>
                <w:noProof/>
              </w:rPr>
              <w:t>19</w:t>
            </w:r>
            <w:r w:rsidRPr="00AC0CBD">
              <w:rPr>
                <w:rFonts w:cs="Arial"/>
                <w:noProof/>
              </w:rPr>
              <w:t xml:space="preserve">% </w:t>
            </w:r>
            <w:r>
              <w:rPr>
                <w:rFonts w:cs="Arial"/>
                <w:noProof/>
              </w:rPr>
              <w:t xml:space="preserve">were </w:t>
            </w:r>
            <w:r w:rsidRPr="00AC0CBD">
              <w:rPr>
                <w:rFonts w:cs="Arial"/>
                <w:noProof/>
              </w:rPr>
              <w:t>entered into for a 12-month duration.</w:t>
            </w:r>
          </w:p>
        </w:tc>
      </w:tr>
    </w:tbl>
    <w:p w14:paraId="264762F5" w14:textId="3D48F4FC" w:rsidR="007B6069" w:rsidRDefault="007B6069" w:rsidP="003833F9">
      <w:pPr>
        <w:ind w:left="-142" w:right="-425"/>
        <w:jc w:val="both"/>
        <w:rPr>
          <w:rFonts w:cs="Arial"/>
        </w:rPr>
      </w:pPr>
    </w:p>
    <w:tbl>
      <w:tblPr>
        <w:tblStyle w:val="TableGrid"/>
        <w:tblW w:w="8913" w:type="dxa"/>
        <w:tblLook w:val="04A0" w:firstRow="1" w:lastRow="0" w:firstColumn="1" w:lastColumn="0" w:noHBand="0" w:noVBand="1"/>
      </w:tblPr>
      <w:tblGrid>
        <w:gridCol w:w="2972"/>
        <w:gridCol w:w="1134"/>
        <w:gridCol w:w="709"/>
        <w:gridCol w:w="2977"/>
        <w:gridCol w:w="1121"/>
      </w:tblGrid>
      <w:tr w:rsidR="00AF24DE" w:rsidRPr="00E33A8C" w14:paraId="00EC2C43" w14:textId="77777777" w:rsidTr="000D3072">
        <w:trPr>
          <w:trHeight w:val="278"/>
        </w:trPr>
        <w:tc>
          <w:tcPr>
            <w:tcW w:w="4106" w:type="dxa"/>
            <w:gridSpan w:val="2"/>
          </w:tcPr>
          <w:p w14:paraId="3E956F70" w14:textId="3BDA6DEF" w:rsidR="00AF24DE" w:rsidRPr="00523A30" w:rsidRDefault="00AF24DE" w:rsidP="000D3072">
            <w:pPr>
              <w:rPr>
                <w:rFonts w:cs="Arial"/>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17</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percentage</w:t>
            </w:r>
            <w:r w:rsidRPr="00523A30">
              <w:rPr>
                <w:rFonts w:cs="Arial"/>
                <w:noProof/>
                <w:sz w:val="16"/>
                <w:szCs w:val="16"/>
              </w:rPr>
              <w:t xml:space="preserve"> </w:t>
            </w:r>
            <w:r>
              <w:rPr>
                <w:rFonts w:cs="Arial"/>
                <w:noProof/>
                <w:sz w:val="16"/>
                <w:szCs w:val="16"/>
              </w:rPr>
              <w:t>1 October 2024</w:t>
            </w:r>
            <w:r w:rsidRPr="00523A30">
              <w:rPr>
                <w:rFonts w:cs="Arial"/>
                <w:noProof/>
                <w:sz w:val="16"/>
                <w:szCs w:val="16"/>
              </w:rPr>
              <w:t xml:space="preserve"> – </w:t>
            </w:r>
            <w:r>
              <w:rPr>
                <w:rFonts w:cs="Arial"/>
                <w:noProof/>
                <w:sz w:val="16"/>
                <w:szCs w:val="16"/>
              </w:rPr>
              <w:t>31 December 2024</w:t>
            </w:r>
          </w:p>
        </w:tc>
        <w:tc>
          <w:tcPr>
            <w:tcW w:w="709" w:type="dxa"/>
            <w:tcBorders>
              <w:top w:val="nil"/>
              <w:bottom w:val="nil"/>
            </w:tcBorders>
          </w:tcPr>
          <w:p w14:paraId="05E0F335" w14:textId="77777777" w:rsidR="00AF24DE" w:rsidRDefault="00AF24DE" w:rsidP="000D3072">
            <w:pPr>
              <w:rPr>
                <w:rFonts w:cs="Arial"/>
                <w:b/>
                <w:bCs/>
                <w:noProof/>
                <w:sz w:val="16"/>
                <w:szCs w:val="16"/>
              </w:rPr>
            </w:pPr>
          </w:p>
        </w:tc>
        <w:tc>
          <w:tcPr>
            <w:tcW w:w="4098" w:type="dxa"/>
            <w:gridSpan w:val="2"/>
          </w:tcPr>
          <w:p w14:paraId="21DEF1BA" w14:textId="5D21ACF6" w:rsidR="00AF24DE" w:rsidRPr="00E33A8C" w:rsidRDefault="00AF24DE" w:rsidP="000D3072">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18</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percentage</w:t>
            </w:r>
            <w:r w:rsidRPr="00523A30">
              <w:rPr>
                <w:rFonts w:cs="Arial"/>
                <w:noProof/>
                <w:sz w:val="16"/>
                <w:szCs w:val="16"/>
              </w:rPr>
              <w:t xml:space="preserve"> </w:t>
            </w:r>
            <w:r>
              <w:rPr>
                <w:rFonts w:cs="Arial"/>
                <w:noProof/>
                <w:sz w:val="16"/>
                <w:szCs w:val="16"/>
              </w:rPr>
              <w:t>1 October 2024</w:t>
            </w:r>
            <w:r w:rsidRPr="00523A30">
              <w:rPr>
                <w:rFonts w:cs="Arial"/>
                <w:noProof/>
                <w:sz w:val="16"/>
                <w:szCs w:val="16"/>
              </w:rPr>
              <w:t xml:space="preserve"> – </w:t>
            </w:r>
            <w:r>
              <w:rPr>
                <w:rFonts w:cs="Arial"/>
                <w:noProof/>
                <w:sz w:val="16"/>
                <w:szCs w:val="16"/>
              </w:rPr>
              <w:t>31 December 2024</w:t>
            </w:r>
          </w:p>
        </w:tc>
      </w:tr>
      <w:tr w:rsidR="00AF24DE" w:rsidRPr="001D1C01" w14:paraId="2D4681D2" w14:textId="77777777" w:rsidTr="000D3072">
        <w:trPr>
          <w:trHeight w:val="278"/>
        </w:trPr>
        <w:tc>
          <w:tcPr>
            <w:tcW w:w="2972" w:type="dxa"/>
            <w:vAlign w:val="center"/>
          </w:tcPr>
          <w:p w14:paraId="7F6AC8F3" w14:textId="77777777" w:rsidR="00AF24DE" w:rsidRPr="00CB1588" w:rsidRDefault="00AF24DE" w:rsidP="000D3072">
            <w:pPr>
              <w:rPr>
                <w:rFonts w:cs="Arial"/>
                <w:b/>
                <w:bCs/>
                <w:noProof/>
              </w:rPr>
            </w:pPr>
            <w:r w:rsidRPr="00CB1588">
              <w:rPr>
                <w:rFonts w:cs="Arial"/>
                <w:b/>
                <w:bCs/>
                <w:noProof/>
              </w:rPr>
              <w:t>CIM Percentage</w:t>
            </w:r>
          </w:p>
        </w:tc>
        <w:tc>
          <w:tcPr>
            <w:tcW w:w="1134" w:type="dxa"/>
            <w:vAlign w:val="center"/>
          </w:tcPr>
          <w:p w14:paraId="3EABFE7A" w14:textId="77777777" w:rsidR="00AF24DE" w:rsidRPr="001D1C01" w:rsidRDefault="00AF24DE" w:rsidP="000D3072">
            <w:pPr>
              <w:jc w:val="right"/>
              <w:rPr>
                <w:rFonts w:cs="Arial"/>
                <w:noProof/>
              </w:rPr>
            </w:pPr>
            <w:r>
              <w:rPr>
                <w:rFonts w:cs="Arial"/>
                <w:b/>
                <w:bCs/>
                <w:noProof/>
              </w:rPr>
              <w:t xml:space="preserve">% </w:t>
            </w:r>
            <w:r w:rsidRPr="00CB1588">
              <w:rPr>
                <w:rFonts w:cs="Arial"/>
                <w:b/>
                <w:bCs/>
                <w:noProof/>
              </w:rPr>
              <w:t>Split</w:t>
            </w:r>
          </w:p>
        </w:tc>
        <w:tc>
          <w:tcPr>
            <w:tcW w:w="709" w:type="dxa"/>
            <w:tcBorders>
              <w:top w:val="nil"/>
              <w:bottom w:val="nil"/>
            </w:tcBorders>
          </w:tcPr>
          <w:p w14:paraId="674E586C" w14:textId="77777777" w:rsidR="00AF24DE" w:rsidRDefault="00AF24DE" w:rsidP="000D3072">
            <w:pPr>
              <w:rPr>
                <w:rFonts w:cs="Arial"/>
                <w:noProof/>
              </w:rPr>
            </w:pPr>
          </w:p>
        </w:tc>
        <w:tc>
          <w:tcPr>
            <w:tcW w:w="2977" w:type="dxa"/>
            <w:vAlign w:val="center"/>
          </w:tcPr>
          <w:p w14:paraId="43A319BA" w14:textId="77777777" w:rsidR="00AF24DE" w:rsidRPr="00CB1588" w:rsidRDefault="00AF24DE" w:rsidP="000D3072">
            <w:pPr>
              <w:rPr>
                <w:rFonts w:cs="Arial"/>
                <w:b/>
                <w:bCs/>
                <w:noProof/>
              </w:rPr>
            </w:pPr>
            <w:r w:rsidRPr="00CB1588">
              <w:rPr>
                <w:rFonts w:cs="Arial"/>
                <w:b/>
                <w:bCs/>
                <w:noProof/>
              </w:rPr>
              <w:t>VIM Percentage</w:t>
            </w:r>
          </w:p>
        </w:tc>
        <w:tc>
          <w:tcPr>
            <w:tcW w:w="1121" w:type="dxa"/>
            <w:vAlign w:val="center"/>
          </w:tcPr>
          <w:p w14:paraId="631EBD06" w14:textId="77777777" w:rsidR="00AF24DE" w:rsidRPr="001D1C01" w:rsidRDefault="00AF24DE" w:rsidP="000D3072">
            <w:pPr>
              <w:jc w:val="right"/>
              <w:rPr>
                <w:rFonts w:cs="Arial"/>
                <w:noProof/>
              </w:rPr>
            </w:pPr>
            <w:r>
              <w:rPr>
                <w:rFonts w:cs="Arial"/>
                <w:b/>
                <w:bCs/>
                <w:noProof/>
              </w:rPr>
              <w:t xml:space="preserve">% </w:t>
            </w:r>
            <w:r w:rsidRPr="00CB1588">
              <w:rPr>
                <w:rFonts w:cs="Arial"/>
                <w:b/>
                <w:bCs/>
                <w:noProof/>
              </w:rPr>
              <w:t>Split</w:t>
            </w:r>
          </w:p>
        </w:tc>
      </w:tr>
      <w:tr w:rsidR="00AF24DE" w14:paraId="7C74CCDB" w14:textId="77777777" w:rsidTr="000D3072">
        <w:trPr>
          <w:trHeight w:val="278"/>
        </w:trPr>
        <w:tc>
          <w:tcPr>
            <w:tcW w:w="2972" w:type="dxa"/>
            <w:vAlign w:val="center"/>
          </w:tcPr>
          <w:p w14:paraId="04EF2BAF" w14:textId="77777777" w:rsidR="00AF24DE" w:rsidRDefault="00AF24DE" w:rsidP="000D3072">
            <w:pPr>
              <w:rPr>
                <w:rFonts w:cs="Arial"/>
                <w:noProof/>
              </w:rPr>
            </w:pPr>
            <w:r>
              <w:rPr>
                <w:rFonts w:cs="Arial"/>
                <w:noProof/>
              </w:rPr>
              <w:t>60 percent</w:t>
            </w:r>
          </w:p>
        </w:tc>
        <w:tc>
          <w:tcPr>
            <w:tcW w:w="1134" w:type="dxa"/>
            <w:vAlign w:val="center"/>
          </w:tcPr>
          <w:p w14:paraId="666B9C9B" w14:textId="5827F22D" w:rsidR="00AF24DE" w:rsidRDefault="00AF24DE" w:rsidP="000D3072">
            <w:pPr>
              <w:jc w:val="right"/>
              <w:rPr>
                <w:rFonts w:cs="Arial"/>
                <w:noProof/>
              </w:rPr>
            </w:pPr>
            <w:r>
              <w:rPr>
                <w:rFonts w:cs="Arial"/>
                <w:noProof/>
              </w:rPr>
              <w:t>82%</w:t>
            </w:r>
          </w:p>
        </w:tc>
        <w:tc>
          <w:tcPr>
            <w:tcW w:w="709" w:type="dxa"/>
            <w:tcBorders>
              <w:top w:val="nil"/>
              <w:bottom w:val="nil"/>
            </w:tcBorders>
          </w:tcPr>
          <w:p w14:paraId="4963E3D0" w14:textId="77777777" w:rsidR="00AF24DE" w:rsidRDefault="00AF24DE" w:rsidP="000D3072">
            <w:pPr>
              <w:rPr>
                <w:rFonts w:cs="Arial"/>
                <w:noProof/>
              </w:rPr>
            </w:pPr>
          </w:p>
        </w:tc>
        <w:tc>
          <w:tcPr>
            <w:tcW w:w="2977" w:type="dxa"/>
            <w:vAlign w:val="center"/>
          </w:tcPr>
          <w:p w14:paraId="182785EC" w14:textId="77777777" w:rsidR="00AF24DE" w:rsidRDefault="00AF24DE" w:rsidP="000D3072">
            <w:pPr>
              <w:rPr>
                <w:rFonts w:cs="Arial"/>
                <w:noProof/>
              </w:rPr>
            </w:pPr>
            <w:r>
              <w:rPr>
                <w:rFonts w:cs="Arial"/>
                <w:noProof/>
              </w:rPr>
              <w:t>60 percent</w:t>
            </w:r>
          </w:p>
        </w:tc>
        <w:tc>
          <w:tcPr>
            <w:tcW w:w="1121" w:type="dxa"/>
            <w:vAlign w:val="center"/>
          </w:tcPr>
          <w:p w14:paraId="3F495CAA" w14:textId="31908464" w:rsidR="00AF24DE" w:rsidRDefault="00AF24DE" w:rsidP="000D3072">
            <w:pPr>
              <w:jc w:val="right"/>
              <w:rPr>
                <w:rFonts w:cs="Arial"/>
                <w:noProof/>
              </w:rPr>
            </w:pPr>
            <w:r>
              <w:rPr>
                <w:rFonts w:cs="Arial"/>
                <w:noProof/>
              </w:rPr>
              <w:t>75%</w:t>
            </w:r>
          </w:p>
        </w:tc>
      </w:tr>
      <w:tr w:rsidR="00AF24DE" w:rsidRPr="001D1C01" w14:paraId="21E994AE" w14:textId="77777777" w:rsidTr="000D3072">
        <w:trPr>
          <w:trHeight w:val="278"/>
        </w:trPr>
        <w:tc>
          <w:tcPr>
            <w:tcW w:w="2972" w:type="dxa"/>
            <w:vAlign w:val="center"/>
          </w:tcPr>
          <w:p w14:paraId="27E3EB5D" w14:textId="77777777" w:rsidR="00AF24DE" w:rsidRPr="002819D6" w:rsidRDefault="00AF24DE" w:rsidP="000D3072">
            <w:pPr>
              <w:rPr>
                <w:rFonts w:cs="Arial"/>
                <w:noProof/>
              </w:rPr>
            </w:pPr>
            <w:r>
              <w:rPr>
                <w:rFonts w:cs="Arial"/>
                <w:noProof/>
              </w:rPr>
              <w:t>75 percent</w:t>
            </w:r>
          </w:p>
        </w:tc>
        <w:tc>
          <w:tcPr>
            <w:tcW w:w="1134" w:type="dxa"/>
            <w:vAlign w:val="center"/>
          </w:tcPr>
          <w:p w14:paraId="6DC927B9" w14:textId="4697EAFA" w:rsidR="00AF24DE" w:rsidRPr="001D1C01" w:rsidRDefault="00AF24DE" w:rsidP="000D3072">
            <w:pPr>
              <w:jc w:val="right"/>
              <w:rPr>
                <w:rFonts w:cs="Arial"/>
                <w:noProof/>
              </w:rPr>
            </w:pPr>
            <w:r>
              <w:rPr>
                <w:rFonts w:cs="Arial"/>
                <w:noProof/>
              </w:rPr>
              <w:t>18%</w:t>
            </w:r>
          </w:p>
        </w:tc>
        <w:tc>
          <w:tcPr>
            <w:tcW w:w="709" w:type="dxa"/>
            <w:tcBorders>
              <w:top w:val="nil"/>
              <w:bottom w:val="nil"/>
            </w:tcBorders>
          </w:tcPr>
          <w:p w14:paraId="5905D559" w14:textId="77777777" w:rsidR="00AF24DE" w:rsidRDefault="00AF24DE" w:rsidP="000D3072">
            <w:pPr>
              <w:rPr>
                <w:rFonts w:cs="Arial"/>
                <w:noProof/>
              </w:rPr>
            </w:pPr>
          </w:p>
        </w:tc>
        <w:tc>
          <w:tcPr>
            <w:tcW w:w="2977" w:type="dxa"/>
            <w:vAlign w:val="center"/>
          </w:tcPr>
          <w:p w14:paraId="4FD69BF6" w14:textId="77777777" w:rsidR="00AF24DE" w:rsidRPr="001D1C01" w:rsidRDefault="00AF24DE" w:rsidP="000D3072">
            <w:pPr>
              <w:rPr>
                <w:rFonts w:cs="Arial"/>
                <w:noProof/>
              </w:rPr>
            </w:pPr>
            <w:r>
              <w:rPr>
                <w:rFonts w:cs="Arial"/>
                <w:noProof/>
              </w:rPr>
              <w:t>75 percent</w:t>
            </w:r>
          </w:p>
        </w:tc>
        <w:tc>
          <w:tcPr>
            <w:tcW w:w="1121" w:type="dxa"/>
            <w:vAlign w:val="center"/>
          </w:tcPr>
          <w:p w14:paraId="772A0408" w14:textId="3737B40A" w:rsidR="00AF24DE" w:rsidRPr="001D1C01" w:rsidRDefault="00AF24DE" w:rsidP="000D3072">
            <w:pPr>
              <w:jc w:val="right"/>
              <w:rPr>
                <w:rFonts w:cs="Arial"/>
                <w:noProof/>
              </w:rPr>
            </w:pPr>
            <w:r>
              <w:rPr>
                <w:rFonts w:cs="Arial"/>
                <w:noProof/>
              </w:rPr>
              <w:t>25%</w:t>
            </w:r>
          </w:p>
        </w:tc>
      </w:tr>
      <w:tr w:rsidR="00AF24DE" w:rsidRPr="001D1C01" w14:paraId="776CB6E3" w14:textId="77777777" w:rsidTr="000D3072">
        <w:trPr>
          <w:trHeight w:val="278"/>
        </w:trPr>
        <w:tc>
          <w:tcPr>
            <w:tcW w:w="2972" w:type="dxa"/>
            <w:vAlign w:val="center"/>
          </w:tcPr>
          <w:p w14:paraId="18F98EBC" w14:textId="77777777" w:rsidR="00AF24DE" w:rsidRPr="002819D6" w:rsidRDefault="00AF24DE" w:rsidP="000D3072">
            <w:pPr>
              <w:rPr>
                <w:rFonts w:cs="Arial"/>
                <w:noProof/>
              </w:rPr>
            </w:pPr>
            <w:r>
              <w:rPr>
                <w:rFonts w:cs="Arial"/>
                <w:noProof/>
              </w:rPr>
              <w:t>90 percent</w:t>
            </w:r>
          </w:p>
        </w:tc>
        <w:tc>
          <w:tcPr>
            <w:tcW w:w="1134" w:type="dxa"/>
            <w:vAlign w:val="center"/>
          </w:tcPr>
          <w:p w14:paraId="38E58CA0" w14:textId="5ADF85BA" w:rsidR="00AF24DE" w:rsidRPr="001D1C01" w:rsidRDefault="00AF24DE" w:rsidP="000D3072">
            <w:pPr>
              <w:jc w:val="right"/>
              <w:rPr>
                <w:rFonts w:cs="Arial"/>
                <w:noProof/>
              </w:rPr>
            </w:pPr>
            <w:r>
              <w:rPr>
                <w:rFonts w:cs="Arial"/>
                <w:noProof/>
              </w:rPr>
              <w:t>0%</w:t>
            </w:r>
          </w:p>
        </w:tc>
        <w:tc>
          <w:tcPr>
            <w:tcW w:w="709" w:type="dxa"/>
            <w:tcBorders>
              <w:top w:val="nil"/>
              <w:bottom w:val="nil"/>
            </w:tcBorders>
          </w:tcPr>
          <w:p w14:paraId="5950B728" w14:textId="77777777" w:rsidR="00AF24DE" w:rsidRDefault="00AF24DE" w:rsidP="000D3072">
            <w:pPr>
              <w:rPr>
                <w:rFonts w:cs="Arial"/>
                <w:noProof/>
              </w:rPr>
            </w:pPr>
          </w:p>
        </w:tc>
        <w:tc>
          <w:tcPr>
            <w:tcW w:w="2977" w:type="dxa"/>
            <w:vAlign w:val="center"/>
          </w:tcPr>
          <w:p w14:paraId="088F5BFE" w14:textId="77777777" w:rsidR="00AF24DE" w:rsidRPr="001D1C01" w:rsidRDefault="00AF24DE" w:rsidP="000D3072">
            <w:pPr>
              <w:rPr>
                <w:rFonts w:cs="Arial"/>
                <w:noProof/>
              </w:rPr>
            </w:pPr>
            <w:r>
              <w:rPr>
                <w:rFonts w:cs="Arial"/>
                <w:noProof/>
              </w:rPr>
              <w:t>90 percent</w:t>
            </w:r>
          </w:p>
        </w:tc>
        <w:tc>
          <w:tcPr>
            <w:tcW w:w="1121" w:type="dxa"/>
            <w:vAlign w:val="center"/>
          </w:tcPr>
          <w:p w14:paraId="7EC8C64F" w14:textId="4132474A" w:rsidR="00AF24DE" w:rsidRPr="001D1C01" w:rsidRDefault="00AF24DE" w:rsidP="000D3072">
            <w:pPr>
              <w:jc w:val="right"/>
              <w:rPr>
                <w:rFonts w:cs="Arial"/>
                <w:noProof/>
              </w:rPr>
            </w:pPr>
            <w:r>
              <w:rPr>
                <w:rFonts w:cs="Arial"/>
                <w:noProof/>
              </w:rPr>
              <w:t>0%</w:t>
            </w:r>
          </w:p>
        </w:tc>
      </w:tr>
      <w:tr w:rsidR="00AF24DE" w:rsidRPr="00065259" w14:paraId="33E96D4A" w14:textId="77777777" w:rsidTr="000D3072">
        <w:trPr>
          <w:trHeight w:val="278"/>
        </w:trPr>
        <w:tc>
          <w:tcPr>
            <w:tcW w:w="2972" w:type="dxa"/>
            <w:vAlign w:val="center"/>
          </w:tcPr>
          <w:p w14:paraId="20B11BC7" w14:textId="77777777" w:rsidR="00AF24DE" w:rsidRPr="00065259" w:rsidRDefault="00AF24DE" w:rsidP="000D3072">
            <w:pPr>
              <w:rPr>
                <w:rFonts w:cs="Arial"/>
                <w:b/>
                <w:bCs/>
                <w:noProof/>
              </w:rPr>
            </w:pPr>
            <w:r w:rsidRPr="00065259">
              <w:rPr>
                <w:rFonts w:cs="Arial"/>
                <w:b/>
                <w:bCs/>
                <w:noProof/>
              </w:rPr>
              <w:t>Total</w:t>
            </w:r>
          </w:p>
        </w:tc>
        <w:tc>
          <w:tcPr>
            <w:tcW w:w="1134" w:type="dxa"/>
            <w:vAlign w:val="center"/>
          </w:tcPr>
          <w:p w14:paraId="458357C4" w14:textId="77777777" w:rsidR="00AF24DE" w:rsidRPr="00065259" w:rsidRDefault="00AF24DE" w:rsidP="000D3072">
            <w:pPr>
              <w:jc w:val="right"/>
              <w:rPr>
                <w:rFonts w:cs="Arial"/>
                <w:b/>
                <w:bCs/>
                <w:noProof/>
              </w:rPr>
            </w:pPr>
            <w:r w:rsidRPr="00065259">
              <w:rPr>
                <w:rFonts w:cs="Arial"/>
                <w:b/>
                <w:bCs/>
                <w:noProof/>
              </w:rPr>
              <w:t>100%</w:t>
            </w:r>
          </w:p>
        </w:tc>
        <w:tc>
          <w:tcPr>
            <w:tcW w:w="709" w:type="dxa"/>
            <w:tcBorders>
              <w:top w:val="nil"/>
              <w:bottom w:val="nil"/>
            </w:tcBorders>
          </w:tcPr>
          <w:p w14:paraId="5ACAD610" w14:textId="77777777" w:rsidR="00AF24DE" w:rsidRDefault="00AF24DE" w:rsidP="000D3072">
            <w:pPr>
              <w:rPr>
                <w:rFonts w:cs="Arial"/>
                <w:noProof/>
              </w:rPr>
            </w:pPr>
          </w:p>
        </w:tc>
        <w:tc>
          <w:tcPr>
            <w:tcW w:w="2977" w:type="dxa"/>
            <w:vAlign w:val="center"/>
          </w:tcPr>
          <w:p w14:paraId="3283182D" w14:textId="77777777" w:rsidR="00AF24DE" w:rsidRPr="00065259" w:rsidRDefault="00AF24DE" w:rsidP="000D3072">
            <w:pPr>
              <w:rPr>
                <w:rFonts w:cs="Arial"/>
                <w:b/>
                <w:bCs/>
                <w:noProof/>
              </w:rPr>
            </w:pPr>
            <w:r w:rsidRPr="00065259">
              <w:rPr>
                <w:rFonts w:cs="Arial"/>
                <w:b/>
                <w:bCs/>
                <w:noProof/>
              </w:rPr>
              <w:t>Total</w:t>
            </w:r>
          </w:p>
        </w:tc>
        <w:tc>
          <w:tcPr>
            <w:tcW w:w="1121" w:type="dxa"/>
            <w:vAlign w:val="center"/>
          </w:tcPr>
          <w:p w14:paraId="6A43538E" w14:textId="77777777" w:rsidR="00AF24DE" w:rsidRPr="00065259" w:rsidRDefault="00AF24DE" w:rsidP="000D3072">
            <w:pPr>
              <w:jc w:val="right"/>
              <w:rPr>
                <w:rFonts w:cs="Arial"/>
                <w:b/>
                <w:bCs/>
                <w:noProof/>
              </w:rPr>
            </w:pPr>
            <w:r w:rsidRPr="00065259">
              <w:rPr>
                <w:rFonts w:cs="Arial"/>
                <w:b/>
                <w:bCs/>
                <w:noProof/>
              </w:rPr>
              <w:t>100%</w:t>
            </w:r>
          </w:p>
        </w:tc>
      </w:tr>
    </w:tbl>
    <w:p w14:paraId="381CA93E" w14:textId="77777777" w:rsidR="00AF24DE" w:rsidRDefault="00AF24DE"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59BE5E10" w14:textId="77777777" w:rsidTr="005856AE">
        <w:trPr>
          <w:trHeight w:val="562"/>
        </w:trPr>
        <w:tc>
          <w:tcPr>
            <w:tcW w:w="10060" w:type="dxa"/>
            <w:shd w:val="clear" w:color="auto" w:fill="D9D9D9" w:themeFill="background1" w:themeFillShade="D9"/>
          </w:tcPr>
          <w:p w14:paraId="2F51372C" w14:textId="0EE709DE" w:rsidR="007B6069" w:rsidRPr="00F22E2D" w:rsidRDefault="003447E1" w:rsidP="005856AE">
            <w:pPr>
              <w:spacing w:line="240" w:lineRule="auto"/>
              <w:jc w:val="both"/>
              <w:rPr>
                <w:rFonts w:cs="Arial"/>
                <w:noProof/>
              </w:rPr>
            </w:pPr>
            <w:r w:rsidRPr="007A5A38">
              <w:rPr>
                <w:rFonts w:cs="Arial"/>
                <w:noProof/>
              </w:rPr>
              <w:t xml:space="preserve">This quarter saw </w:t>
            </w:r>
            <w:r w:rsidR="00533B44">
              <w:rPr>
                <w:rFonts w:cs="Arial"/>
                <w:noProof/>
              </w:rPr>
              <w:t>8</w:t>
            </w:r>
            <w:r w:rsidR="002341F8">
              <w:rPr>
                <w:rFonts w:cs="Arial"/>
                <w:noProof/>
              </w:rPr>
              <w:t>2</w:t>
            </w:r>
            <w:r w:rsidR="00B266FC" w:rsidRPr="007A5A38">
              <w:rPr>
                <w:rFonts w:cs="Arial"/>
                <w:noProof/>
              </w:rPr>
              <w:t>%</w:t>
            </w:r>
            <w:r w:rsidRPr="007A5A38">
              <w:rPr>
                <w:rFonts w:cs="Arial"/>
                <w:noProof/>
              </w:rPr>
              <w:t xml:space="preserve"> of CIM orders issued </w:t>
            </w:r>
            <w:r w:rsidR="00AE316D" w:rsidRPr="007A5A38">
              <w:rPr>
                <w:rFonts w:cs="Arial"/>
                <w:noProof/>
              </w:rPr>
              <w:t>quarantining</w:t>
            </w:r>
            <w:r w:rsidRPr="007A5A38">
              <w:rPr>
                <w:rFonts w:cs="Arial"/>
                <w:noProof/>
              </w:rPr>
              <w:t xml:space="preserve"> 60</w:t>
            </w:r>
            <w:r w:rsidR="00DD36DF" w:rsidRPr="007A5A38">
              <w:rPr>
                <w:rFonts w:cs="Arial"/>
                <w:noProof/>
              </w:rPr>
              <w:t>%</w:t>
            </w:r>
            <w:r w:rsidR="00AE316D" w:rsidRPr="007A5A38">
              <w:rPr>
                <w:rFonts w:cs="Arial"/>
                <w:noProof/>
              </w:rPr>
              <w:t xml:space="preserve"> of </w:t>
            </w:r>
            <w:r w:rsidR="007A5A38">
              <w:rPr>
                <w:rFonts w:cs="Arial"/>
                <w:noProof/>
              </w:rPr>
              <w:t>a client’s</w:t>
            </w:r>
            <w:r w:rsidR="00AE316D" w:rsidRPr="007A5A38">
              <w:rPr>
                <w:rFonts w:cs="Arial"/>
                <w:noProof/>
              </w:rPr>
              <w:t xml:space="preserve"> welfare payment</w:t>
            </w:r>
            <w:r w:rsidR="00E26C40">
              <w:rPr>
                <w:rFonts w:cs="Arial"/>
                <w:noProof/>
              </w:rPr>
              <w:t xml:space="preserve"> with </w:t>
            </w:r>
            <w:r w:rsidR="002341F8">
              <w:rPr>
                <w:rFonts w:cs="Arial"/>
                <w:noProof/>
              </w:rPr>
              <w:t>18</w:t>
            </w:r>
            <w:r w:rsidRPr="007A5A38">
              <w:rPr>
                <w:rFonts w:cs="Arial"/>
                <w:noProof/>
              </w:rPr>
              <w:t xml:space="preserve">% </w:t>
            </w:r>
            <w:r w:rsidR="00AE316D" w:rsidRPr="007A5A38">
              <w:rPr>
                <w:rFonts w:cs="Arial"/>
                <w:noProof/>
              </w:rPr>
              <w:t xml:space="preserve">quarantining </w:t>
            </w:r>
            <w:r w:rsidRPr="007A5A38">
              <w:rPr>
                <w:rFonts w:cs="Arial"/>
                <w:noProof/>
              </w:rPr>
              <w:t>75</w:t>
            </w:r>
            <w:r w:rsidR="00DD36DF" w:rsidRPr="007A5A38">
              <w:rPr>
                <w:rFonts w:cs="Arial"/>
                <w:noProof/>
              </w:rPr>
              <w:t>%</w:t>
            </w:r>
            <w:r w:rsidR="00AE316D" w:rsidRPr="007A5A38">
              <w:rPr>
                <w:rFonts w:cs="Arial"/>
                <w:noProof/>
              </w:rPr>
              <w:t xml:space="preserve"> of </w:t>
            </w:r>
            <w:r w:rsidR="007A5A38">
              <w:rPr>
                <w:rFonts w:cs="Arial"/>
                <w:noProof/>
              </w:rPr>
              <w:t>a client’s</w:t>
            </w:r>
            <w:r w:rsidR="00AE316D" w:rsidRPr="007A5A38">
              <w:rPr>
                <w:rFonts w:cs="Arial"/>
                <w:noProof/>
              </w:rPr>
              <w:t xml:space="preserve"> welfare payment</w:t>
            </w:r>
            <w:r w:rsidRPr="007A5A38">
              <w:rPr>
                <w:rFonts w:cs="Arial"/>
                <w:noProof/>
              </w:rPr>
              <w:t>. The preference by clients to enter into a VIM at 60</w:t>
            </w:r>
            <w:r w:rsidR="00DD36DF" w:rsidRPr="007A5A38">
              <w:rPr>
                <w:rFonts w:cs="Arial"/>
                <w:noProof/>
              </w:rPr>
              <w:t>%</w:t>
            </w:r>
            <w:r w:rsidRPr="007A5A38">
              <w:rPr>
                <w:rFonts w:cs="Arial"/>
                <w:noProof/>
              </w:rPr>
              <w:t xml:space="preserve"> remains the popular option with </w:t>
            </w:r>
            <w:r w:rsidR="002341F8">
              <w:rPr>
                <w:rFonts w:cs="Arial"/>
                <w:noProof/>
              </w:rPr>
              <w:t>75</w:t>
            </w:r>
            <w:r w:rsidRPr="007A5A38">
              <w:rPr>
                <w:rFonts w:cs="Arial"/>
                <w:noProof/>
              </w:rPr>
              <w:t>% of VIM agreements entered into at 60</w:t>
            </w:r>
            <w:r w:rsidR="00DD36DF" w:rsidRPr="007A5A38">
              <w:rPr>
                <w:rFonts w:cs="Arial"/>
                <w:noProof/>
              </w:rPr>
              <w:t>%</w:t>
            </w:r>
            <w:r w:rsidRPr="007A5A38">
              <w:rPr>
                <w:rFonts w:cs="Arial"/>
                <w:noProof/>
              </w:rPr>
              <w:t xml:space="preserve"> for the quarter.</w:t>
            </w:r>
          </w:p>
        </w:tc>
      </w:tr>
    </w:tbl>
    <w:p w14:paraId="7C53BBE8" w14:textId="77777777" w:rsidR="00F5092E" w:rsidRDefault="00F5092E" w:rsidP="00357BEA">
      <w:pPr>
        <w:ind w:left="-142" w:right="-425"/>
        <w:jc w:val="both"/>
        <w:rPr>
          <w:rFonts w:cs="Arial"/>
        </w:rPr>
      </w:pPr>
    </w:p>
    <w:p w14:paraId="09FA0CC0" w14:textId="566B5A07" w:rsidR="00700320" w:rsidRPr="00026686" w:rsidRDefault="00586B89" w:rsidP="00357BEA">
      <w:pPr>
        <w:ind w:left="-142" w:right="-425"/>
        <w:jc w:val="both"/>
        <w:rPr>
          <w:rFonts w:cs="Arial"/>
        </w:rPr>
      </w:pPr>
      <w:r w:rsidRPr="00026686">
        <w:rPr>
          <w:rFonts w:cs="Arial"/>
        </w:rPr>
        <w:t xml:space="preserve">This quarter female community members </w:t>
      </w:r>
      <w:r w:rsidR="008E6B52" w:rsidRPr="00026686">
        <w:rPr>
          <w:rFonts w:cs="Arial"/>
        </w:rPr>
        <w:t xml:space="preserve">accounted for </w:t>
      </w:r>
      <w:r w:rsidR="009E43A5">
        <w:rPr>
          <w:rFonts w:cs="Arial"/>
        </w:rPr>
        <w:t>the majority</w:t>
      </w:r>
      <w:r w:rsidR="008E6B52" w:rsidRPr="00026686">
        <w:rPr>
          <w:rFonts w:cs="Arial"/>
        </w:rPr>
        <w:t xml:space="preserve"> of </w:t>
      </w:r>
      <w:r w:rsidR="00533B44">
        <w:rPr>
          <w:rFonts w:cs="Arial"/>
        </w:rPr>
        <w:t xml:space="preserve">the </w:t>
      </w:r>
      <w:r w:rsidR="008E6B52" w:rsidRPr="00026686">
        <w:rPr>
          <w:rFonts w:cs="Arial"/>
        </w:rPr>
        <w:t>CIMs</w:t>
      </w:r>
      <w:r w:rsidR="009E43A5">
        <w:rPr>
          <w:rFonts w:cs="Arial"/>
        </w:rPr>
        <w:t xml:space="preserve"> with 5</w:t>
      </w:r>
      <w:r w:rsidR="00F51D90">
        <w:rPr>
          <w:rFonts w:cs="Arial"/>
        </w:rPr>
        <w:t>5</w:t>
      </w:r>
      <w:r w:rsidR="009E43A5">
        <w:rPr>
          <w:rFonts w:cs="Arial"/>
        </w:rPr>
        <w:t xml:space="preserve">% relating to female clients </w:t>
      </w:r>
      <w:r w:rsidR="00533B44">
        <w:rPr>
          <w:rFonts w:cs="Arial"/>
        </w:rPr>
        <w:t xml:space="preserve">. </w:t>
      </w:r>
      <w:r w:rsidR="00BF61F1" w:rsidRPr="00026686">
        <w:rPr>
          <w:rFonts w:cs="Arial"/>
        </w:rPr>
        <w:t>No</w:t>
      </w:r>
      <w:r w:rsidR="005A3730" w:rsidRPr="00026686">
        <w:rPr>
          <w:rFonts w:cs="Arial"/>
        </w:rPr>
        <w:t xml:space="preserve"> community member older than </w:t>
      </w:r>
      <w:r w:rsidR="00F51D90">
        <w:rPr>
          <w:rFonts w:cs="Arial"/>
        </w:rPr>
        <w:t>5</w:t>
      </w:r>
      <w:r w:rsidR="005A3730" w:rsidRPr="00026686">
        <w:rPr>
          <w:rFonts w:cs="Arial"/>
        </w:rPr>
        <w:t>5 years was conditionally income managed by the FRC during the quarter.</w:t>
      </w:r>
    </w:p>
    <w:p w14:paraId="5026F836" w14:textId="667ED81F" w:rsidR="00700320" w:rsidRDefault="00586B89" w:rsidP="00700320">
      <w:pPr>
        <w:ind w:left="-142" w:right="-425"/>
        <w:jc w:val="both"/>
        <w:rPr>
          <w:rFonts w:cs="Arial"/>
        </w:rPr>
      </w:pPr>
      <w:proofErr w:type="gramStart"/>
      <w:r w:rsidRPr="00026686">
        <w:rPr>
          <w:rFonts w:cs="Arial"/>
        </w:rPr>
        <w:lastRenderedPageBreak/>
        <w:t>T</w:t>
      </w:r>
      <w:r w:rsidR="009D31EC" w:rsidRPr="00026686">
        <w:rPr>
          <w:rFonts w:cs="Arial"/>
        </w:rPr>
        <w:t>he majority of</w:t>
      </w:r>
      <w:proofErr w:type="gramEnd"/>
      <w:r w:rsidR="009D31EC" w:rsidRPr="00026686">
        <w:rPr>
          <w:rFonts w:cs="Arial"/>
        </w:rPr>
        <w:t xml:space="preserve"> community members voluntarily participating in voluntary income management</w:t>
      </w:r>
      <w:r w:rsidR="00DE66D7" w:rsidRPr="00026686">
        <w:rPr>
          <w:rFonts w:cs="Arial"/>
        </w:rPr>
        <w:t xml:space="preserve"> </w:t>
      </w:r>
      <w:r w:rsidR="00164DEC" w:rsidRPr="00026686">
        <w:rPr>
          <w:rFonts w:cs="Arial"/>
        </w:rPr>
        <w:t xml:space="preserve">this quarter </w:t>
      </w:r>
      <w:r w:rsidR="00A526A0" w:rsidRPr="00026686">
        <w:rPr>
          <w:rFonts w:cs="Arial"/>
        </w:rPr>
        <w:t>were f</w:t>
      </w:r>
      <w:r w:rsidR="000B1E56" w:rsidRPr="00026686">
        <w:rPr>
          <w:rFonts w:cs="Arial"/>
        </w:rPr>
        <w:t xml:space="preserve">rom </w:t>
      </w:r>
      <w:r w:rsidR="00B60CB5" w:rsidRPr="00026686">
        <w:rPr>
          <w:rFonts w:cs="Arial"/>
        </w:rPr>
        <w:t xml:space="preserve">the </w:t>
      </w:r>
      <w:r w:rsidR="00533B44">
        <w:rPr>
          <w:rFonts w:cs="Arial"/>
        </w:rPr>
        <w:t>26 to 35 year age group</w:t>
      </w:r>
      <w:r w:rsidR="005A3730" w:rsidRPr="00026686">
        <w:rPr>
          <w:rFonts w:cs="Arial"/>
        </w:rPr>
        <w:t>.</w:t>
      </w:r>
      <w:r w:rsidR="00FF351C" w:rsidRPr="00026686">
        <w:rPr>
          <w:rFonts w:cs="Arial"/>
        </w:rPr>
        <w:t xml:space="preserve"> </w:t>
      </w:r>
      <w:r w:rsidR="005A3730" w:rsidRPr="00026686">
        <w:rPr>
          <w:rFonts w:cs="Arial"/>
        </w:rPr>
        <w:t>F</w:t>
      </w:r>
      <w:r w:rsidR="00FF351C" w:rsidRPr="00026686">
        <w:rPr>
          <w:rFonts w:cs="Arial"/>
        </w:rPr>
        <w:t>emales account</w:t>
      </w:r>
      <w:r w:rsidR="00A526A0" w:rsidRPr="00026686">
        <w:rPr>
          <w:rFonts w:cs="Arial"/>
        </w:rPr>
        <w:t>ed</w:t>
      </w:r>
      <w:r w:rsidR="00FF351C" w:rsidRPr="00026686">
        <w:rPr>
          <w:rFonts w:cs="Arial"/>
        </w:rPr>
        <w:t xml:space="preserve"> for </w:t>
      </w:r>
      <w:r w:rsidR="009E43A5">
        <w:rPr>
          <w:rFonts w:cs="Arial"/>
        </w:rPr>
        <w:t>50</w:t>
      </w:r>
      <w:r w:rsidR="00DD36DF" w:rsidRPr="00026686">
        <w:rPr>
          <w:rFonts w:cs="Arial"/>
        </w:rPr>
        <w:t>%</w:t>
      </w:r>
      <w:r w:rsidR="00FF351C" w:rsidRPr="00026686">
        <w:rPr>
          <w:rFonts w:cs="Arial"/>
        </w:rPr>
        <w:t xml:space="preserve"> of </w:t>
      </w:r>
      <w:r w:rsidR="00166D38" w:rsidRPr="00026686">
        <w:rPr>
          <w:rFonts w:cs="Arial"/>
        </w:rPr>
        <w:t xml:space="preserve">the </w:t>
      </w:r>
      <w:r w:rsidR="0042231A" w:rsidRPr="00026686">
        <w:rPr>
          <w:rFonts w:cs="Arial"/>
        </w:rPr>
        <w:t>VIMs. Over</w:t>
      </w:r>
      <w:r w:rsidR="00FF351C" w:rsidRPr="00026686">
        <w:rPr>
          <w:rFonts w:cs="Arial"/>
        </w:rPr>
        <w:t xml:space="preserve">all </w:t>
      </w:r>
      <w:r w:rsidR="0042231A" w:rsidRPr="00026686">
        <w:rPr>
          <w:rFonts w:cs="Arial"/>
        </w:rPr>
        <w:t xml:space="preserve">females accounted for </w:t>
      </w:r>
      <w:r w:rsidR="009E43A5">
        <w:rPr>
          <w:rFonts w:cs="Arial"/>
        </w:rPr>
        <w:t>52</w:t>
      </w:r>
      <w:r w:rsidR="00DD36DF" w:rsidRPr="00026686">
        <w:rPr>
          <w:rFonts w:cs="Arial"/>
        </w:rPr>
        <w:t>%</w:t>
      </w:r>
      <w:r w:rsidR="0042231A" w:rsidRPr="00026686">
        <w:rPr>
          <w:rFonts w:cs="Arial"/>
        </w:rPr>
        <w:t xml:space="preserve"> of all </w:t>
      </w:r>
      <w:proofErr w:type="spellStart"/>
      <w:r w:rsidR="0011747F" w:rsidRPr="00026686">
        <w:rPr>
          <w:rFonts w:cs="Arial"/>
        </w:rPr>
        <w:t>SmartCards</w:t>
      </w:r>
      <w:proofErr w:type="spellEnd"/>
      <w:r w:rsidR="0011747F" w:rsidRPr="00026686">
        <w:rPr>
          <w:rFonts w:cs="Arial"/>
        </w:rPr>
        <w:t xml:space="preserve"> </w:t>
      </w:r>
      <w:r w:rsidR="005A3730" w:rsidRPr="00026686">
        <w:rPr>
          <w:rFonts w:cs="Arial"/>
        </w:rPr>
        <w:t>(voluntary and conditional)</w:t>
      </w:r>
      <w:r w:rsidR="0042231A" w:rsidRPr="00026686">
        <w:rPr>
          <w:rFonts w:cs="Arial"/>
        </w:rPr>
        <w:t xml:space="preserve"> </w:t>
      </w:r>
      <w:r w:rsidR="009122F0" w:rsidRPr="00026686">
        <w:rPr>
          <w:rFonts w:cs="Arial"/>
        </w:rPr>
        <w:t>in</w:t>
      </w:r>
      <w:r w:rsidR="0042231A" w:rsidRPr="00026686">
        <w:rPr>
          <w:rFonts w:cs="Arial"/>
        </w:rPr>
        <w:t xml:space="preserve"> quarter </w:t>
      </w:r>
      <w:r w:rsidR="00EB6F17">
        <w:rPr>
          <w:rFonts w:cs="Arial"/>
        </w:rPr>
        <w:t>66</w:t>
      </w:r>
      <w:r w:rsidR="009D31EC" w:rsidRPr="00026686">
        <w:rPr>
          <w:rFonts w:cs="Arial"/>
        </w:rPr>
        <w:t>.</w:t>
      </w:r>
    </w:p>
    <w:p w14:paraId="0A84D9C6" w14:textId="77777777" w:rsidR="00B9611C" w:rsidRDefault="00B9611C" w:rsidP="00700320">
      <w:pPr>
        <w:ind w:left="-142" w:right="-425"/>
        <w:jc w:val="both"/>
        <w:rPr>
          <w:rFonts w:cs="Arial"/>
        </w:rPr>
      </w:pPr>
    </w:p>
    <w:tbl>
      <w:tblPr>
        <w:tblStyle w:val="TableGrid"/>
        <w:tblW w:w="9351" w:type="dxa"/>
        <w:tblLayout w:type="fixed"/>
        <w:tblLook w:val="04A0" w:firstRow="1" w:lastRow="0" w:firstColumn="1" w:lastColumn="0" w:noHBand="0" w:noVBand="1"/>
      </w:tblPr>
      <w:tblGrid>
        <w:gridCol w:w="1418"/>
        <w:gridCol w:w="987"/>
        <w:gridCol w:w="1134"/>
        <w:gridCol w:w="851"/>
        <w:gridCol w:w="567"/>
        <w:gridCol w:w="1417"/>
        <w:gridCol w:w="992"/>
        <w:gridCol w:w="1134"/>
        <w:gridCol w:w="851"/>
      </w:tblGrid>
      <w:tr w:rsidR="00B9611C" w14:paraId="2B9D99DB" w14:textId="77777777" w:rsidTr="000D3072">
        <w:trPr>
          <w:trHeight w:val="278"/>
        </w:trPr>
        <w:tc>
          <w:tcPr>
            <w:tcW w:w="4390" w:type="dxa"/>
            <w:gridSpan w:val="4"/>
          </w:tcPr>
          <w:p w14:paraId="6C5CC4F8" w14:textId="23E455BC" w:rsidR="00B9611C" w:rsidRDefault="00B9611C" w:rsidP="000D3072">
            <w:pPr>
              <w:rPr>
                <w:rFonts w:cs="Arial"/>
                <w:b/>
                <w:bCs/>
                <w:noProof/>
                <w:sz w:val="16"/>
                <w:szCs w:val="16"/>
              </w:rPr>
            </w:pPr>
            <w:bookmarkStart w:id="28" w:name="_Hlk158968117"/>
            <w:r>
              <w:rPr>
                <w:rFonts w:cs="Arial"/>
                <w:b/>
                <w:bCs/>
                <w:noProof/>
                <w:sz w:val="16"/>
                <w:szCs w:val="16"/>
              </w:rPr>
              <w:t>Table</w:t>
            </w:r>
            <w:r w:rsidRPr="00523A30">
              <w:rPr>
                <w:rFonts w:cs="Arial"/>
                <w:b/>
                <w:bCs/>
                <w:noProof/>
                <w:sz w:val="16"/>
                <w:szCs w:val="16"/>
              </w:rPr>
              <w:t xml:space="preserve"> </w:t>
            </w:r>
            <w:r>
              <w:rPr>
                <w:rFonts w:cs="Arial"/>
                <w:b/>
                <w:bCs/>
                <w:noProof/>
                <w:sz w:val="16"/>
                <w:szCs w:val="16"/>
              </w:rPr>
              <w:t>19</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CIMs by age </w:t>
            </w:r>
            <w:r>
              <w:rPr>
                <w:rFonts w:cs="Arial"/>
                <w:noProof/>
                <w:sz w:val="16"/>
                <w:szCs w:val="16"/>
              </w:rPr>
              <w:t>cohorts</w:t>
            </w:r>
            <w:r w:rsidRPr="0056247B">
              <w:rPr>
                <w:rFonts w:cs="Arial"/>
                <w:noProof/>
                <w:sz w:val="16"/>
                <w:szCs w:val="16"/>
              </w:rPr>
              <w:t xml:space="preserve"> </w:t>
            </w:r>
            <w:r>
              <w:rPr>
                <w:rFonts w:cs="Arial"/>
                <w:noProof/>
                <w:sz w:val="16"/>
                <w:szCs w:val="16"/>
              </w:rPr>
              <w:t>and gender 1 October 2024</w:t>
            </w:r>
            <w:r w:rsidRPr="00523A30">
              <w:rPr>
                <w:rFonts w:cs="Arial"/>
                <w:noProof/>
                <w:sz w:val="16"/>
                <w:szCs w:val="16"/>
              </w:rPr>
              <w:t xml:space="preserve"> – </w:t>
            </w:r>
            <w:r>
              <w:rPr>
                <w:rFonts w:cs="Arial"/>
                <w:noProof/>
                <w:sz w:val="16"/>
                <w:szCs w:val="16"/>
              </w:rPr>
              <w:t>31 December 2024</w:t>
            </w:r>
          </w:p>
        </w:tc>
        <w:tc>
          <w:tcPr>
            <w:tcW w:w="567" w:type="dxa"/>
            <w:tcBorders>
              <w:top w:val="nil"/>
              <w:bottom w:val="nil"/>
            </w:tcBorders>
          </w:tcPr>
          <w:p w14:paraId="3DFD5AC7" w14:textId="77777777" w:rsidR="00B9611C" w:rsidRDefault="00B9611C" w:rsidP="000D3072">
            <w:pPr>
              <w:rPr>
                <w:rFonts w:cs="Arial"/>
                <w:b/>
                <w:bCs/>
                <w:noProof/>
                <w:sz w:val="16"/>
                <w:szCs w:val="16"/>
              </w:rPr>
            </w:pPr>
          </w:p>
        </w:tc>
        <w:tc>
          <w:tcPr>
            <w:tcW w:w="4394" w:type="dxa"/>
            <w:gridSpan w:val="4"/>
          </w:tcPr>
          <w:p w14:paraId="3B905870" w14:textId="0112C0A8" w:rsidR="00B9611C" w:rsidRDefault="00B9611C" w:rsidP="000D3072">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20</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VIMs by age </w:t>
            </w:r>
            <w:r>
              <w:rPr>
                <w:rFonts w:cs="Arial"/>
                <w:noProof/>
                <w:sz w:val="16"/>
                <w:szCs w:val="16"/>
              </w:rPr>
              <w:t>cohorts</w:t>
            </w:r>
            <w:r w:rsidRPr="0056247B">
              <w:rPr>
                <w:rFonts w:cs="Arial"/>
                <w:noProof/>
                <w:sz w:val="16"/>
                <w:szCs w:val="16"/>
              </w:rPr>
              <w:t xml:space="preserve"> </w:t>
            </w:r>
            <w:r>
              <w:rPr>
                <w:rFonts w:cs="Arial"/>
                <w:noProof/>
                <w:sz w:val="16"/>
                <w:szCs w:val="16"/>
              </w:rPr>
              <w:t>and gender 1 October 2024</w:t>
            </w:r>
            <w:r w:rsidRPr="00523A30">
              <w:rPr>
                <w:rFonts w:cs="Arial"/>
                <w:noProof/>
                <w:sz w:val="16"/>
                <w:szCs w:val="16"/>
              </w:rPr>
              <w:t xml:space="preserve"> – </w:t>
            </w:r>
            <w:r>
              <w:rPr>
                <w:rFonts w:cs="Arial"/>
                <w:noProof/>
                <w:sz w:val="16"/>
                <w:szCs w:val="16"/>
              </w:rPr>
              <w:t>31 December 2024</w:t>
            </w:r>
          </w:p>
        </w:tc>
      </w:tr>
      <w:tr w:rsidR="00B9611C" w14:paraId="3564704F" w14:textId="77777777" w:rsidTr="000D3072">
        <w:trPr>
          <w:trHeight w:val="278"/>
        </w:trPr>
        <w:tc>
          <w:tcPr>
            <w:tcW w:w="1418" w:type="dxa"/>
            <w:vAlign w:val="center"/>
          </w:tcPr>
          <w:p w14:paraId="58241FE1" w14:textId="77777777" w:rsidR="00B9611C" w:rsidRPr="002F3F87" w:rsidRDefault="00B9611C" w:rsidP="000D3072">
            <w:pPr>
              <w:jc w:val="center"/>
              <w:rPr>
                <w:rFonts w:cs="Arial"/>
                <w:b/>
                <w:bCs/>
                <w:noProof/>
              </w:rPr>
            </w:pPr>
            <w:r w:rsidRPr="002F3F87">
              <w:rPr>
                <w:rFonts w:cs="Arial"/>
                <w:b/>
                <w:bCs/>
                <w:noProof/>
              </w:rPr>
              <w:t>Age</w:t>
            </w:r>
            <w:r>
              <w:rPr>
                <w:rFonts w:cs="Arial"/>
                <w:b/>
                <w:bCs/>
                <w:noProof/>
              </w:rPr>
              <w:t xml:space="preserve"> Group</w:t>
            </w:r>
          </w:p>
        </w:tc>
        <w:tc>
          <w:tcPr>
            <w:tcW w:w="987" w:type="dxa"/>
            <w:vAlign w:val="center"/>
          </w:tcPr>
          <w:p w14:paraId="7CE7D2DA" w14:textId="77777777" w:rsidR="00B9611C" w:rsidRPr="002F3F87" w:rsidRDefault="00B9611C" w:rsidP="000D3072">
            <w:pPr>
              <w:jc w:val="center"/>
              <w:rPr>
                <w:rFonts w:cs="Arial"/>
                <w:b/>
                <w:bCs/>
                <w:noProof/>
              </w:rPr>
            </w:pPr>
            <w:r w:rsidRPr="002F3F87">
              <w:rPr>
                <w:rFonts w:cs="Arial"/>
                <w:b/>
                <w:bCs/>
                <w:noProof/>
              </w:rPr>
              <w:t>Male</w:t>
            </w:r>
          </w:p>
        </w:tc>
        <w:tc>
          <w:tcPr>
            <w:tcW w:w="1134" w:type="dxa"/>
            <w:vAlign w:val="center"/>
          </w:tcPr>
          <w:p w14:paraId="6490E669" w14:textId="77777777" w:rsidR="00B9611C" w:rsidRPr="002F3F87" w:rsidRDefault="00B9611C" w:rsidP="000D3072">
            <w:pPr>
              <w:jc w:val="center"/>
              <w:rPr>
                <w:rFonts w:cs="Arial"/>
                <w:b/>
                <w:bCs/>
                <w:noProof/>
              </w:rPr>
            </w:pPr>
            <w:r w:rsidRPr="002F3F87">
              <w:rPr>
                <w:rFonts w:cs="Arial"/>
                <w:b/>
                <w:bCs/>
                <w:noProof/>
              </w:rPr>
              <w:t>Female</w:t>
            </w:r>
          </w:p>
        </w:tc>
        <w:tc>
          <w:tcPr>
            <w:tcW w:w="851" w:type="dxa"/>
          </w:tcPr>
          <w:p w14:paraId="25E435AB" w14:textId="77777777" w:rsidR="00B9611C" w:rsidRPr="002F3F87" w:rsidRDefault="00B9611C" w:rsidP="000D3072">
            <w:pPr>
              <w:jc w:val="center"/>
              <w:rPr>
                <w:rFonts w:cs="Arial"/>
                <w:b/>
                <w:bCs/>
                <w:noProof/>
              </w:rPr>
            </w:pPr>
            <w:r>
              <w:rPr>
                <w:rFonts w:cs="Arial"/>
                <w:b/>
                <w:bCs/>
                <w:noProof/>
              </w:rPr>
              <w:t>Total</w:t>
            </w:r>
          </w:p>
        </w:tc>
        <w:tc>
          <w:tcPr>
            <w:tcW w:w="567" w:type="dxa"/>
            <w:tcBorders>
              <w:top w:val="nil"/>
              <w:bottom w:val="nil"/>
            </w:tcBorders>
          </w:tcPr>
          <w:p w14:paraId="3EEBADB3" w14:textId="77777777" w:rsidR="00B9611C" w:rsidRPr="002F3F87" w:rsidRDefault="00B9611C" w:rsidP="000D3072">
            <w:pPr>
              <w:rPr>
                <w:rFonts w:cs="Arial"/>
                <w:b/>
                <w:bCs/>
                <w:noProof/>
              </w:rPr>
            </w:pPr>
          </w:p>
        </w:tc>
        <w:tc>
          <w:tcPr>
            <w:tcW w:w="1417" w:type="dxa"/>
            <w:vAlign w:val="center"/>
          </w:tcPr>
          <w:p w14:paraId="727377ED" w14:textId="77777777" w:rsidR="00B9611C" w:rsidRPr="002F3F87" w:rsidRDefault="00B9611C" w:rsidP="000D3072">
            <w:pPr>
              <w:jc w:val="center"/>
              <w:rPr>
                <w:rFonts w:cs="Arial"/>
                <w:b/>
                <w:bCs/>
                <w:noProof/>
              </w:rPr>
            </w:pPr>
            <w:r w:rsidRPr="002F3F87">
              <w:rPr>
                <w:rFonts w:cs="Arial"/>
                <w:b/>
                <w:bCs/>
                <w:noProof/>
              </w:rPr>
              <w:t>Age</w:t>
            </w:r>
            <w:r>
              <w:rPr>
                <w:rFonts w:cs="Arial"/>
                <w:b/>
                <w:bCs/>
                <w:noProof/>
              </w:rPr>
              <w:t xml:space="preserve"> Group</w:t>
            </w:r>
          </w:p>
        </w:tc>
        <w:tc>
          <w:tcPr>
            <w:tcW w:w="992" w:type="dxa"/>
            <w:vAlign w:val="center"/>
          </w:tcPr>
          <w:p w14:paraId="52CCBF60" w14:textId="77777777" w:rsidR="00B9611C" w:rsidRPr="002F3F87" w:rsidRDefault="00B9611C" w:rsidP="000D3072">
            <w:pPr>
              <w:jc w:val="center"/>
              <w:rPr>
                <w:rFonts w:cs="Arial"/>
                <w:b/>
                <w:bCs/>
                <w:noProof/>
              </w:rPr>
            </w:pPr>
            <w:r w:rsidRPr="002F3F87">
              <w:rPr>
                <w:rFonts w:cs="Arial"/>
                <w:b/>
                <w:bCs/>
                <w:noProof/>
              </w:rPr>
              <w:t>Male</w:t>
            </w:r>
          </w:p>
        </w:tc>
        <w:tc>
          <w:tcPr>
            <w:tcW w:w="1134" w:type="dxa"/>
            <w:vAlign w:val="center"/>
          </w:tcPr>
          <w:p w14:paraId="13D69E85" w14:textId="77777777" w:rsidR="00B9611C" w:rsidRPr="002F3F87" w:rsidRDefault="00B9611C" w:rsidP="000D3072">
            <w:pPr>
              <w:jc w:val="center"/>
              <w:rPr>
                <w:rFonts w:cs="Arial"/>
                <w:b/>
                <w:bCs/>
                <w:noProof/>
              </w:rPr>
            </w:pPr>
            <w:r w:rsidRPr="002F3F87">
              <w:rPr>
                <w:rFonts w:cs="Arial"/>
                <w:b/>
                <w:bCs/>
                <w:noProof/>
              </w:rPr>
              <w:t>Female</w:t>
            </w:r>
          </w:p>
        </w:tc>
        <w:tc>
          <w:tcPr>
            <w:tcW w:w="851" w:type="dxa"/>
          </w:tcPr>
          <w:p w14:paraId="2B8C0339" w14:textId="77777777" w:rsidR="00B9611C" w:rsidRPr="002F3F87" w:rsidRDefault="00B9611C" w:rsidP="000D3072">
            <w:pPr>
              <w:jc w:val="center"/>
              <w:rPr>
                <w:rFonts w:cs="Arial"/>
                <w:b/>
                <w:bCs/>
                <w:noProof/>
              </w:rPr>
            </w:pPr>
            <w:r>
              <w:rPr>
                <w:rFonts w:cs="Arial"/>
                <w:b/>
                <w:bCs/>
                <w:noProof/>
              </w:rPr>
              <w:t>Total</w:t>
            </w:r>
          </w:p>
        </w:tc>
      </w:tr>
      <w:tr w:rsidR="00B9611C" w14:paraId="1B2C9449" w14:textId="77777777" w:rsidTr="00D35039">
        <w:trPr>
          <w:trHeight w:val="278"/>
        </w:trPr>
        <w:tc>
          <w:tcPr>
            <w:tcW w:w="1418" w:type="dxa"/>
            <w:vAlign w:val="center"/>
          </w:tcPr>
          <w:p w14:paraId="69354EEE" w14:textId="77777777" w:rsidR="00B9611C" w:rsidRPr="002819D6" w:rsidRDefault="00B9611C" w:rsidP="00B9611C">
            <w:pPr>
              <w:rPr>
                <w:rFonts w:cs="Arial"/>
                <w:noProof/>
              </w:rPr>
            </w:pPr>
            <w:r>
              <w:rPr>
                <w:rFonts w:cs="Arial"/>
                <w:noProof/>
              </w:rPr>
              <w:t>18-25</w:t>
            </w:r>
          </w:p>
        </w:tc>
        <w:tc>
          <w:tcPr>
            <w:tcW w:w="987" w:type="dxa"/>
            <w:vAlign w:val="center"/>
          </w:tcPr>
          <w:p w14:paraId="3D21DE32" w14:textId="46EA0C00" w:rsidR="00B9611C" w:rsidRPr="001D1C01" w:rsidRDefault="00B9611C" w:rsidP="00B9611C">
            <w:pPr>
              <w:jc w:val="right"/>
              <w:rPr>
                <w:rFonts w:cs="Arial"/>
                <w:noProof/>
              </w:rPr>
            </w:pPr>
            <w:r>
              <w:rPr>
                <w:rFonts w:cs="Arial"/>
                <w:noProof/>
              </w:rPr>
              <w:t>0</w:t>
            </w:r>
          </w:p>
        </w:tc>
        <w:tc>
          <w:tcPr>
            <w:tcW w:w="1134" w:type="dxa"/>
            <w:vAlign w:val="center"/>
          </w:tcPr>
          <w:p w14:paraId="575606EB" w14:textId="3CF39690" w:rsidR="00B9611C" w:rsidRPr="001D1C01" w:rsidRDefault="00B9611C" w:rsidP="00B9611C">
            <w:pPr>
              <w:jc w:val="right"/>
              <w:rPr>
                <w:rFonts w:cs="Arial"/>
                <w:noProof/>
              </w:rPr>
            </w:pPr>
            <w:r>
              <w:rPr>
                <w:rFonts w:cs="Arial"/>
                <w:noProof/>
              </w:rPr>
              <w:t>1</w:t>
            </w:r>
          </w:p>
        </w:tc>
        <w:tc>
          <w:tcPr>
            <w:tcW w:w="851" w:type="dxa"/>
            <w:vAlign w:val="center"/>
          </w:tcPr>
          <w:p w14:paraId="1A544EA6" w14:textId="5C2037C6" w:rsidR="00B9611C" w:rsidRPr="00B9611C" w:rsidRDefault="00B9611C" w:rsidP="00B9611C">
            <w:pPr>
              <w:jc w:val="right"/>
              <w:rPr>
                <w:rFonts w:cs="Arial"/>
                <w:b/>
                <w:bCs/>
                <w:noProof/>
              </w:rPr>
            </w:pPr>
            <w:r>
              <w:rPr>
                <w:rFonts w:cs="Arial"/>
                <w:b/>
                <w:bCs/>
                <w:noProof/>
              </w:rPr>
              <w:t>1</w:t>
            </w:r>
          </w:p>
        </w:tc>
        <w:tc>
          <w:tcPr>
            <w:tcW w:w="567" w:type="dxa"/>
            <w:tcBorders>
              <w:top w:val="nil"/>
              <w:bottom w:val="nil"/>
            </w:tcBorders>
          </w:tcPr>
          <w:p w14:paraId="2F59F1A6" w14:textId="77777777" w:rsidR="00B9611C" w:rsidRDefault="00B9611C" w:rsidP="00B9611C">
            <w:pPr>
              <w:rPr>
                <w:rFonts w:cs="Arial"/>
                <w:noProof/>
              </w:rPr>
            </w:pPr>
          </w:p>
        </w:tc>
        <w:tc>
          <w:tcPr>
            <w:tcW w:w="1417" w:type="dxa"/>
            <w:vAlign w:val="center"/>
          </w:tcPr>
          <w:p w14:paraId="289841C0" w14:textId="77777777" w:rsidR="00B9611C" w:rsidRPr="001D1C01" w:rsidRDefault="00B9611C" w:rsidP="00B9611C">
            <w:pPr>
              <w:rPr>
                <w:rFonts w:cs="Arial"/>
                <w:noProof/>
              </w:rPr>
            </w:pPr>
            <w:r>
              <w:rPr>
                <w:rFonts w:cs="Arial"/>
                <w:noProof/>
              </w:rPr>
              <w:t>18-25</w:t>
            </w:r>
          </w:p>
        </w:tc>
        <w:tc>
          <w:tcPr>
            <w:tcW w:w="992" w:type="dxa"/>
            <w:vAlign w:val="center"/>
          </w:tcPr>
          <w:p w14:paraId="741F316C" w14:textId="1951BDFC" w:rsidR="00B9611C" w:rsidRPr="001D1C01" w:rsidRDefault="00B9611C" w:rsidP="00B9611C">
            <w:pPr>
              <w:jc w:val="right"/>
              <w:rPr>
                <w:rFonts w:cs="Arial"/>
                <w:noProof/>
              </w:rPr>
            </w:pPr>
            <w:r>
              <w:rPr>
                <w:rFonts w:cs="Arial"/>
                <w:noProof/>
              </w:rPr>
              <w:t>0</w:t>
            </w:r>
          </w:p>
        </w:tc>
        <w:tc>
          <w:tcPr>
            <w:tcW w:w="1134" w:type="dxa"/>
            <w:vAlign w:val="center"/>
          </w:tcPr>
          <w:p w14:paraId="6BB7F1CB" w14:textId="7D864AAC" w:rsidR="00B9611C" w:rsidRPr="001D1C01" w:rsidRDefault="00B9611C" w:rsidP="00B9611C">
            <w:pPr>
              <w:jc w:val="right"/>
              <w:rPr>
                <w:rFonts w:cs="Arial"/>
                <w:noProof/>
              </w:rPr>
            </w:pPr>
            <w:r>
              <w:rPr>
                <w:rFonts w:cs="Arial"/>
                <w:noProof/>
              </w:rPr>
              <w:t>1</w:t>
            </w:r>
          </w:p>
        </w:tc>
        <w:tc>
          <w:tcPr>
            <w:tcW w:w="851" w:type="dxa"/>
            <w:vAlign w:val="center"/>
          </w:tcPr>
          <w:p w14:paraId="0AC3F8CD" w14:textId="05A149A0" w:rsidR="00B9611C" w:rsidRPr="00B9611C" w:rsidRDefault="00B9611C" w:rsidP="00B9611C">
            <w:pPr>
              <w:jc w:val="right"/>
              <w:rPr>
                <w:rFonts w:cs="Arial"/>
                <w:b/>
                <w:bCs/>
                <w:noProof/>
              </w:rPr>
            </w:pPr>
            <w:r>
              <w:rPr>
                <w:rFonts w:cs="Arial"/>
                <w:b/>
                <w:bCs/>
                <w:noProof/>
              </w:rPr>
              <w:t>1</w:t>
            </w:r>
          </w:p>
        </w:tc>
      </w:tr>
      <w:tr w:rsidR="00B9611C" w14:paraId="0EB3B1A1" w14:textId="77777777" w:rsidTr="00D35039">
        <w:trPr>
          <w:trHeight w:val="278"/>
        </w:trPr>
        <w:tc>
          <w:tcPr>
            <w:tcW w:w="1418" w:type="dxa"/>
            <w:vAlign w:val="center"/>
          </w:tcPr>
          <w:p w14:paraId="184176C2" w14:textId="77777777" w:rsidR="00B9611C" w:rsidRPr="002819D6" w:rsidRDefault="00B9611C" w:rsidP="00B9611C">
            <w:pPr>
              <w:rPr>
                <w:rFonts w:cs="Arial"/>
                <w:noProof/>
              </w:rPr>
            </w:pPr>
            <w:r>
              <w:rPr>
                <w:rFonts w:cs="Arial"/>
                <w:noProof/>
              </w:rPr>
              <w:t>26-35</w:t>
            </w:r>
          </w:p>
        </w:tc>
        <w:tc>
          <w:tcPr>
            <w:tcW w:w="987" w:type="dxa"/>
            <w:vAlign w:val="center"/>
          </w:tcPr>
          <w:p w14:paraId="2275B9D5" w14:textId="4BDCB88B" w:rsidR="00B9611C" w:rsidRPr="001D1C01" w:rsidRDefault="00B9611C" w:rsidP="00B9611C">
            <w:pPr>
              <w:jc w:val="right"/>
              <w:rPr>
                <w:rFonts w:cs="Arial"/>
                <w:noProof/>
              </w:rPr>
            </w:pPr>
            <w:r>
              <w:rPr>
                <w:rFonts w:cs="Arial"/>
                <w:noProof/>
              </w:rPr>
              <w:t>2</w:t>
            </w:r>
          </w:p>
        </w:tc>
        <w:tc>
          <w:tcPr>
            <w:tcW w:w="1134" w:type="dxa"/>
            <w:vAlign w:val="center"/>
          </w:tcPr>
          <w:p w14:paraId="1966F38D" w14:textId="5EAAAFD2" w:rsidR="00B9611C" w:rsidRPr="001D1C01" w:rsidRDefault="00B9611C" w:rsidP="00B9611C">
            <w:pPr>
              <w:jc w:val="right"/>
              <w:rPr>
                <w:rFonts w:cs="Arial"/>
                <w:noProof/>
              </w:rPr>
            </w:pPr>
            <w:r>
              <w:rPr>
                <w:rFonts w:cs="Arial"/>
                <w:noProof/>
              </w:rPr>
              <w:t>2</w:t>
            </w:r>
          </w:p>
        </w:tc>
        <w:tc>
          <w:tcPr>
            <w:tcW w:w="851" w:type="dxa"/>
            <w:vAlign w:val="center"/>
          </w:tcPr>
          <w:p w14:paraId="1D9A3387" w14:textId="2EEB9107" w:rsidR="00B9611C" w:rsidRPr="00B9611C" w:rsidRDefault="00B9611C" w:rsidP="00B9611C">
            <w:pPr>
              <w:jc w:val="right"/>
              <w:rPr>
                <w:rFonts w:cs="Arial"/>
                <w:b/>
                <w:bCs/>
                <w:noProof/>
              </w:rPr>
            </w:pPr>
            <w:r>
              <w:rPr>
                <w:rFonts w:cs="Arial"/>
                <w:b/>
                <w:bCs/>
                <w:noProof/>
              </w:rPr>
              <w:t>4</w:t>
            </w:r>
          </w:p>
        </w:tc>
        <w:tc>
          <w:tcPr>
            <w:tcW w:w="567" w:type="dxa"/>
            <w:tcBorders>
              <w:top w:val="nil"/>
              <w:bottom w:val="nil"/>
            </w:tcBorders>
          </w:tcPr>
          <w:p w14:paraId="3FB78A93" w14:textId="77777777" w:rsidR="00B9611C" w:rsidRDefault="00B9611C" w:rsidP="00B9611C">
            <w:pPr>
              <w:rPr>
                <w:rFonts w:cs="Arial"/>
                <w:noProof/>
              </w:rPr>
            </w:pPr>
          </w:p>
        </w:tc>
        <w:tc>
          <w:tcPr>
            <w:tcW w:w="1417" w:type="dxa"/>
            <w:vAlign w:val="center"/>
          </w:tcPr>
          <w:p w14:paraId="7F4BFCA5" w14:textId="77777777" w:rsidR="00B9611C" w:rsidRPr="001D1C01" w:rsidRDefault="00B9611C" w:rsidP="00B9611C">
            <w:pPr>
              <w:rPr>
                <w:rFonts w:cs="Arial"/>
                <w:noProof/>
              </w:rPr>
            </w:pPr>
            <w:r>
              <w:rPr>
                <w:rFonts w:cs="Arial"/>
                <w:noProof/>
              </w:rPr>
              <w:t>26-35</w:t>
            </w:r>
          </w:p>
        </w:tc>
        <w:tc>
          <w:tcPr>
            <w:tcW w:w="992" w:type="dxa"/>
            <w:vAlign w:val="center"/>
          </w:tcPr>
          <w:p w14:paraId="21283E94" w14:textId="22FE2B76" w:rsidR="00B9611C" w:rsidRPr="001D1C01" w:rsidRDefault="00B9611C" w:rsidP="00B9611C">
            <w:pPr>
              <w:jc w:val="right"/>
              <w:rPr>
                <w:rFonts w:cs="Arial"/>
                <w:noProof/>
              </w:rPr>
            </w:pPr>
            <w:r>
              <w:rPr>
                <w:rFonts w:cs="Arial"/>
                <w:noProof/>
              </w:rPr>
              <w:t>5</w:t>
            </w:r>
          </w:p>
        </w:tc>
        <w:tc>
          <w:tcPr>
            <w:tcW w:w="1134" w:type="dxa"/>
            <w:vAlign w:val="center"/>
          </w:tcPr>
          <w:p w14:paraId="1FF57854" w14:textId="35A1ACB8" w:rsidR="00B9611C" w:rsidRPr="001D1C01" w:rsidRDefault="00B9611C" w:rsidP="00B9611C">
            <w:pPr>
              <w:jc w:val="right"/>
              <w:rPr>
                <w:rFonts w:cs="Arial"/>
                <w:noProof/>
              </w:rPr>
            </w:pPr>
            <w:r>
              <w:rPr>
                <w:rFonts w:cs="Arial"/>
                <w:noProof/>
              </w:rPr>
              <w:t>3</w:t>
            </w:r>
          </w:p>
        </w:tc>
        <w:tc>
          <w:tcPr>
            <w:tcW w:w="851" w:type="dxa"/>
            <w:vAlign w:val="center"/>
          </w:tcPr>
          <w:p w14:paraId="2715E9B6" w14:textId="2F5C7AEA" w:rsidR="00B9611C" w:rsidRPr="00B9611C" w:rsidRDefault="00B9611C" w:rsidP="00B9611C">
            <w:pPr>
              <w:jc w:val="right"/>
              <w:rPr>
                <w:rFonts w:cs="Arial"/>
                <w:b/>
                <w:bCs/>
                <w:noProof/>
              </w:rPr>
            </w:pPr>
            <w:r>
              <w:rPr>
                <w:rFonts w:cs="Arial"/>
                <w:b/>
                <w:bCs/>
                <w:noProof/>
              </w:rPr>
              <w:t>8</w:t>
            </w:r>
          </w:p>
        </w:tc>
      </w:tr>
      <w:tr w:rsidR="00B9611C" w14:paraId="1B0BEEBE" w14:textId="77777777" w:rsidTr="00D35039">
        <w:trPr>
          <w:trHeight w:val="278"/>
        </w:trPr>
        <w:tc>
          <w:tcPr>
            <w:tcW w:w="1418" w:type="dxa"/>
            <w:vAlign w:val="center"/>
          </w:tcPr>
          <w:p w14:paraId="1EB21E0B" w14:textId="77777777" w:rsidR="00B9611C" w:rsidRPr="002819D6" w:rsidRDefault="00B9611C" w:rsidP="00B9611C">
            <w:pPr>
              <w:rPr>
                <w:rFonts w:cs="Arial"/>
                <w:noProof/>
              </w:rPr>
            </w:pPr>
            <w:r>
              <w:rPr>
                <w:rFonts w:cs="Arial"/>
                <w:noProof/>
              </w:rPr>
              <w:t>36-45</w:t>
            </w:r>
          </w:p>
        </w:tc>
        <w:tc>
          <w:tcPr>
            <w:tcW w:w="987" w:type="dxa"/>
            <w:vAlign w:val="center"/>
          </w:tcPr>
          <w:p w14:paraId="32375A72" w14:textId="19C953C1" w:rsidR="00B9611C" w:rsidRPr="001D1C01" w:rsidRDefault="00B9611C" w:rsidP="00B9611C">
            <w:pPr>
              <w:jc w:val="right"/>
              <w:rPr>
                <w:rFonts w:cs="Arial"/>
                <w:noProof/>
              </w:rPr>
            </w:pPr>
            <w:r>
              <w:rPr>
                <w:rFonts w:cs="Arial"/>
                <w:noProof/>
              </w:rPr>
              <w:t>1</w:t>
            </w:r>
          </w:p>
        </w:tc>
        <w:tc>
          <w:tcPr>
            <w:tcW w:w="1134" w:type="dxa"/>
            <w:vAlign w:val="center"/>
          </w:tcPr>
          <w:p w14:paraId="1095A813" w14:textId="1A42C558" w:rsidR="00B9611C" w:rsidRPr="001D1C01" w:rsidRDefault="00B9611C" w:rsidP="00B9611C">
            <w:pPr>
              <w:jc w:val="right"/>
              <w:rPr>
                <w:rFonts w:cs="Arial"/>
                <w:noProof/>
              </w:rPr>
            </w:pPr>
            <w:r>
              <w:rPr>
                <w:rFonts w:cs="Arial"/>
                <w:noProof/>
              </w:rPr>
              <w:t>1</w:t>
            </w:r>
          </w:p>
        </w:tc>
        <w:tc>
          <w:tcPr>
            <w:tcW w:w="851" w:type="dxa"/>
            <w:vAlign w:val="center"/>
          </w:tcPr>
          <w:p w14:paraId="585DA084" w14:textId="22A85DF1" w:rsidR="00B9611C" w:rsidRPr="00B9611C" w:rsidRDefault="00B9611C" w:rsidP="00B9611C">
            <w:pPr>
              <w:jc w:val="right"/>
              <w:rPr>
                <w:rFonts w:cs="Arial"/>
                <w:b/>
                <w:bCs/>
                <w:noProof/>
              </w:rPr>
            </w:pPr>
            <w:r>
              <w:rPr>
                <w:rFonts w:cs="Arial"/>
                <w:b/>
                <w:bCs/>
                <w:noProof/>
              </w:rPr>
              <w:t>2</w:t>
            </w:r>
          </w:p>
        </w:tc>
        <w:tc>
          <w:tcPr>
            <w:tcW w:w="567" w:type="dxa"/>
            <w:tcBorders>
              <w:top w:val="nil"/>
              <w:bottom w:val="nil"/>
            </w:tcBorders>
          </w:tcPr>
          <w:p w14:paraId="1AE3C9F6" w14:textId="77777777" w:rsidR="00B9611C" w:rsidRDefault="00B9611C" w:rsidP="00B9611C">
            <w:pPr>
              <w:rPr>
                <w:rFonts w:cs="Arial"/>
                <w:noProof/>
              </w:rPr>
            </w:pPr>
          </w:p>
        </w:tc>
        <w:tc>
          <w:tcPr>
            <w:tcW w:w="1417" w:type="dxa"/>
            <w:vAlign w:val="center"/>
          </w:tcPr>
          <w:p w14:paraId="2FC7AC53" w14:textId="77777777" w:rsidR="00B9611C" w:rsidRPr="001D1C01" w:rsidRDefault="00B9611C" w:rsidP="00B9611C">
            <w:pPr>
              <w:rPr>
                <w:rFonts w:cs="Arial"/>
                <w:noProof/>
              </w:rPr>
            </w:pPr>
            <w:r>
              <w:rPr>
                <w:rFonts w:cs="Arial"/>
                <w:noProof/>
              </w:rPr>
              <w:t>36-45</w:t>
            </w:r>
          </w:p>
        </w:tc>
        <w:tc>
          <w:tcPr>
            <w:tcW w:w="992" w:type="dxa"/>
            <w:vAlign w:val="center"/>
          </w:tcPr>
          <w:p w14:paraId="1A2AAA58" w14:textId="74A61A7B" w:rsidR="00B9611C" w:rsidRPr="001D1C01" w:rsidRDefault="00B9611C" w:rsidP="00B9611C">
            <w:pPr>
              <w:jc w:val="right"/>
              <w:rPr>
                <w:rFonts w:cs="Arial"/>
                <w:noProof/>
              </w:rPr>
            </w:pPr>
            <w:r>
              <w:rPr>
                <w:rFonts w:cs="Arial"/>
                <w:noProof/>
              </w:rPr>
              <w:t>1</w:t>
            </w:r>
          </w:p>
        </w:tc>
        <w:tc>
          <w:tcPr>
            <w:tcW w:w="1134" w:type="dxa"/>
            <w:vAlign w:val="center"/>
          </w:tcPr>
          <w:p w14:paraId="71D5C2AA" w14:textId="2CCF76AD" w:rsidR="00B9611C" w:rsidRPr="001D1C01" w:rsidRDefault="00B9611C" w:rsidP="00B9611C">
            <w:pPr>
              <w:jc w:val="right"/>
              <w:rPr>
                <w:rFonts w:cs="Arial"/>
                <w:noProof/>
              </w:rPr>
            </w:pPr>
            <w:r>
              <w:rPr>
                <w:rFonts w:cs="Arial"/>
                <w:noProof/>
              </w:rPr>
              <w:t>1</w:t>
            </w:r>
          </w:p>
        </w:tc>
        <w:tc>
          <w:tcPr>
            <w:tcW w:w="851" w:type="dxa"/>
            <w:vAlign w:val="center"/>
          </w:tcPr>
          <w:p w14:paraId="3099E5A6" w14:textId="26838017" w:rsidR="00B9611C" w:rsidRPr="00B9611C" w:rsidRDefault="00B9611C" w:rsidP="00B9611C">
            <w:pPr>
              <w:jc w:val="right"/>
              <w:rPr>
                <w:rFonts w:cs="Arial"/>
                <w:b/>
                <w:bCs/>
                <w:noProof/>
              </w:rPr>
            </w:pPr>
            <w:r>
              <w:rPr>
                <w:rFonts w:cs="Arial"/>
                <w:b/>
                <w:bCs/>
                <w:noProof/>
              </w:rPr>
              <w:t>2</w:t>
            </w:r>
          </w:p>
        </w:tc>
      </w:tr>
      <w:tr w:rsidR="00B9611C" w14:paraId="329FDC83" w14:textId="77777777" w:rsidTr="00D35039">
        <w:trPr>
          <w:trHeight w:val="278"/>
        </w:trPr>
        <w:tc>
          <w:tcPr>
            <w:tcW w:w="1418" w:type="dxa"/>
            <w:vAlign w:val="center"/>
          </w:tcPr>
          <w:p w14:paraId="33D2B5E8" w14:textId="77777777" w:rsidR="00B9611C" w:rsidRDefault="00B9611C" w:rsidP="00B9611C">
            <w:pPr>
              <w:rPr>
                <w:rFonts w:cs="Arial"/>
                <w:noProof/>
              </w:rPr>
            </w:pPr>
            <w:r>
              <w:rPr>
                <w:rFonts w:cs="Arial"/>
                <w:noProof/>
              </w:rPr>
              <w:t>46-55</w:t>
            </w:r>
          </w:p>
        </w:tc>
        <w:tc>
          <w:tcPr>
            <w:tcW w:w="987" w:type="dxa"/>
            <w:vAlign w:val="center"/>
          </w:tcPr>
          <w:p w14:paraId="359958AD" w14:textId="5F44B3E4" w:rsidR="00B9611C" w:rsidRPr="001D1C01" w:rsidRDefault="00B9611C" w:rsidP="00B9611C">
            <w:pPr>
              <w:jc w:val="right"/>
              <w:rPr>
                <w:rFonts w:cs="Arial"/>
                <w:noProof/>
              </w:rPr>
            </w:pPr>
            <w:r>
              <w:rPr>
                <w:rFonts w:cs="Arial"/>
                <w:noProof/>
              </w:rPr>
              <w:t>2</w:t>
            </w:r>
          </w:p>
        </w:tc>
        <w:tc>
          <w:tcPr>
            <w:tcW w:w="1134" w:type="dxa"/>
            <w:vAlign w:val="center"/>
          </w:tcPr>
          <w:p w14:paraId="56EBC50E" w14:textId="28FFB8AD" w:rsidR="00B9611C" w:rsidRPr="001D1C01" w:rsidRDefault="00B9611C" w:rsidP="00B9611C">
            <w:pPr>
              <w:jc w:val="right"/>
              <w:rPr>
                <w:rFonts w:cs="Arial"/>
                <w:noProof/>
              </w:rPr>
            </w:pPr>
            <w:r>
              <w:rPr>
                <w:rFonts w:cs="Arial"/>
                <w:noProof/>
              </w:rPr>
              <w:t>2</w:t>
            </w:r>
          </w:p>
        </w:tc>
        <w:tc>
          <w:tcPr>
            <w:tcW w:w="851" w:type="dxa"/>
            <w:vAlign w:val="center"/>
          </w:tcPr>
          <w:p w14:paraId="2DF38C9E" w14:textId="2202C6B2" w:rsidR="00B9611C" w:rsidRPr="00B9611C" w:rsidRDefault="00B9611C" w:rsidP="00B9611C">
            <w:pPr>
              <w:jc w:val="right"/>
              <w:rPr>
                <w:rFonts w:cs="Arial"/>
                <w:b/>
                <w:bCs/>
                <w:noProof/>
              </w:rPr>
            </w:pPr>
            <w:r>
              <w:rPr>
                <w:rFonts w:cs="Arial"/>
                <w:b/>
                <w:bCs/>
                <w:noProof/>
              </w:rPr>
              <w:t>4</w:t>
            </w:r>
          </w:p>
        </w:tc>
        <w:tc>
          <w:tcPr>
            <w:tcW w:w="567" w:type="dxa"/>
            <w:tcBorders>
              <w:top w:val="nil"/>
              <w:bottom w:val="nil"/>
            </w:tcBorders>
          </w:tcPr>
          <w:p w14:paraId="73665DC4" w14:textId="77777777" w:rsidR="00B9611C" w:rsidRDefault="00B9611C" w:rsidP="00B9611C">
            <w:pPr>
              <w:rPr>
                <w:rFonts w:cs="Arial"/>
                <w:noProof/>
              </w:rPr>
            </w:pPr>
          </w:p>
        </w:tc>
        <w:tc>
          <w:tcPr>
            <w:tcW w:w="1417" w:type="dxa"/>
            <w:vAlign w:val="center"/>
          </w:tcPr>
          <w:p w14:paraId="39281646" w14:textId="77777777" w:rsidR="00B9611C" w:rsidRPr="001D1C01" w:rsidRDefault="00B9611C" w:rsidP="00B9611C">
            <w:pPr>
              <w:rPr>
                <w:rFonts w:cs="Arial"/>
                <w:noProof/>
              </w:rPr>
            </w:pPr>
            <w:r>
              <w:rPr>
                <w:rFonts w:cs="Arial"/>
                <w:noProof/>
              </w:rPr>
              <w:t>46-55</w:t>
            </w:r>
          </w:p>
        </w:tc>
        <w:tc>
          <w:tcPr>
            <w:tcW w:w="992" w:type="dxa"/>
            <w:vAlign w:val="center"/>
          </w:tcPr>
          <w:p w14:paraId="51EB4ED3" w14:textId="5235D94A" w:rsidR="00B9611C" w:rsidRDefault="00B9611C" w:rsidP="00B9611C">
            <w:pPr>
              <w:jc w:val="right"/>
              <w:rPr>
                <w:rFonts w:cs="Arial"/>
                <w:noProof/>
              </w:rPr>
            </w:pPr>
            <w:r>
              <w:rPr>
                <w:rFonts w:cs="Arial"/>
                <w:noProof/>
              </w:rPr>
              <w:t>1</w:t>
            </w:r>
          </w:p>
        </w:tc>
        <w:tc>
          <w:tcPr>
            <w:tcW w:w="1134" w:type="dxa"/>
            <w:vAlign w:val="center"/>
          </w:tcPr>
          <w:p w14:paraId="4B3BD4DC" w14:textId="4FEDB542" w:rsidR="00B9611C" w:rsidRDefault="00B9611C" w:rsidP="00B9611C">
            <w:pPr>
              <w:jc w:val="right"/>
              <w:rPr>
                <w:rFonts w:cs="Arial"/>
                <w:noProof/>
              </w:rPr>
            </w:pPr>
            <w:r>
              <w:rPr>
                <w:rFonts w:cs="Arial"/>
                <w:noProof/>
              </w:rPr>
              <w:t>0</w:t>
            </w:r>
          </w:p>
        </w:tc>
        <w:tc>
          <w:tcPr>
            <w:tcW w:w="851" w:type="dxa"/>
            <w:vAlign w:val="center"/>
          </w:tcPr>
          <w:p w14:paraId="5161DE74" w14:textId="3935EB83" w:rsidR="00B9611C" w:rsidRPr="00B9611C" w:rsidRDefault="00B9611C" w:rsidP="00B9611C">
            <w:pPr>
              <w:jc w:val="right"/>
              <w:rPr>
                <w:rFonts w:cs="Arial"/>
                <w:b/>
                <w:bCs/>
                <w:noProof/>
              </w:rPr>
            </w:pPr>
            <w:r>
              <w:rPr>
                <w:rFonts w:cs="Arial"/>
                <w:b/>
                <w:bCs/>
                <w:noProof/>
              </w:rPr>
              <w:t>1</w:t>
            </w:r>
          </w:p>
        </w:tc>
      </w:tr>
      <w:tr w:rsidR="00B9611C" w14:paraId="501BDA56" w14:textId="77777777" w:rsidTr="00D35039">
        <w:trPr>
          <w:trHeight w:val="278"/>
        </w:trPr>
        <w:tc>
          <w:tcPr>
            <w:tcW w:w="1418" w:type="dxa"/>
            <w:vAlign w:val="center"/>
          </w:tcPr>
          <w:p w14:paraId="39DB554C" w14:textId="77777777" w:rsidR="00B9611C" w:rsidRDefault="00B9611C" w:rsidP="00B9611C">
            <w:pPr>
              <w:rPr>
                <w:rFonts w:cs="Arial"/>
                <w:noProof/>
              </w:rPr>
            </w:pPr>
            <w:r>
              <w:rPr>
                <w:rFonts w:cs="Arial"/>
                <w:noProof/>
              </w:rPr>
              <w:t>56-65</w:t>
            </w:r>
          </w:p>
        </w:tc>
        <w:tc>
          <w:tcPr>
            <w:tcW w:w="987" w:type="dxa"/>
            <w:vAlign w:val="center"/>
          </w:tcPr>
          <w:p w14:paraId="2E6417EE" w14:textId="7D8678DD" w:rsidR="00B9611C" w:rsidRPr="001D1C01" w:rsidRDefault="00B9611C" w:rsidP="00B9611C">
            <w:pPr>
              <w:jc w:val="right"/>
              <w:rPr>
                <w:rFonts w:cs="Arial"/>
                <w:noProof/>
              </w:rPr>
            </w:pPr>
            <w:r>
              <w:rPr>
                <w:rFonts w:cs="Arial"/>
                <w:noProof/>
              </w:rPr>
              <w:t>0</w:t>
            </w:r>
          </w:p>
        </w:tc>
        <w:tc>
          <w:tcPr>
            <w:tcW w:w="1134" w:type="dxa"/>
            <w:vAlign w:val="center"/>
          </w:tcPr>
          <w:p w14:paraId="50F6DEB3" w14:textId="607D5A1F" w:rsidR="00B9611C" w:rsidRPr="001D1C01" w:rsidRDefault="00B9611C" w:rsidP="00B9611C">
            <w:pPr>
              <w:jc w:val="right"/>
              <w:rPr>
                <w:rFonts w:cs="Arial"/>
                <w:noProof/>
              </w:rPr>
            </w:pPr>
            <w:r>
              <w:rPr>
                <w:rFonts w:cs="Arial"/>
                <w:noProof/>
              </w:rPr>
              <w:t>0</w:t>
            </w:r>
          </w:p>
        </w:tc>
        <w:tc>
          <w:tcPr>
            <w:tcW w:w="851" w:type="dxa"/>
            <w:vAlign w:val="center"/>
          </w:tcPr>
          <w:p w14:paraId="29CA5FAE" w14:textId="784C718E" w:rsidR="00B9611C" w:rsidRPr="00B9611C" w:rsidRDefault="00B9611C" w:rsidP="00B9611C">
            <w:pPr>
              <w:jc w:val="right"/>
              <w:rPr>
                <w:rFonts w:cs="Arial"/>
                <w:b/>
                <w:bCs/>
                <w:noProof/>
              </w:rPr>
            </w:pPr>
            <w:r>
              <w:rPr>
                <w:rFonts w:cs="Arial"/>
                <w:b/>
                <w:bCs/>
                <w:noProof/>
              </w:rPr>
              <w:t>0</w:t>
            </w:r>
          </w:p>
        </w:tc>
        <w:tc>
          <w:tcPr>
            <w:tcW w:w="567" w:type="dxa"/>
            <w:tcBorders>
              <w:top w:val="nil"/>
              <w:bottom w:val="nil"/>
            </w:tcBorders>
          </w:tcPr>
          <w:p w14:paraId="53C56A34" w14:textId="77777777" w:rsidR="00B9611C" w:rsidRDefault="00B9611C" w:rsidP="00B9611C">
            <w:pPr>
              <w:rPr>
                <w:rFonts w:cs="Arial"/>
                <w:noProof/>
              </w:rPr>
            </w:pPr>
          </w:p>
        </w:tc>
        <w:tc>
          <w:tcPr>
            <w:tcW w:w="1417" w:type="dxa"/>
            <w:vAlign w:val="center"/>
          </w:tcPr>
          <w:p w14:paraId="57883E7B" w14:textId="77777777" w:rsidR="00B9611C" w:rsidRPr="001D1C01" w:rsidRDefault="00B9611C" w:rsidP="00B9611C">
            <w:pPr>
              <w:rPr>
                <w:rFonts w:cs="Arial"/>
                <w:noProof/>
              </w:rPr>
            </w:pPr>
            <w:r>
              <w:rPr>
                <w:rFonts w:cs="Arial"/>
                <w:noProof/>
              </w:rPr>
              <w:t>56-65</w:t>
            </w:r>
          </w:p>
        </w:tc>
        <w:tc>
          <w:tcPr>
            <w:tcW w:w="992" w:type="dxa"/>
            <w:vAlign w:val="center"/>
          </w:tcPr>
          <w:p w14:paraId="20D1DC9D" w14:textId="576EDCB5" w:rsidR="00B9611C" w:rsidRDefault="00B9611C" w:rsidP="00B9611C">
            <w:pPr>
              <w:jc w:val="right"/>
              <w:rPr>
                <w:rFonts w:cs="Arial"/>
                <w:noProof/>
              </w:rPr>
            </w:pPr>
            <w:r>
              <w:rPr>
                <w:rFonts w:cs="Arial"/>
                <w:noProof/>
              </w:rPr>
              <w:t>1</w:t>
            </w:r>
          </w:p>
        </w:tc>
        <w:tc>
          <w:tcPr>
            <w:tcW w:w="1134" w:type="dxa"/>
            <w:vAlign w:val="center"/>
          </w:tcPr>
          <w:p w14:paraId="2E09240A" w14:textId="0EB8E369" w:rsidR="00B9611C" w:rsidRDefault="00B9611C" w:rsidP="00B9611C">
            <w:pPr>
              <w:jc w:val="right"/>
              <w:rPr>
                <w:rFonts w:cs="Arial"/>
                <w:noProof/>
              </w:rPr>
            </w:pPr>
            <w:r>
              <w:rPr>
                <w:rFonts w:cs="Arial"/>
                <w:noProof/>
              </w:rPr>
              <w:t>2</w:t>
            </w:r>
          </w:p>
        </w:tc>
        <w:tc>
          <w:tcPr>
            <w:tcW w:w="851" w:type="dxa"/>
            <w:vAlign w:val="center"/>
          </w:tcPr>
          <w:p w14:paraId="2FB86588" w14:textId="79A933D7" w:rsidR="00B9611C" w:rsidRPr="00B9611C" w:rsidRDefault="00B9611C" w:rsidP="00B9611C">
            <w:pPr>
              <w:jc w:val="right"/>
              <w:rPr>
                <w:rFonts w:cs="Arial"/>
                <w:b/>
                <w:bCs/>
                <w:noProof/>
              </w:rPr>
            </w:pPr>
            <w:r>
              <w:rPr>
                <w:rFonts w:cs="Arial"/>
                <w:b/>
                <w:bCs/>
                <w:noProof/>
              </w:rPr>
              <w:t>3</w:t>
            </w:r>
          </w:p>
        </w:tc>
      </w:tr>
      <w:tr w:rsidR="00B9611C" w14:paraId="2D3FE1A5" w14:textId="77777777" w:rsidTr="00D35039">
        <w:trPr>
          <w:trHeight w:val="278"/>
        </w:trPr>
        <w:tc>
          <w:tcPr>
            <w:tcW w:w="1418" w:type="dxa"/>
            <w:vAlign w:val="center"/>
          </w:tcPr>
          <w:p w14:paraId="5793FD77" w14:textId="77777777" w:rsidR="00B9611C" w:rsidRDefault="00B9611C" w:rsidP="00B9611C">
            <w:pPr>
              <w:rPr>
                <w:rFonts w:cs="Arial"/>
                <w:noProof/>
              </w:rPr>
            </w:pPr>
            <w:r>
              <w:rPr>
                <w:rFonts w:cs="Arial"/>
                <w:noProof/>
              </w:rPr>
              <w:t>66-75</w:t>
            </w:r>
          </w:p>
        </w:tc>
        <w:tc>
          <w:tcPr>
            <w:tcW w:w="987" w:type="dxa"/>
            <w:vAlign w:val="center"/>
          </w:tcPr>
          <w:p w14:paraId="636FB178" w14:textId="0E2CC39B" w:rsidR="00B9611C" w:rsidRPr="001D1C01" w:rsidRDefault="00B9611C" w:rsidP="00B9611C">
            <w:pPr>
              <w:jc w:val="right"/>
              <w:rPr>
                <w:rFonts w:cs="Arial"/>
                <w:noProof/>
              </w:rPr>
            </w:pPr>
            <w:r>
              <w:rPr>
                <w:rFonts w:cs="Arial"/>
                <w:noProof/>
              </w:rPr>
              <w:t>0</w:t>
            </w:r>
          </w:p>
        </w:tc>
        <w:tc>
          <w:tcPr>
            <w:tcW w:w="1134" w:type="dxa"/>
            <w:vAlign w:val="center"/>
          </w:tcPr>
          <w:p w14:paraId="4EF8305E" w14:textId="7917DF7A" w:rsidR="00B9611C" w:rsidRPr="001D1C01" w:rsidRDefault="00B9611C" w:rsidP="00B9611C">
            <w:pPr>
              <w:jc w:val="right"/>
              <w:rPr>
                <w:rFonts w:cs="Arial"/>
                <w:noProof/>
              </w:rPr>
            </w:pPr>
            <w:r>
              <w:rPr>
                <w:rFonts w:cs="Arial"/>
                <w:noProof/>
              </w:rPr>
              <w:t>0</w:t>
            </w:r>
          </w:p>
        </w:tc>
        <w:tc>
          <w:tcPr>
            <w:tcW w:w="851" w:type="dxa"/>
            <w:vAlign w:val="center"/>
          </w:tcPr>
          <w:p w14:paraId="226475F2" w14:textId="22A83479" w:rsidR="00B9611C" w:rsidRPr="00B9611C" w:rsidRDefault="00B9611C" w:rsidP="00B9611C">
            <w:pPr>
              <w:jc w:val="right"/>
              <w:rPr>
                <w:rFonts w:cs="Arial"/>
                <w:b/>
                <w:bCs/>
                <w:noProof/>
              </w:rPr>
            </w:pPr>
            <w:r>
              <w:rPr>
                <w:rFonts w:cs="Arial"/>
                <w:b/>
                <w:bCs/>
                <w:noProof/>
              </w:rPr>
              <w:t>0</w:t>
            </w:r>
          </w:p>
        </w:tc>
        <w:tc>
          <w:tcPr>
            <w:tcW w:w="567" w:type="dxa"/>
            <w:tcBorders>
              <w:top w:val="nil"/>
              <w:bottom w:val="nil"/>
            </w:tcBorders>
          </w:tcPr>
          <w:p w14:paraId="030D78B2" w14:textId="77777777" w:rsidR="00B9611C" w:rsidRDefault="00B9611C" w:rsidP="00B9611C">
            <w:pPr>
              <w:rPr>
                <w:rFonts w:cs="Arial"/>
                <w:noProof/>
              </w:rPr>
            </w:pPr>
          </w:p>
        </w:tc>
        <w:tc>
          <w:tcPr>
            <w:tcW w:w="1417" w:type="dxa"/>
            <w:vAlign w:val="center"/>
          </w:tcPr>
          <w:p w14:paraId="36DBE57C" w14:textId="77777777" w:rsidR="00B9611C" w:rsidRPr="001D1C01" w:rsidRDefault="00B9611C" w:rsidP="00B9611C">
            <w:pPr>
              <w:rPr>
                <w:rFonts w:cs="Arial"/>
                <w:noProof/>
              </w:rPr>
            </w:pPr>
            <w:r>
              <w:rPr>
                <w:rFonts w:cs="Arial"/>
                <w:noProof/>
              </w:rPr>
              <w:t>66-75</w:t>
            </w:r>
          </w:p>
        </w:tc>
        <w:tc>
          <w:tcPr>
            <w:tcW w:w="992" w:type="dxa"/>
            <w:vAlign w:val="center"/>
          </w:tcPr>
          <w:p w14:paraId="2CFF8EF5" w14:textId="64346041" w:rsidR="00B9611C" w:rsidRDefault="00B9611C" w:rsidP="00B9611C">
            <w:pPr>
              <w:jc w:val="right"/>
              <w:rPr>
                <w:rFonts w:cs="Arial"/>
                <w:noProof/>
              </w:rPr>
            </w:pPr>
            <w:r>
              <w:rPr>
                <w:rFonts w:cs="Arial"/>
                <w:noProof/>
              </w:rPr>
              <w:t>0</w:t>
            </w:r>
          </w:p>
        </w:tc>
        <w:tc>
          <w:tcPr>
            <w:tcW w:w="1134" w:type="dxa"/>
            <w:vAlign w:val="center"/>
          </w:tcPr>
          <w:p w14:paraId="631C0D5E" w14:textId="32A5023A" w:rsidR="00B9611C" w:rsidRDefault="00B9611C" w:rsidP="00B9611C">
            <w:pPr>
              <w:jc w:val="right"/>
              <w:rPr>
                <w:rFonts w:cs="Arial"/>
                <w:noProof/>
              </w:rPr>
            </w:pPr>
            <w:r>
              <w:rPr>
                <w:rFonts w:cs="Arial"/>
                <w:noProof/>
              </w:rPr>
              <w:t>1</w:t>
            </w:r>
          </w:p>
        </w:tc>
        <w:tc>
          <w:tcPr>
            <w:tcW w:w="851" w:type="dxa"/>
            <w:vAlign w:val="center"/>
          </w:tcPr>
          <w:p w14:paraId="4639AA1D" w14:textId="0C68A80E" w:rsidR="00B9611C" w:rsidRPr="00B9611C" w:rsidRDefault="00B9611C" w:rsidP="00B9611C">
            <w:pPr>
              <w:jc w:val="right"/>
              <w:rPr>
                <w:rFonts w:cs="Arial"/>
                <w:b/>
                <w:bCs/>
                <w:noProof/>
              </w:rPr>
            </w:pPr>
            <w:r>
              <w:rPr>
                <w:rFonts w:cs="Arial"/>
                <w:b/>
                <w:bCs/>
                <w:noProof/>
              </w:rPr>
              <w:t>1</w:t>
            </w:r>
          </w:p>
        </w:tc>
      </w:tr>
      <w:tr w:rsidR="00B9611C" w14:paraId="14FD0AE2" w14:textId="77777777" w:rsidTr="00D35039">
        <w:trPr>
          <w:trHeight w:val="278"/>
        </w:trPr>
        <w:tc>
          <w:tcPr>
            <w:tcW w:w="1418" w:type="dxa"/>
            <w:vAlign w:val="center"/>
          </w:tcPr>
          <w:p w14:paraId="06C038E2" w14:textId="77777777" w:rsidR="00B9611C" w:rsidRDefault="00B9611C" w:rsidP="00B9611C">
            <w:pPr>
              <w:rPr>
                <w:rFonts w:cs="Arial"/>
                <w:noProof/>
              </w:rPr>
            </w:pPr>
            <w:r>
              <w:rPr>
                <w:rFonts w:cs="Arial"/>
                <w:noProof/>
              </w:rPr>
              <w:t>76-85</w:t>
            </w:r>
          </w:p>
        </w:tc>
        <w:tc>
          <w:tcPr>
            <w:tcW w:w="987" w:type="dxa"/>
            <w:vAlign w:val="center"/>
          </w:tcPr>
          <w:p w14:paraId="1752E396" w14:textId="7AA5D1DD" w:rsidR="00B9611C" w:rsidRPr="001D1C01" w:rsidRDefault="00B9611C" w:rsidP="00B9611C">
            <w:pPr>
              <w:jc w:val="right"/>
              <w:rPr>
                <w:rFonts w:cs="Arial"/>
                <w:noProof/>
              </w:rPr>
            </w:pPr>
            <w:r>
              <w:rPr>
                <w:rFonts w:cs="Arial"/>
                <w:noProof/>
              </w:rPr>
              <w:t>0</w:t>
            </w:r>
          </w:p>
        </w:tc>
        <w:tc>
          <w:tcPr>
            <w:tcW w:w="1134" w:type="dxa"/>
            <w:vAlign w:val="center"/>
          </w:tcPr>
          <w:p w14:paraId="61F1AEC8" w14:textId="168390CD" w:rsidR="00B9611C" w:rsidRPr="001D1C01" w:rsidRDefault="00B9611C" w:rsidP="00B9611C">
            <w:pPr>
              <w:jc w:val="right"/>
              <w:rPr>
                <w:rFonts w:cs="Arial"/>
                <w:noProof/>
              </w:rPr>
            </w:pPr>
            <w:r>
              <w:rPr>
                <w:rFonts w:cs="Arial"/>
                <w:noProof/>
              </w:rPr>
              <w:t>0</w:t>
            </w:r>
          </w:p>
        </w:tc>
        <w:tc>
          <w:tcPr>
            <w:tcW w:w="851" w:type="dxa"/>
            <w:vAlign w:val="center"/>
          </w:tcPr>
          <w:p w14:paraId="0FCB1ED4" w14:textId="4A07A98E" w:rsidR="00B9611C" w:rsidRPr="00B9611C" w:rsidRDefault="00B9611C" w:rsidP="00B9611C">
            <w:pPr>
              <w:jc w:val="right"/>
              <w:rPr>
                <w:rFonts w:cs="Arial"/>
                <w:b/>
                <w:bCs/>
                <w:noProof/>
              </w:rPr>
            </w:pPr>
            <w:r>
              <w:rPr>
                <w:rFonts w:cs="Arial"/>
                <w:b/>
                <w:bCs/>
                <w:noProof/>
              </w:rPr>
              <w:t>0</w:t>
            </w:r>
          </w:p>
        </w:tc>
        <w:tc>
          <w:tcPr>
            <w:tcW w:w="567" w:type="dxa"/>
            <w:tcBorders>
              <w:top w:val="nil"/>
              <w:bottom w:val="nil"/>
            </w:tcBorders>
          </w:tcPr>
          <w:p w14:paraId="7E6A5B44" w14:textId="77777777" w:rsidR="00B9611C" w:rsidRDefault="00B9611C" w:rsidP="00B9611C">
            <w:pPr>
              <w:rPr>
                <w:rFonts w:cs="Arial"/>
                <w:noProof/>
              </w:rPr>
            </w:pPr>
          </w:p>
        </w:tc>
        <w:tc>
          <w:tcPr>
            <w:tcW w:w="1417" w:type="dxa"/>
            <w:vAlign w:val="center"/>
          </w:tcPr>
          <w:p w14:paraId="513C3F01" w14:textId="77777777" w:rsidR="00B9611C" w:rsidRPr="001D1C01" w:rsidRDefault="00B9611C" w:rsidP="00B9611C">
            <w:pPr>
              <w:rPr>
                <w:rFonts w:cs="Arial"/>
                <w:noProof/>
              </w:rPr>
            </w:pPr>
            <w:r>
              <w:rPr>
                <w:rFonts w:cs="Arial"/>
                <w:noProof/>
              </w:rPr>
              <w:t>76-85</w:t>
            </w:r>
          </w:p>
        </w:tc>
        <w:tc>
          <w:tcPr>
            <w:tcW w:w="992" w:type="dxa"/>
            <w:vAlign w:val="center"/>
          </w:tcPr>
          <w:p w14:paraId="0F49FA95" w14:textId="55AE0264" w:rsidR="00B9611C" w:rsidRDefault="00B9611C" w:rsidP="00B9611C">
            <w:pPr>
              <w:jc w:val="right"/>
              <w:rPr>
                <w:rFonts w:cs="Arial"/>
                <w:noProof/>
              </w:rPr>
            </w:pPr>
            <w:r>
              <w:rPr>
                <w:rFonts w:cs="Arial"/>
                <w:noProof/>
              </w:rPr>
              <w:t>0</w:t>
            </w:r>
          </w:p>
        </w:tc>
        <w:tc>
          <w:tcPr>
            <w:tcW w:w="1134" w:type="dxa"/>
            <w:vAlign w:val="center"/>
          </w:tcPr>
          <w:p w14:paraId="241EEB37" w14:textId="1A2E312E" w:rsidR="00B9611C" w:rsidRDefault="00B9611C" w:rsidP="00B9611C">
            <w:pPr>
              <w:jc w:val="right"/>
              <w:rPr>
                <w:rFonts w:cs="Arial"/>
                <w:noProof/>
              </w:rPr>
            </w:pPr>
            <w:r>
              <w:rPr>
                <w:rFonts w:cs="Arial"/>
                <w:noProof/>
              </w:rPr>
              <w:t>0</w:t>
            </w:r>
          </w:p>
        </w:tc>
        <w:tc>
          <w:tcPr>
            <w:tcW w:w="851" w:type="dxa"/>
            <w:vAlign w:val="center"/>
          </w:tcPr>
          <w:p w14:paraId="51326297" w14:textId="314C0BA7" w:rsidR="00B9611C" w:rsidRPr="00B9611C" w:rsidRDefault="00B9611C" w:rsidP="00B9611C">
            <w:pPr>
              <w:jc w:val="right"/>
              <w:rPr>
                <w:rFonts w:cs="Arial"/>
                <w:b/>
                <w:bCs/>
                <w:noProof/>
              </w:rPr>
            </w:pPr>
            <w:r>
              <w:rPr>
                <w:rFonts w:cs="Arial"/>
                <w:b/>
                <w:bCs/>
                <w:noProof/>
              </w:rPr>
              <w:t>0</w:t>
            </w:r>
          </w:p>
        </w:tc>
      </w:tr>
      <w:tr w:rsidR="00B9611C" w14:paraId="19C59BEF" w14:textId="77777777" w:rsidTr="000D3072">
        <w:trPr>
          <w:trHeight w:val="278"/>
        </w:trPr>
        <w:tc>
          <w:tcPr>
            <w:tcW w:w="1418" w:type="dxa"/>
            <w:vAlign w:val="center"/>
          </w:tcPr>
          <w:p w14:paraId="4A973347" w14:textId="77777777" w:rsidR="00B9611C" w:rsidRPr="0093391D" w:rsidRDefault="00B9611C" w:rsidP="000D3072">
            <w:pPr>
              <w:rPr>
                <w:rFonts w:cs="Arial"/>
                <w:b/>
                <w:bCs/>
                <w:noProof/>
              </w:rPr>
            </w:pPr>
            <w:r w:rsidRPr="0093391D">
              <w:rPr>
                <w:rFonts w:cs="Arial"/>
                <w:b/>
                <w:bCs/>
                <w:noProof/>
              </w:rPr>
              <w:t>Total</w:t>
            </w:r>
          </w:p>
        </w:tc>
        <w:tc>
          <w:tcPr>
            <w:tcW w:w="987" w:type="dxa"/>
            <w:vAlign w:val="center"/>
          </w:tcPr>
          <w:p w14:paraId="259706F5" w14:textId="4395A2D8" w:rsidR="00B9611C" w:rsidRPr="0093391D" w:rsidRDefault="00B9611C" w:rsidP="000D3072">
            <w:pPr>
              <w:jc w:val="right"/>
              <w:rPr>
                <w:rFonts w:cs="Arial"/>
                <w:b/>
                <w:bCs/>
                <w:noProof/>
              </w:rPr>
            </w:pPr>
            <w:r>
              <w:rPr>
                <w:rFonts w:cs="Arial"/>
                <w:b/>
                <w:bCs/>
                <w:noProof/>
              </w:rPr>
              <w:t>5</w:t>
            </w:r>
          </w:p>
        </w:tc>
        <w:tc>
          <w:tcPr>
            <w:tcW w:w="1134" w:type="dxa"/>
            <w:vAlign w:val="center"/>
          </w:tcPr>
          <w:p w14:paraId="2DF2A884" w14:textId="602481CB" w:rsidR="00B9611C" w:rsidRPr="0093391D" w:rsidRDefault="00B9611C" w:rsidP="000D3072">
            <w:pPr>
              <w:jc w:val="right"/>
              <w:rPr>
                <w:rFonts w:cs="Arial"/>
                <w:b/>
                <w:bCs/>
                <w:noProof/>
              </w:rPr>
            </w:pPr>
            <w:r>
              <w:rPr>
                <w:rFonts w:cs="Arial"/>
                <w:b/>
                <w:bCs/>
                <w:noProof/>
              </w:rPr>
              <w:t>6</w:t>
            </w:r>
          </w:p>
        </w:tc>
        <w:tc>
          <w:tcPr>
            <w:tcW w:w="851" w:type="dxa"/>
          </w:tcPr>
          <w:p w14:paraId="51379CAE" w14:textId="3C24CEC9" w:rsidR="00B9611C" w:rsidRPr="006B597B" w:rsidRDefault="00B9611C" w:rsidP="000D3072">
            <w:pPr>
              <w:jc w:val="right"/>
              <w:rPr>
                <w:rFonts w:cs="Arial"/>
                <w:b/>
                <w:bCs/>
                <w:noProof/>
              </w:rPr>
            </w:pPr>
            <w:r>
              <w:rPr>
                <w:rFonts w:cs="Arial"/>
                <w:b/>
                <w:bCs/>
                <w:noProof/>
              </w:rPr>
              <w:t>11</w:t>
            </w:r>
          </w:p>
        </w:tc>
        <w:tc>
          <w:tcPr>
            <w:tcW w:w="567" w:type="dxa"/>
            <w:tcBorders>
              <w:top w:val="nil"/>
              <w:bottom w:val="nil"/>
            </w:tcBorders>
          </w:tcPr>
          <w:p w14:paraId="5D82990C" w14:textId="77777777" w:rsidR="00B9611C" w:rsidRDefault="00B9611C" w:rsidP="000D3072">
            <w:pPr>
              <w:rPr>
                <w:rFonts w:cs="Arial"/>
                <w:noProof/>
              </w:rPr>
            </w:pPr>
          </w:p>
        </w:tc>
        <w:tc>
          <w:tcPr>
            <w:tcW w:w="1417" w:type="dxa"/>
            <w:vAlign w:val="center"/>
          </w:tcPr>
          <w:p w14:paraId="76365964" w14:textId="77777777" w:rsidR="00B9611C" w:rsidRPr="0093391D" w:rsidRDefault="00B9611C" w:rsidP="000D3072">
            <w:pPr>
              <w:rPr>
                <w:rFonts w:cs="Arial"/>
                <w:b/>
                <w:bCs/>
                <w:noProof/>
              </w:rPr>
            </w:pPr>
            <w:r w:rsidRPr="0093391D">
              <w:rPr>
                <w:rFonts w:cs="Arial"/>
                <w:b/>
                <w:bCs/>
                <w:noProof/>
              </w:rPr>
              <w:t>Total</w:t>
            </w:r>
          </w:p>
        </w:tc>
        <w:tc>
          <w:tcPr>
            <w:tcW w:w="992" w:type="dxa"/>
            <w:vAlign w:val="center"/>
          </w:tcPr>
          <w:p w14:paraId="1E105115" w14:textId="211BE70D" w:rsidR="00B9611C" w:rsidRPr="0093391D" w:rsidRDefault="00B9611C" w:rsidP="000D3072">
            <w:pPr>
              <w:jc w:val="right"/>
              <w:rPr>
                <w:rFonts w:cs="Arial"/>
                <w:b/>
                <w:bCs/>
                <w:noProof/>
              </w:rPr>
            </w:pPr>
            <w:r>
              <w:rPr>
                <w:rFonts w:cs="Arial"/>
                <w:b/>
                <w:bCs/>
                <w:noProof/>
              </w:rPr>
              <w:t>8</w:t>
            </w:r>
          </w:p>
        </w:tc>
        <w:tc>
          <w:tcPr>
            <w:tcW w:w="1134" w:type="dxa"/>
            <w:vAlign w:val="center"/>
          </w:tcPr>
          <w:p w14:paraId="730360ED" w14:textId="6F697F17" w:rsidR="00B9611C" w:rsidRPr="0093391D" w:rsidRDefault="00B9611C" w:rsidP="000D3072">
            <w:pPr>
              <w:jc w:val="right"/>
              <w:rPr>
                <w:rFonts w:cs="Arial"/>
                <w:b/>
                <w:bCs/>
                <w:noProof/>
              </w:rPr>
            </w:pPr>
            <w:r>
              <w:rPr>
                <w:rFonts w:cs="Arial"/>
                <w:b/>
                <w:bCs/>
                <w:noProof/>
              </w:rPr>
              <w:t>8</w:t>
            </w:r>
          </w:p>
        </w:tc>
        <w:tc>
          <w:tcPr>
            <w:tcW w:w="851" w:type="dxa"/>
          </w:tcPr>
          <w:p w14:paraId="63AA5D2E" w14:textId="1A71F3E3" w:rsidR="00B9611C" w:rsidRPr="0093391D" w:rsidRDefault="00B9611C" w:rsidP="000D3072">
            <w:pPr>
              <w:jc w:val="right"/>
              <w:rPr>
                <w:rFonts w:cs="Arial"/>
                <w:b/>
                <w:bCs/>
                <w:noProof/>
              </w:rPr>
            </w:pPr>
            <w:r>
              <w:rPr>
                <w:rFonts w:cs="Arial"/>
                <w:b/>
                <w:bCs/>
                <w:noProof/>
              </w:rPr>
              <w:t>16</w:t>
            </w:r>
          </w:p>
        </w:tc>
      </w:tr>
      <w:bookmarkEnd w:id="28"/>
    </w:tbl>
    <w:p w14:paraId="0282BB6C" w14:textId="77777777" w:rsidR="00B9611C" w:rsidRPr="00026686" w:rsidRDefault="00B9611C" w:rsidP="00700320">
      <w:pPr>
        <w:ind w:left="-142" w:right="-425"/>
        <w:jc w:val="both"/>
        <w:rPr>
          <w:rFonts w:cs="Arial"/>
        </w:rPr>
      </w:pPr>
    </w:p>
    <w:p w14:paraId="1BE58865" w14:textId="5E997280" w:rsidR="0093486B" w:rsidRPr="00026686" w:rsidRDefault="0093486B" w:rsidP="0093486B">
      <w:pPr>
        <w:ind w:left="-142" w:right="-425"/>
        <w:jc w:val="both"/>
        <w:rPr>
          <w:rFonts w:cs="Arial"/>
        </w:rPr>
      </w:pPr>
      <w:r w:rsidRPr="00026686">
        <w:rPr>
          <w:rFonts w:cs="Arial"/>
        </w:rPr>
        <w:t xml:space="preserve">Reasons for applying for the SmartCard were primarily to </w:t>
      </w:r>
      <w:r w:rsidR="009E43A5">
        <w:rPr>
          <w:rFonts w:cs="Arial"/>
        </w:rPr>
        <w:t xml:space="preserve">buy food (88%), to pay for bills (69%), to budget (63%), to </w:t>
      </w:r>
      <w:r w:rsidR="00F101C0" w:rsidRPr="00026686">
        <w:rPr>
          <w:rFonts w:cs="Arial"/>
        </w:rPr>
        <w:t>save for something they needed (</w:t>
      </w:r>
      <w:r w:rsidR="009E43A5">
        <w:rPr>
          <w:rFonts w:cs="Arial"/>
        </w:rPr>
        <w:t>38</w:t>
      </w:r>
      <w:r w:rsidR="00F101C0" w:rsidRPr="00026686">
        <w:rPr>
          <w:rFonts w:cs="Arial"/>
        </w:rPr>
        <w:t>%)</w:t>
      </w:r>
      <w:r w:rsidR="009E43A5">
        <w:rPr>
          <w:rFonts w:cs="Arial"/>
        </w:rPr>
        <w:t xml:space="preserve"> </w:t>
      </w:r>
      <w:r>
        <w:rPr>
          <w:rFonts w:cs="Arial"/>
        </w:rPr>
        <w:t xml:space="preserve">and to protect </w:t>
      </w:r>
      <w:r w:rsidR="00F101C0">
        <w:rPr>
          <w:rFonts w:cs="Arial"/>
        </w:rPr>
        <w:t xml:space="preserve">their </w:t>
      </w:r>
      <w:r>
        <w:rPr>
          <w:rFonts w:cs="Arial"/>
        </w:rPr>
        <w:t>payments (</w:t>
      </w:r>
      <w:r w:rsidR="009E43A5">
        <w:rPr>
          <w:rFonts w:cs="Arial"/>
        </w:rPr>
        <w:t>19</w:t>
      </w:r>
      <w:r>
        <w:rPr>
          <w:rFonts w:cs="Arial"/>
        </w:rPr>
        <w:t>%)</w:t>
      </w:r>
      <w:r w:rsidRPr="00026686">
        <w:rPr>
          <w:rFonts w:cs="Arial"/>
        </w:rPr>
        <w:t>. Circumstances given by voluntary income management participants when applying for the SmartCard were to support themselves (</w:t>
      </w:r>
      <w:r w:rsidR="00F101C0">
        <w:rPr>
          <w:rFonts w:cs="Arial"/>
        </w:rPr>
        <w:t>8</w:t>
      </w:r>
      <w:r w:rsidR="009E43A5">
        <w:rPr>
          <w:rFonts w:cs="Arial"/>
        </w:rPr>
        <w:t>8</w:t>
      </w:r>
      <w:r w:rsidRPr="00026686">
        <w:rPr>
          <w:rFonts w:cs="Arial"/>
        </w:rPr>
        <w:t xml:space="preserve">%), they needed to support their </w:t>
      </w:r>
      <w:r w:rsidR="003A1DAC">
        <w:rPr>
          <w:rFonts w:cs="Arial"/>
        </w:rPr>
        <w:t>children</w:t>
      </w:r>
      <w:r w:rsidR="003A1DAC" w:rsidRPr="00026686">
        <w:rPr>
          <w:rFonts w:cs="Arial"/>
        </w:rPr>
        <w:t xml:space="preserve"> </w:t>
      </w:r>
      <w:r w:rsidRPr="00026686">
        <w:rPr>
          <w:rFonts w:cs="Arial"/>
        </w:rPr>
        <w:t>(</w:t>
      </w:r>
      <w:r w:rsidR="003A1DAC">
        <w:rPr>
          <w:rFonts w:cs="Arial"/>
        </w:rPr>
        <w:t>25</w:t>
      </w:r>
      <w:r w:rsidRPr="00026686">
        <w:rPr>
          <w:rFonts w:cs="Arial"/>
        </w:rPr>
        <w:t>%)</w:t>
      </w:r>
      <w:r>
        <w:rPr>
          <w:rFonts w:cs="Arial"/>
        </w:rPr>
        <w:t>, they liked the SmartCard (</w:t>
      </w:r>
      <w:r w:rsidR="003A1DAC">
        <w:rPr>
          <w:rFonts w:cs="Arial"/>
        </w:rPr>
        <w:t>25</w:t>
      </w:r>
      <w:r>
        <w:rPr>
          <w:rFonts w:cs="Arial"/>
        </w:rPr>
        <w:t>%)</w:t>
      </w:r>
      <w:r w:rsidR="003A1DAC">
        <w:rPr>
          <w:rFonts w:cs="Arial"/>
        </w:rPr>
        <w:t xml:space="preserve"> and they need to support their family</w:t>
      </w:r>
      <w:r w:rsidR="00234C1B">
        <w:rPr>
          <w:rFonts w:cs="Arial"/>
        </w:rPr>
        <w:t xml:space="preserve"> (19%)</w:t>
      </w:r>
      <w:r w:rsidRPr="00026686">
        <w:rPr>
          <w:rFonts w:cs="Arial"/>
        </w:rPr>
        <w:t>. Please note, a client may choose one or more options to reflect their individual reasons and circumstances for participating in voluntary income management.</w:t>
      </w:r>
    </w:p>
    <w:p w14:paraId="2E669FAB" w14:textId="77777777" w:rsidR="0093486B" w:rsidRPr="00B5084A" w:rsidRDefault="0093486B" w:rsidP="00B5084A">
      <w:pPr>
        <w:ind w:left="-142" w:right="-425"/>
        <w:jc w:val="both"/>
        <w:rPr>
          <w:rFonts w:cs="Arial"/>
        </w:rPr>
      </w:pPr>
    </w:p>
    <w:p w14:paraId="1159CB03" w14:textId="74598896" w:rsidR="009466F4" w:rsidRPr="00076ED0" w:rsidRDefault="009466F4" w:rsidP="00C41210">
      <w:pPr>
        <w:pStyle w:val="Heading2"/>
      </w:pPr>
      <w:r w:rsidRPr="00076ED0">
        <w:t>Case Management</w:t>
      </w:r>
    </w:p>
    <w:p w14:paraId="7A8A0342" w14:textId="15ECDC8D" w:rsidR="00A009FE" w:rsidRDefault="00D32026" w:rsidP="001060CD">
      <w:pPr>
        <w:ind w:left="-142" w:right="-425"/>
        <w:jc w:val="both"/>
        <w:rPr>
          <w:rFonts w:cs="Arial"/>
        </w:rPr>
      </w:pPr>
      <w:r w:rsidRPr="00D32026">
        <w:rPr>
          <w:rFonts w:cs="Arial"/>
        </w:rPr>
        <w:t xml:space="preserve">Commissioners are guided by the FRC Act, sections 4 and 5, to encourage community members to engage in socially responsible </w:t>
      </w:r>
      <w:r w:rsidR="009117C3">
        <w:rPr>
          <w:rFonts w:cs="Arial"/>
        </w:rPr>
        <w:t>standards of behaviour</w:t>
      </w:r>
      <w:r w:rsidRPr="00D32026">
        <w:rPr>
          <w:rFonts w:cs="Arial"/>
        </w:rPr>
        <w:t>, and in doing so, make appropriate use of</w:t>
      </w:r>
      <w:r w:rsidRPr="00F1037E">
        <w:rPr>
          <w:rFonts w:cs="Arial"/>
        </w:rPr>
        <w:t xml:space="preserve"> community support services. The Commissioners use the referral pathways available in each community to strengthen the client’s resilience to face the challenges they experience, and to ensure the wellbeing and safety of children and vulnerable people thro</w:t>
      </w:r>
      <w:r w:rsidRPr="007E39AC">
        <w:rPr>
          <w:rFonts w:cs="Arial"/>
        </w:rPr>
        <w:t xml:space="preserve">ugh broad-based counselling and education. </w:t>
      </w:r>
      <w:r w:rsidR="0048467D">
        <w:rPr>
          <w:rFonts w:cs="Arial"/>
        </w:rPr>
        <w:t xml:space="preserve">After conference and for the duration of a case plan referral, the FRC registry liaises with clients and support services to monitor the client’s progress against meeting case plan goals. Where appropriate, clients are encouraged to make an application to amend or end their case plan to ensure their evolving needs are met. </w:t>
      </w:r>
      <w:r w:rsidRPr="00D32026">
        <w:rPr>
          <w:rFonts w:cs="Arial"/>
        </w:rPr>
        <w:t xml:space="preserve">Commissioners </w:t>
      </w:r>
      <w:r w:rsidRPr="00280607">
        <w:rPr>
          <w:rFonts w:cs="Arial"/>
        </w:rPr>
        <w:t xml:space="preserve">then consider each application to ascertain whether the client has made sufficient progress to justify </w:t>
      </w:r>
      <w:r w:rsidR="00111A66">
        <w:rPr>
          <w:rFonts w:cs="Arial"/>
        </w:rPr>
        <w:t xml:space="preserve">approving the application </w:t>
      </w:r>
      <w:r w:rsidR="00B85205">
        <w:rPr>
          <w:rFonts w:cs="Arial"/>
        </w:rPr>
        <w:t xml:space="preserve">and </w:t>
      </w:r>
      <w:r w:rsidR="00111A66">
        <w:rPr>
          <w:rFonts w:cs="Arial"/>
        </w:rPr>
        <w:t xml:space="preserve">in doing so must consider </w:t>
      </w:r>
      <w:r w:rsidR="00B85205">
        <w:rPr>
          <w:rFonts w:cs="Arial"/>
        </w:rPr>
        <w:t xml:space="preserve">whether any detriment might </w:t>
      </w:r>
      <w:r w:rsidR="00111A66">
        <w:rPr>
          <w:rFonts w:cs="Arial"/>
        </w:rPr>
        <w:t xml:space="preserve">impact the welfare of relevant </w:t>
      </w:r>
      <w:r w:rsidR="00B85205">
        <w:rPr>
          <w:rFonts w:cs="Arial"/>
        </w:rPr>
        <w:t>children</w:t>
      </w:r>
      <w:r w:rsidR="00111A66">
        <w:rPr>
          <w:rFonts w:cs="Arial"/>
        </w:rPr>
        <w:t xml:space="preserve"> and</w:t>
      </w:r>
      <w:r w:rsidR="00B85205">
        <w:rPr>
          <w:rFonts w:cs="Arial"/>
        </w:rPr>
        <w:t>/</w:t>
      </w:r>
      <w:r w:rsidR="00111A66">
        <w:rPr>
          <w:rFonts w:cs="Arial"/>
        </w:rPr>
        <w:t xml:space="preserve">or </w:t>
      </w:r>
      <w:r w:rsidR="00B85205">
        <w:rPr>
          <w:rFonts w:cs="Arial"/>
        </w:rPr>
        <w:t>vulnerable persons</w:t>
      </w:r>
      <w:r w:rsidRPr="00280607">
        <w:rPr>
          <w:rFonts w:cs="Arial"/>
        </w:rPr>
        <w:t>.</w:t>
      </w:r>
      <w:r w:rsidR="001060CD">
        <w:rPr>
          <w:rFonts w:cs="Arial"/>
        </w:rPr>
        <w:t xml:space="preserve"> </w:t>
      </w:r>
      <w:r w:rsidR="009466F4" w:rsidRPr="00350FFE">
        <w:rPr>
          <w:rFonts w:cs="Arial"/>
        </w:rPr>
        <w:t xml:space="preserve">As at </w:t>
      </w:r>
      <w:r w:rsidR="00D74148">
        <w:rPr>
          <w:rFonts w:cs="Arial"/>
        </w:rPr>
        <w:t xml:space="preserve">31 December </w:t>
      </w:r>
      <w:r w:rsidR="00984BBB">
        <w:rPr>
          <w:rFonts w:cs="Arial"/>
        </w:rPr>
        <w:t>202</w:t>
      </w:r>
      <w:r w:rsidR="00D42FFC">
        <w:rPr>
          <w:rFonts w:cs="Arial"/>
        </w:rPr>
        <w:t>4</w:t>
      </w:r>
      <w:r w:rsidR="009466F4" w:rsidRPr="00303C40">
        <w:rPr>
          <w:rFonts w:cs="Arial"/>
        </w:rPr>
        <w:t xml:space="preserve">, </w:t>
      </w:r>
      <w:r w:rsidR="0094510A">
        <w:rPr>
          <w:rFonts w:cs="Arial"/>
        </w:rPr>
        <w:t>1</w:t>
      </w:r>
      <w:r w:rsidR="004C7C83">
        <w:rPr>
          <w:rFonts w:cs="Arial"/>
        </w:rPr>
        <w:t>34</w:t>
      </w:r>
      <w:r w:rsidR="0094510A">
        <w:rPr>
          <w:rFonts w:cs="Arial"/>
        </w:rPr>
        <w:t xml:space="preserve"> </w:t>
      </w:r>
      <w:r w:rsidR="009466F4" w:rsidRPr="00303C40">
        <w:rPr>
          <w:rFonts w:cs="Arial"/>
        </w:rPr>
        <w:t xml:space="preserve">clients were being </w:t>
      </w:r>
      <w:proofErr w:type="gramStart"/>
      <w:r w:rsidR="009466F4" w:rsidRPr="00490975">
        <w:rPr>
          <w:rFonts w:cs="Arial"/>
        </w:rPr>
        <w:t>case-managed</w:t>
      </w:r>
      <w:proofErr w:type="gramEnd"/>
      <w:r w:rsidR="009466F4">
        <w:rPr>
          <w:rFonts w:cs="Arial"/>
        </w:rPr>
        <w:t xml:space="preserve"> through a current </w:t>
      </w:r>
      <w:r w:rsidR="002D09E1">
        <w:rPr>
          <w:rFonts w:cs="Arial"/>
        </w:rPr>
        <w:t xml:space="preserve">non-voluntary </w:t>
      </w:r>
      <w:r w:rsidR="009466F4">
        <w:rPr>
          <w:rFonts w:cs="Arial"/>
        </w:rPr>
        <w:t>case plan</w:t>
      </w:r>
      <w:r w:rsidR="001137C8">
        <w:rPr>
          <w:rFonts w:cs="Arial"/>
        </w:rPr>
        <w:t>.</w:t>
      </w:r>
    </w:p>
    <w:p w14:paraId="0DE12B56" w14:textId="77777777" w:rsidR="008D6080" w:rsidRDefault="008D6080" w:rsidP="00E2657A">
      <w:pPr>
        <w:ind w:left="-142" w:right="-425"/>
        <w:jc w:val="both"/>
        <w:rPr>
          <w:rFonts w:cs="Arial"/>
        </w:rPr>
      </w:pPr>
    </w:p>
    <w:p w14:paraId="6544B717" w14:textId="44C27BD3" w:rsidR="005A5B78" w:rsidRDefault="005A5B78" w:rsidP="00C41210">
      <w:pPr>
        <w:pStyle w:val="Heading2"/>
      </w:pPr>
      <w:r w:rsidRPr="00076ED0">
        <w:t xml:space="preserve">Applications to </w:t>
      </w:r>
      <w:r w:rsidR="009017F3">
        <w:t>a</w:t>
      </w:r>
      <w:r w:rsidRPr="00076ED0">
        <w:t xml:space="preserve">mend or </w:t>
      </w:r>
      <w:r w:rsidR="009017F3">
        <w:t>e</w:t>
      </w:r>
      <w:r w:rsidRPr="00076ED0">
        <w:t>nd Agreements or Orders</w:t>
      </w:r>
      <w:r w:rsidR="008E2BAB">
        <w:t xml:space="preserve"> inclusive of Voluntary Agreements</w:t>
      </w:r>
    </w:p>
    <w:p w14:paraId="09B56767" w14:textId="11888827" w:rsidR="00BA2C0C" w:rsidRPr="00280607" w:rsidRDefault="00BA2C0C" w:rsidP="00280607">
      <w:pPr>
        <w:ind w:left="-142" w:right="-425"/>
        <w:jc w:val="both"/>
        <w:rPr>
          <w:rFonts w:cs="Arial"/>
        </w:rPr>
      </w:pPr>
      <w:r w:rsidRPr="00280607">
        <w:rPr>
          <w:rFonts w:cs="Arial"/>
        </w:rPr>
        <w:t>Applications to amend or end an agreement or order are considered an important means of ensuring that FRC decisions remain applicable to the changing needs and circumstances of clients. This mechanism affords clients an opportunity to apply to the Commission to amend or end their agreement or original order by providing their reasons for making the application. Commissioners view the hearing of the applications as an opportunity to engage with clients.</w:t>
      </w:r>
    </w:p>
    <w:p w14:paraId="042E9276" w14:textId="77777777" w:rsidR="00BA2C0C" w:rsidRDefault="00BA2C0C" w:rsidP="00FF351C">
      <w:pPr>
        <w:ind w:left="-142" w:right="-425"/>
        <w:jc w:val="both"/>
        <w:rPr>
          <w:rFonts w:cs="Arial"/>
        </w:rPr>
      </w:pPr>
    </w:p>
    <w:p w14:paraId="747CCCBA" w14:textId="22D3676D" w:rsidR="00FF351C" w:rsidRDefault="004C7C83" w:rsidP="00FF351C">
      <w:pPr>
        <w:ind w:left="-142" w:right="-425"/>
        <w:jc w:val="both"/>
        <w:rPr>
          <w:rFonts w:cs="Arial"/>
        </w:rPr>
      </w:pPr>
      <w:r>
        <w:rPr>
          <w:rFonts w:cs="Arial"/>
        </w:rPr>
        <w:t xml:space="preserve">Seven </w:t>
      </w:r>
      <w:r w:rsidR="00FF351C">
        <w:rPr>
          <w:rFonts w:cs="Arial"/>
        </w:rPr>
        <w:t>a</w:t>
      </w:r>
      <w:r w:rsidR="00FF351C" w:rsidRPr="009E1D38">
        <w:rPr>
          <w:rFonts w:cs="Arial"/>
        </w:rPr>
        <w:t xml:space="preserve">pplications </w:t>
      </w:r>
      <w:r w:rsidR="00FF351C">
        <w:rPr>
          <w:rFonts w:cs="Arial"/>
        </w:rPr>
        <w:t xml:space="preserve">relating to </w:t>
      </w:r>
      <w:r>
        <w:rPr>
          <w:rFonts w:cs="Arial"/>
        </w:rPr>
        <w:t>6</w:t>
      </w:r>
      <w:r w:rsidR="00BD5CF2">
        <w:rPr>
          <w:rFonts w:cs="Arial"/>
        </w:rPr>
        <w:t xml:space="preserve"> </w:t>
      </w:r>
      <w:r w:rsidR="00FF351C">
        <w:rPr>
          <w:rFonts w:cs="Arial"/>
        </w:rPr>
        <w:t>clients (</w:t>
      </w:r>
      <w:r>
        <w:rPr>
          <w:rFonts w:cs="Arial"/>
        </w:rPr>
        <w:t xml:space="preserve">4 </w:t>
      </w:r>
      <w:r w:rsidR="00FF351C">
        <w:rPr>
          <w:rFonts w:cs="Arial"/>
        </w:rPr>
        <w:t xml:space="preserve">female and </w:t>
      </w:r>
      <w:r>
        <w:rPr>
          <w:rFonts w:cs="Arial"/>
        </w:rPr>
        <w:t xml:space="preserve">2 </w:t>
      </w:r>
      <w:r w:rsidR="00FF351C">
        <w:rPr>
          <w:rFonts w:cs="Arial"/>
        </w:rPr>
        <w:t xml:space="preserve">male) </w:t>
      </w:r>
      <w:r w:rsidR="00FF351C" w:rsidRPr="009E1D38">
        <w:rPr>
          <w:rFonts w:cs="Arial"/>
        </w:rPr>
        <w:t xml:space="preserve">to </w:t>
      </w:r>
      <w:r w:rsidR="009017F3">
        <w:rPr>
          <w:rFonts w:cs="Arial"/>
        </w:rPr>
        <w:t>a</w:t>
      </w:r>
      <w:r w:rsidR="00FF351C" w:rsidRPr="009E1D38">
        <w:rPr>
          <w:rFonts w:cs="Arial"/>
        </w:rPr>
        <w:t xml:space="preserve">mend or </w:t>
      </w:r>
      <w:r w:rsidR="009017F3">
        <w:rPr>
          <w:rFonts w:cs="Arial"/>
        </w:rPr>
        <w:t>e</w:t>
      </w:r>
      <w:r w:rsidR="00FF351C" w:rsidRPr="009E1D38">
        <w:rPr>
          <w:rFonts w:cs="Arial"/>
        </w:rPr>
        <w:t xml:space="preserve">nd </w:t>
      </w:r>
      <w:r w:rsidR="00FF351C">
        <w:rPr>
          <w:rFonts w:cs="Arial"/>
        </w:rPr>
        <w:t xml:space="preserve">an </w:t>
      </w:r>
      <w:r w:rsidR="00FF351C" w:rsidRPr="009E1D38">
        <w:rPr>
          <w:rFonts w:cs="Arial"/>
        </w:rPr>
        <w:t>Agreement</w:t>
      </w:r>
      <w:r w:rsidR="00FF351C">
        <w:rPr>
          <w:rFonts w:cs="Arial"/>
        </w:rPr>
        <w:t xml:space="preserve">, </w:t>
      </w:r>
      <w:r w:rsidR="00FF351C" w:rsidRPr="009E1D38">
        <w:rPr>
          <w:rFonts w:cs="Arial"/>
        </w:rPr>
        <w:t xml:space="preserve">Order </w:t>
      </w:r>
      <w:r w:rsidR="00FF351C">
        <w:rPr>
          <w:rFonts w:cs="Arial"/>
        </w:rPr>
        <w:t xml:space="preserve">or Voluntary Agreement were </w:t>
      </w:r>
      <w:r w:rsidR="00FF351C" w:rsidRPr="009E1D38">
        <w:rPr>
          <w:rFonts w:cs="Arial"/>
        </w:rPr>
        <w:t xml:space="preserve">received in </w:t>
      </w:r>
      <w:r w:rsidR="00FF351C">
        <w:rPr>
          <w:rFonts w:cs="Arial"/>
        </w:rPr>
        <w:t xml:space="preserve">quarter </w:t>
      </w:r>
      <w:r w:rsidR="00EB6F17">
        <w:rPr>
          <w:rFonts w:cs="Arial"/>
        </w:rPr>
        <w:t>66</w:t>
      </w:r>
      <w:r w:rsidR="00390D07">
        <w:rPr>
          <w:rFonts w:cs="Arial"/>
        </w:rPr>
        <w:t>.</w:t>
      </w:r>
      <w:r w:rsidR="00FF351C">
        <w:rPr>
          <w:rFonts w:cs="Arial"/>
        </w:rPr>
        <w:t xml:space="preserve"> It should be noted that a client may apply to amend or end their Family Responsibilities Agreement, Family Responsibilities Order or Voluntary Agreement on multiple occasions throughout a quarter.</w:t>
      </w:r>
    </w:p>
    <w:p w14:paraId="408974FB" w14:textId="77777777" w:rsidR="007519D5" w:rsidRDefault="007519D5" w:rsidP="00FF351C">
      <w:pPr>
        <w:ind w:left="-142" w:right="-425"/>
        <w:jc w:val="both"/>
        <w:rPr>
          <w:rFonts w:cs="Arial"/>
        </w:rPr>
      </w:pPr>
    </w:p>
    <w:p w14:paraId="7AA599DA" w14:textId="67C42D0D" w:rsidR="00B9611C" w:rsidRDefault="00B9611C" w:rsidP="00B9611C">
      <w:pPr>
        <w:ind w:left="-142" w:right="-425"/>
        <w:jc w:val="both"/>
        <w:rPr>
          <w:rFonts w:cs="Arial"/>
          <w:sz w:val="16"/>
          <w:szCs w:val="16"/>
        </w:rPr>
      </w:pPr>
      <w:r>
        <w:rPr>
          <w:rFonts w:cs="Arial"/>
          <w:b/>
          <w:sz w:val="16"/>
          <w:szCs w:val="16"/>
        </w:rPr>
        <w:lastRenderedPageBreak/>
        <w:t>Table 21</w:t>
      </w:r>
      <w:r w:rsidRPr="00E34093">
        <w:rPr>
          <w:rFonts w:cs="Arial"/>
          <w:b/>
          <w:sz w:val="16"/>
          <w:szCs w:val="16"/>
        </w:rPr>
        <w:t>:</w:t>
      </w:r>
      <w:r>
        <w:rPr>
          <w:rFonts w:cs="Arial"/>
          <w:sz w:val="16"/>
          <w:szCs w:val="16"/>
        </w:rPr>
        <w:t xml:space="preserve"> Applications to amend or e</w:t>
      </w:r>
      <w:r w:rsidRPr="00E34093">
        <w:rPr>
          <w:rFonts w:cs="Arial"/>
          <w:sz w:val="16"/>
          <w:szCs w:val="16"/>
        </w:rPr>
        <w:t xml:space="preserve">nd </w:t>
      </w:r>
      <w:r>
        <w:rPr>
          <w:rFonts w:cs="Arial"/>
          <w:sz w:val="16"/>
          <w:szCs w:val="16"/>
        </w:rPr>
        <w:t>agreements or o</w:t>
      </w:r>
      <w:r w:rsidRPr="00E34093">
        <w:rPr>
          <w:rFonts w:cs="Arial"/>
          <w:sz w:val="16"/>
          <w:szCs w:val="16"/>
        </w:rPr>
        <w:t>rder</w:t>
      </w:r>
      <w:r>
        <w:rPr>
          <w:rFonts w:cs="Arial"/>
          <w:sz w:val="16"/>
          <w:szCs w:val="16"/>
        </w:rPr>
        <w:t>s</w:t>
      </w:r>
      <w:r w:rsidRPr="00E34093">
        <w:rPr>
          <w:rFonts w:cs="Arial"/>
          <w:sz w:val="16"/>
          <w:szCs w:val="16"/>
        </w:rPr>
        <w:t xml:space="preserve"> by community and quarter </w:t>
      </w:r>
      <w:r>
        <w:rPr>
          <w:rFonts w:cs="Arial"/>
          <w:sz w:val="16"/>
          <w:szCs w:val="16"/>
        </w:rPr>
        <w:t>1 October 2023 to 31 December 2024</w:t>
      </w:r>
    </w:p>
    <w:p w14:paraId="3E0C366F" w14:textId="77777777" w:rsidR="00B9611C" w:rsidRPr="0070366B" w:rsidRDefault="00B9611C" w:rsidP="00B9611C">
      <w:pPr>
        <w:ind w:left="-142" w:right="-425"/>
        <w:jc w:val="both"/>
        <w:rPr>
          <w:rFonts w:cs="Arial"/>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B9611C" w:rsidRPr="00C5395B" w14:paraId="4617480C" w14:textId="77777777" w:rsidTr="000D3072">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75910C13" w14:textId="77777777" w:rsidR="00B9611C" w:rsidRPr="00C5395B" w:rsidRDefault="00B9611C" w:rsidP="00B9611C">
            <w:pPr>
              <w:pStyle w:val="TableText"/>
              <w:ind w:left="49"/>
              <w:rPr>
                <w:b/>
                <w:lang w:eastAsia="en-AU"/>
              </w:rPr>
            </w:pPr>
            <w:bookmarkStart w:id="29" w:name="_Hlk158968351"/>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5889273E" w14:textId="3CA28F1D" w:rsidR="00B9611C" w:rsidRDefault="00B9611C" w:rsidP="00B9611C">
            <w:pPr>
              <w:pStyle w:val="TableText"/>
              <w:jc w:val="right"/>
              <w:rPr>
                <w:b/>
                <w:lang w:eastAsia="en-AU"/>
              </w:rPr>
            </w:pPr>
            <w:r w:rsidRPr="00BA518C">
              <w:rPr>
                <w:b/>
                <w:lang w:eastAsia="en-AU"/>
              </w:rPr>
              <w:t>Qtr 6</w:t>
            </w:r>
            <w:r>
              <w:rPr>
                <w:b/>
                <w:lang w:eastAsia="en-AU"/>
              </w:rPr>
              <w:t>2</w:t>
            </w:r>
          </w:p>
        </w:tc>
        <w:tc>
          <w:tcPr>
            <w:tcW w:w="960" w:type="dxa"/>
            <w:tcBorders>
              <w:top w:val="single" w:sz="4" w:space="0" w:color="auto"/>
              <w:left w:val="nil"/>
              <w:bottom w:val="single" w:sz="4" w:space="0" w:color="auto"/>
              <w:right w:val="single" w:sz="4" w:space="0" w:color="auto"/>
            </w:tcBorders>
          </w:tcPr>
          <w:p w14:paraId="20B3568F" w14:textId="4E5A8147" w:rsidR="00B9611C" w:rsidRDefault="00B9611C" w:rsidP="00B9611C">
            <w:pPr>
              <w:pStyle w:val="TableText"/>
              <w:jc w:val="right"/>
              <w:rPr>
                <w:b/>
                <w:lang w:eastAsia="en-AU"/>
              </w:rPr>
            </w:pPr>
            <w:r w:rsidRPr="00BA518C">
              <w:rPr>
                <w:b/>
                <w:lang w:eastAsia="en-AU"/>
              </w:rPr>
              <w:t>Qtr 6</w:t>
            </w:r>
            <w:r>
              <w:rPr>
                <w:b/>
                <w:lang w:eastAsia="en-AU"/>
              </w:rPr>
              <w:t>3</w:t>
            </w:r>
          </w:p>
        </w:tc>
        <w:tc>
          <w:tcPr>
            <w:tcW w:w="960" w:type="dxa"/>
            <w:tcBorders>
              <w:top w:val="single" w:sz="4" w:space="0" w:color="auto"/>
              <w:left w:val="nil"/>
              <w:bottom w:val="single" w:sz="4" w:space="0" w:color="auto"/>
              <w:right w:val="single" w:sz="4" w:space="0" w:color="auto"/>
            </w:tcBorders>
          </w:tcPr>
          <w:p w14:paraId="1B0C680B" w14:textId="07144D2C" w:rsidR="00B9611C" w:rsidRDefault="00B9611C" w:rsidP="00B9611C">
            <w:pPr>
              <w:pStyle w:val="TableText"/>
              <w:jc w:val="right"/>
              <w:rPr>
                <w:b/>
                <w:lang w:eastAsia="en-AU"/>
              </w:rPr>
            </w:pPr>
            <w:r w:rsidRPr="00BA518C">
              <w:rPr>
                <w:b/>
                <w:lang w:eastAsia="en-AU"/>
              </w:rPr>
              <w:t>Qtr 6</w:t>
            </w:r>
            <w:r>
              <w:rPr>
                <w:b/>
                <w:lang w:eastAsia="en-AU"/>
              </w:rPr>
              <w:t>4</w:t>
            </w:r>
          </w:p>
        </w:tc>
        <w:tc>
          <w:tcPr>
            <w:tcW w:w="960" w:type="dxa"/>
            <w:tcBorders>
              <w:top w:val="single" w:sz="4" w:space="0" w:color="auto"/>
              <w:left w:val="nil"/>
              <w:bottom w:val="single" w:sz="4" w:space="0" w:color="auto"/>
              <w:right w:val="single" w:sz="4" w:space="0" w:color="auto"/>
            </w:tcBorders>
          </w:tcPr>
          <w:p w14:paraId="46003B66" w14:textId="4AC4BA4B" w:rsidR="00B9611C" w:rsidRDefault="00B9611C" w:rsidP="00B9611C">
            <w:pPr>
              <w:pStyle w:val="TableText"/>
              <w:jc w:val="right"/>
              <w:rPr>
                <w:b/>
                <w:lang w:eastAsia="en-AU"/>
              </w:rPr>
            </w:pPr>
            <w:r w:rsidRPr="00BA518C">
              <w:rPr>
                <w:b/>
                <w:lang w:eastAsia="en-AU"/>
              </w:rPr>
              <w:t>Qtr 6</w:t>
            </w:r>
            <w:r>
              <w:rPr>
                <w:b/>
                <w:lang w:eastAsia="en-AU"/>
              </w:rPr>
              <w:t>5</w:t>
            </w:r>
          </w:p>
        </w:tc>
        <w:tc>
          <w:tcPr>
            <w:tcW w:w="960" w:type="dxa"/>
            <w:tcBorders>
              <w:top w:val="single" w:sz="4" w:space="0" w:color="auto"/>
              <w:left w:val="nil"/>
              <w:bottom w:val="single" w:sz="4" w:space="0" w:color="auto"/>
              <w:right w:val="single" w:sz="4" w:space="0" w:color="auto"/>
            </w:tcBorders>
          </w:tcPr>
          <w:p w14:paraId="11F383E3" w14:textId="52A887F7" w:rsidR="00B9611C" w:rsidRPr="00BA518C" w:rsidRDefault="00B9611C" w:rsidP="00B9611C">
            <w:pPr>
              <w:pStyle w:val="TableText"/>
              <w:jc w:val="right"/>
              <w:rPr>
                <w:b/>
                <w:lang w:eastAsia="en-AU"/>
              </w:rPr>
            </w:pPr>
            <w:r w:rsidRPr="00BA518C">
              <w:rPr>
                <w:b/>
                <w:lang w:eastAsia="en-AU"/>
              </w:rPr>
              <w:t>Qtr 6</w:t>
            </w:r>
            <w:r>
              <w:rPr>
                <w:b/>
                <w:lang w:eastAsia="en-AU"/>
              </w:rPr>
              <w:t>6</w:t>
            </w:r>
          </w:p>
        </w:tc>
      </w:tr>
      <w:tr w:rsidR="00B9611C" w:rsidRPr="00C5395B" w14:paraId="6313E13F"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0633D120" w14:textId="77777777" w:rsidR="00B9611C" w:rsidRPr="00C5395B" w:rsidRDefault="00B9611C" w:rsidP="00B9611C">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0CEA6729" w14:textId="3F06A6EC" w:rsidR="00B9611C" w:rsidRDefault="00B9611C" w:rsidP="00B9611C">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17843BA8" w14:textId="639F9E2D" w:rsidR="00B9611C" w:rsidRDefault="00B9611C" w:rsidP="00B9611C">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46F15281" w14:textId="4C5C41DE" w:rsidR="00B9611C" w:rsidRDefault="00B9611C" w:rsidP="00B9611C">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32F6FABA" w14:textId="629DFDA2" w:rsidR="00B9611C" w:rsidRDefault="00B9611C" w:rsidP="00B9611C">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47FD7F92" w14:textId="20AEF120" w:rsidR="00B9611C" w:rsidRDefault="00B9611C" w:rsidP="00B9611C">
            <w:pPr>
              <w:jc w:val="right"/>
              <w:rPr>
                <w:rFonts w:cs="Arial"/>
              </w:rPr>
            </w:pPr>
            <w:r>
              <w:rPr>
                <w:rFonts w:cs="Arial"/>
              </w:rPr>
              <w:t>2</w:t>
            </w:r>
          </w:p>
        </w:tc>
      </w:tr>
      <w:tr w:rsidR="00B9611C" w:rsidRPr="00C5395B" w14:paraId="474E1546"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0CB52C98" w14:textId="77777777" w:rsidR="00B9611C" w:rsidRPr="00C5395B" w:rsidRDefault="00B9611C" w:rsidP="00B9611C">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1D7C7C9E" w14:textId="50D0CA9C" w:rsidR="00B9611C" w:rsidRDefault="00B9611C" w:rsidP="00B9611C">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4BC5721E" w14:textId="256F30DA" w:rsidR="00B9611C" w:rsidRDefault="00B9611C" w:rsidP="00B9611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0B7D5FE" w14:textId="04C7C654" w:rsidR="00B9611C" w:rsidRDefault="00B9611C" w:rsidP="00B9611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7995D18" w14:textId="2BB1236A" w:rsidR="00B9611C" w:rsidRDefault="00B9611C" w:rsidP="00B9611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1954A3F" w14:textId="76C611E0" w:rsidR="00B9611C" w:rsidRDefault="00B9611C" w:rsidP="00B9611C">
            <w:pPr>
              <w:jc w:val="right"/>
              <w:rPr>
                <w:rFonts w:cs="Arial"/>
              </w:rPr>
            </w:pPr>
            <w:r>
              <w:rPr>
                <w:rFonts w:cs="Arial"/>
              </w:rPr>
              <w:t>0</w:t>
            </w:r>
          </w:p>
        </w:tc>
      </w:tr>
      <w:tr w:rsidR="00B9611C" w:rsidRPr="00C5395B" w14:paraId="33FCD1BC" w14:textId="77777777" w:rsidTr="000D3072">
        <w:trPr>
          <w:trHeight w:val="255"/>
        </w:trPr>
        <w:tc>
          <w:tcPr>
            <w:tcW w:w="2040" w:type="dxa"/>
            <w:tcBorders>
              <w:top w:val="nil"/>
              <w:left w:val="single" w:sz="4" w:space="0" w:color="auto"/>
              <w:bottom w:val="single" w:sz="4" w:space="0" w:color="auto"/>
              <w:right w:val="single" w:sz="4" w:space="0" w:color="auto"/>
            </w:tcBorders>
            <w:noWrap/>
          </w:tcPr>
          <w:p w14:paraId="1992F5B9" w14:textId="77777777" w:rsidR="00B9611C" w:rsidRPr="00C5395B" w:rsidRDefault="00B9611C" w:rsidP="00B9611C">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35E98523" w14:textId="66AF196C" w:rsidR="00B9611C" w:rsidRDefault="00B9611C" w:rsidP="00B9611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AA55BC4" w14:textId="512941D5" w:rsidR="00B9611C" w:rsidRDefault="00B9611C" w:rsidP="00B9611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4BE560F" w14:textId="4B7C6116" w:rsidR="00B9611C" w:rsidRDefault="00B9611C" w:rsidP="00B9611C">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64F8277B" w14:textId="4DC48BEE" w:rsidR="00B9611C" w:rsidRDefault="00B9611C" w:rsidP="00B9611C">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1F0F9611" w14:textId="305B2D2B" w:rsidR="00B9611C" w:rsidRDefault="00B9611C" w:rsidP="00B9611C">
            <w:pPr>
              <w:jc w:val="right"/>
              <w:rPr>
                <w:rFonts w:cs="Arial"/>
              </w:rPr>
            </w:pPr>
            <w:r>
              <w:rPr>
                <w:rFonts w:cs="Arial"/>
              </w:rPr>
              <w:t>0</w:t>
            </w:r>
          </w:p>
        </w:tc>
      </w:tr>
      <w:tr w:rsidR="00B9611C" w:rsidRPr="00C5395B" w14:paraId="431B4C7F"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0506DEAF" w14:textId="77777777" w:rsidR="00B9611C" w:rsidRPr="00C5395B" w:rsidRDefault="00B9611C" w:rsidP="00B9611C">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73999AB1" w14:textId="0CD08334" w:rsidR="00B9611C" w:rsidRDefault="00B9611C" w:rsidP="00B9611C">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66D05E34" w14:textId="382D5A27" w:rsidR="00B9611C" w:rsidRDefault="00B9611C" w:rsidP="00B9611C">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62BACBED" w14:textId="70C51B43" w:rsidR="00B9611C" w:rsidRDefault="00B9611C" w:rsidP="00B9611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32E378A" w14:textId="124BBFA5" w:rsidR="00B9611C" w:rsidRDefault="00B9611C" w:rsidP="00B9611C">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0F1566F4" w14:textId="39CA1B0D" w:rsidR="00B9611C" w:rsidRDefault="00B9611C" w:rsidP="00B9611C">
            <w:pPr>
              <w:jc w:val="right"/>
              <w:rPr>
                <w:rFonts w:cs="Arial"/>
              </w:rPr>
            </w:pPr>
            <w:r>
              <w:rPr>
                <w:rFonts w:cs="Arial"/>
              </w:rPr>
              <w:t>4</w:t>
            </w:r>
          </w:p>
        </w:tc>
      </w:tr>
      <w:tr w:rsidR="00B9611C" w:rsidRPr="00C5395B" w14:paraId="28ED82A3"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09528446" w14:textId="77777777" w:rsidR="00B9611C" w:rsidRPr="00C5395B" w:rsidRDefault="00B9611C" w:rsidP="00B9611C">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3DA926A1" w14:textId="4F59D650" w:rsidR="00B9611C" w:rsidRDefault="00B9611C" w:rsidP="00B9611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D3BC6FB" w14:textId="6C27431B" w:rsidR="00B9611C" w:rsidRDefault="00B9611C" w:rsidP="00B9611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94D5285" w14:textId="5B9F03DA" w:rsidR="00B9611C" w:rsidRDefault="00B9611C" w:rsidP="00B9611C">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66368CC" w14:textId="532B7FFA" w:rsidR="00B9611C" w:rsidRDefault="00B9611C" w:rsidP="00B9611C">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6EB82197" w14:textId="7447F976" w:rsidR="00B9611C" w:rsidRDefault="00B9611C" w:rsidP="00B9611C">
            <w:pPr>
              <w:jc w:val="right"/>
              <w:rPr>
                <w:rFonts w:cs="Arial"/>
              </w:rPr>
            </w:pPr>
            <w:r>
              <w:rPr>
                <w:rFonts w:cs="Arial"/>
              </w:rPr>
              <w:t>1</w:t>
            </w:r>
          </w:p>
        </w:tc>
      </w:tr>
      <w:tr w:rsidR="00B9611C" w:rsidRPr="00C5395B" w14:paraId="13F30609" w14:textId="77777777" w:rsidTr="000D3072">
        <w:trPr>
          <w:trHeight w:val="255"/>
        </w:trPr>
        <w:tc>
          <w:tcPr>
            <w:tcW w:w="2040" w:type="dxa"/>
            <w:tcBorders>
              <w:top w:val="nil"/>
              <w:left w:val="single" w:sz="4" w:space="0" w:color="auto"/>
              <w:bottom w:val="single" w:sz="4" w:space="0" w:color="auto"/>
              <w:right w:val="single" w:sz="4" w:space="0" w:color="auto"/>
            </w:tcBorders>
            <w:noWrap/>
            <w:hideMark/>
          </w:tcPr>
          <w:p w14:paraId="3AB96688" w14:textId="77777777" w:rsidR="00B9611C" w:rsidRPr="00C5395B" w:rsidRDefault="00B9611C" w:rsidP="00B9611C">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759F3589" w14:textId="212555D3" w:rsidR="00B9611C" w:rsidRDefault="00B9611C" w:rsidP="00B9611C">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77D5C991" w14:textId="125968C8" w:rsidR="00B9611C" w:rsidRDefault="00B9611C" w:rsidP="00B9611C">
            <w:pPr>
              <w:jc w:val="right"/>
              <w:rPr>
                <w:rFonts w:cs="Arial"/>
                <w:b/>
                <w:bCs/>
              </w:rPr>
            </w:pPr>
            <w:r>
              <w:rPr>
                <w:rFonts w:cs="Arial"/>
                <w:b/>
                <w:bCs/>
              </w:rPr>
              <w:t>6</w:t>
            </w:r>
          </w:p>
        </w:tc>
        <w:tc>
          <w:tcPr>
            <w:tcW w:w="960" w:type="dxa"/>
            <w:tcBorders>
              <w:top w:val="nil"/>
              <w:left w:val="nil"/>
              <w:bottom w:val="single" w:sz="4" w:space="0" w:color="auto"/>
              <w:right w:val="single" w:sz="4" w:space="0" w:color="auto"/>
            </w:tcBorders>
          </w:tcPr>
          <w:p w14:paraId="5FA2C92B" w14:textId="502F185E" w:rsidR="00B9611C" w:rsidRDefault="00B9611C" w:rsidP="00B9611C">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030C5C74" w14:textId="1880000C" w:rsidR="00B9611C" w:rsidRDefault="00B9611C" w:rsidP="00B9611C">
            <w:pPr>
              <w:jc w:val="right"/>
              <w:rPr>
                <w:rFonts w:cs="Arial"/>
                <w:b/>
                <w:bCs/>
              </w:rPr>
            </w:pPr>
            <w:r>
              <w:rPr>
                <w:rFonts w:cs="Arial"/>
                <w:b/>
                <w:bCs/>
              </w:rPr>
              <w:t>9</w:t>
            </w:r>
          </w:p>
        </w:tc>
        <w:tc>
          <w:tcPr>
            <w:tcW w:w="960" w:type="dxa"/>
            <w:tcBorders>
              <w:top w:val="nil"/>
              <w:left w:val="nil"/>
              <w:bottom w:val="single" w:sz="4" w:space="0" w:color="auto"/>
              <w:right w:val="single" w:sz="4" w:space="0" w:color="auto"/>
            </w:tcBorders>
          </w:tcPr>
          <w:p w14:paraId="0C437BDA" w14:textId="75C78162" w:rsidR="00B9611C" w:rsidRDefault="00B9611C" w:rsidP="00B9611C">
            <w:pPr>
              <w:jc w:val="right"/>
              <w:rPr>
                <w:rFonts w:cs="Arial"/>
                <w:b/>
                <w:bCs/>
              </w:rPr>
            </w:pPr>
            <w:r>
              <w:rPr>
                <w:rFonts w:cs="Arial"/>
                <w:b/>
                <w:bCs/>
              </w:rPr>
              <w:t>7</w:t>
            </w:r>
          </w:p>
        </w:tc>
      </w:tr>
      <w:bookmarkEnd w:id="29"/>
    </w:tbl>
    <w:p w14:paraId="6D3B3557" w14:textId="77777777" w:rsidR="00B9611C" w:rsidRDefault="00B9611C" w:rsidP="00B9611C">
      <w:pPr>
        <w:ind w:left="-142" w:right="-425"/>
        <w:jc w:val="both"/>
        <w:rPr>
          <w:rFonts w:cs="Arial"/>
        </w:rPr>
      </w:pPr>
    </w:p>
    <w:p w14:paraId="0C44E9B8" w14:textId="0F2491B1" w:rsidR="004E7166" w:rsidRPr="00076ED0" w:rsidRDefault="004E7166" w:rsidP="00C41210">
      <w:pPr>
        <w:pStyle w:val="Heading2"/>
      </w:pPr>
      <w:r w:rsidRPr="00076ED0">
        <w:t>Application</w:t>
      </w:r>
      <w:r>
        <w:t xml:space="preserve"> </w:t>
      </w:r>
      <w:r w:rsidR="001D6F7E">
        <w:t>decisions</w:t>
      </w:r>
    </w:p>
    <w:p w14:paraId="0887A42F" w14:textId="23713DCE" w:rsidR="00280607" w:rsidRPr="00E92E29" w:rsidRDefault="00B60CF7" w:rsidP="00E92E29">
      <w:pPr>
        <w:ind w:left="-142" w:right="-425"/>
        <w:jc w:val="both"/>
        <w:rPr>
          <w:rFonts w:cs="Arial"/>
        </w:rPr>
      </w:pPr>
      <w:r w:rsidRPr="00E92E29">
        <w:rPr>
          <w:rFonts w:cs="Arial"/>
        </w:rPr>
        <w:t>Each application follows a transparent process and is considered by the Commissioners on its own merit whilst observing the principles of natural justice. A timely decision on the application is made under the FRC Act pursuant to section 99 for a family responsibilities agreement (FRA) or order</w:t>
      </w:r>
      <w:r w:rsidR="00461B5F">
        <w:rPr>
          <w:rFonts w:cs="Arial"/>
        </w:rPr>
        <w:t>,</w:t>
      </w:r>
      <w:r w:rsidRPr="00E92E29">
        <w:rPr>
          <w:rFonts w:cs="Arial"/>
        </w:rPr>
        <w:t xml:space="preserve"> or section 109 for a voluntary agreement, and may include either agreeing or refusing to amend or end an agreement or order, or if the Commissioners deem the application for a</w:t>
      </w:r>
      <w:r w:rsidR="00461B5F">
        <w:rPr>
          <w:rFonts w:cs="Arial"/>
        </w:rPr>
        <w:t>n</w:t>
      </w:r>
      <w:r w:rsidRPr="00E92E29">
        <w:rPr>
          <w:rFonts w:cs="Arial"/>
        </w:rPr>
        <w:t xml:space="preserve"> FRA or order frivolous or vexatious, dismissing the application. For an application received under section 97 of the FRC Act</w:t>
      </w:r>
      <w:r w:rsidR="00461B5F">
        <w:rPr>
          <w:rFonts w:cs="Arial"/>
        </w:rPr>
        <w:t>,</w:t>
      </w:r>
      <w:r w:rsidRPr="00E92E29">
        <w:rPr>
          <w:rFonts w:cs="Arial"/>
        </w:rPr>
        <w:t xml:space="preserve"> if the Commission fails to </w:t>
      </w:r>
      <w:proofErr w:type="gramStart"/>
      <w:r w:rsidRPr="00E92E29">
        <w:rPr>
          <w:rFonts w:cs="Arial"/>
        </w:rPr>
        <w:t>make a decision</w:t>
      </w:r>
      <w:proofErr w:type="gramEnd"/>
      <w:r w:rsidRPr="00E92E29">
        <w:rPr>
          <w:rFonts w:cs="Arial"/>
        </w:rPr>
        <w:t xml:space="preserve"> within two months of receipt of the application section 101 of the FRC Act determines that the failure is taken to be a decision by the Commission to refuse to amend or end the FRA or order. For an application to amend or end a voluntary agreement 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 </w:t>
      </w:r>
      <w:r w:rsidR="00280607" w:rsidRPr="00E92E29">
        <w:rPr>
          <w:rFonts w:cs="Arial"/>
        </w:rPr>
        <w:t>The opportunity afforded in hearing these applications is utilised by the Commissioners to encourage clients to continue to address any remaining challenges and to exercise personal responsibility in their lives.</w:t>
      </w:r>
    </w:p>
    <w:p w14:paraId="6331CCB8" w14:textId="77777777" w:rsidR="00280607" w:rsidRDefault="00280607" w:rsidP="00384152">
      <w:pPr>
        <w:ind w:left="-142" w:right="-425"/>
        <w:jc w:val="both"/>
        <w:rPr>
          <w:rFonts w:cs="Arial"/>
        </w:rPr>
      </w:pPr>
    </w:p>
    <w:p w14:paraId="181814BC" w14:textId="2FD6106C" w:rsidR="00FD09DB" w:rsidRDefault="00C029A0" w:rsidP="00384152">
      <w:pPr>
        <w:ind w:left="-142" w:right="-425"/>
        <w:jc w:val="both"/>
        <w:rPr>
          <w:rFonts w:cs="Arial"/>
        </w:rPr>
      </w:pPr>
      <w:r>
        <w:rPr>
          <w:rFonts w:cs="Arial"/>
        </w:rPr>
        <w:t>It should be noted that a hearing for an amend/end application may not take place in the same quarter as the application was received, especially where an application was received towards the end of a quarter with the resulting hearing scheduled for the following quarter.</w:t>
      </w:r>
    </w:p>
    <w:p w14:paraId="7E5502CC" w14:textId="1E593C35" w:rsidR="00B408D8" w:rsidRDefault="00B408D8" w:rsidP="005A5B78">
      <w:pPr>
        <w:ind w:left="-142" w:right="-425"/>
        <w:jc w:val="both"/>
        <w:rPr>
          <w:rFonts w:cs="Arial"/>
        </w:rPr>
      </w:pPr>
    </w:p>
    <w:p w14:paraId="18149D6D" w14:textId="6083FC78" w:rsidR="0030416A" w:rsidRDefault="0030416A" w:rsidP="0030416A">
      <w:pPr>
        <w:ind w:left="-142" w:right="-425"/>
        <w:jc w:val="both"/>
        <w:rPr>
          <w:rFonts w:cs="Arial"/>
        </w:rPr>
      </w:pPr>
      <w:r>
        <w:rPr>
          <w:rFonts w:cs="Arial"/>
        </w:rPr>
        <w:t>A total of 2 amend/end applications for a Family Responsibilities Order (</w:t>
      </w:r>
      <w:r w:rsidR="0047569A">
        <w:rPr>
          <w:rFonts w:cs="Arial"/>
        </w:rPr>
        <w:t>2</w:t>
      </w:r>
      <w:r>
        <w:rPr>
          <w:rFonts w:cs="Arial"/>
        </w:rPr>
        <w:t xml:space="preserve"> to end a CIM) were decided in quarter </w:t>
      </w:r>
      <w:r w:rsidR="00EB6F17">
        <w:rPr>
          <w:rFonts w:cs="Arial"/>
        </w:rPr>
        <w:t>66</w:t>
      </w:r>
      <w:r>
        <w:rPr>
          <w:rFonts w:cs="Arial"/>
        </w:rPr>
        <w:t xml:space="preserve"> with </w:t>
      </w:r>
      <w:r w:rsidR="0047569A">
        <w:rPr>
          <w:rFonts w:cs="Arial"/>
        </w:rPr>
        <w:t xml:space="preserve">one </w:t>
      </w:r>
      <w:r>
        <w:rPr>
          <w:rFonts w:cs="Arial"/>
        </w:rPr>
        <w:t>application accepted</w:t>
      </w:r>
      <w:r w:rsidR="0047569A">
        <w:rPr>
          <w:rFonts w:cs="Arial"/>
        </w:rPr>
        <w:t xml:space="preserve"> and </w:t>
      </w:r>
      <w:r w:rsidR="00FC31A4">
        <w:rPr>
          <w:rFonts w:cs="Arial"/>
        </w:rPr>
        <w:t>one</w:t>
      </w:r>
      <w:r w:rsidR="0047569A">
        <w:rPr>
          <w:rFonts w:cs="Arial"/>
        </w:rPr>
        <w:t xml:space="preserve"> application refused</w:t>
      </w:r>
      <w:r>
        <w:rPr>
          <w:rFonts w:cs="Arial"/>
        </w:rPr>
        <w:t xml:space="preserve"> by the FRC.</w:t>
      </w:r>
    </w:p>
    <w:p w14:paraId="14C1CE35" w14:textId="77777777" w:rsidR="0052778A" w:rsidRDefault="0052778A" w:rsidP="00B408D8">
      <w:pPr>
        <w:ind w:left="-142" w:right="-425"/>
        <w:jc w:val="both"/>
        <w:rPr>
          <w:rFonts w:cs="Arial"/>
        </w:rPr>
      </w:pPr>
    </w:p>
    <w:p w14:paraId="44D0AC43" w14:textId="492CC120" w:rsidR="00B9549C" w:rsidRDefault="0047569A" w:rsidP="00B408D8">
      <w:pPr>
        <w:ind w:left="-142" w:right="-425"/>
        <w:jc w:val="both"/>
        <w:rPr>
          <w:rFonts w:cs="Arial"/>
        </w:rPr>
      </w:pPr>
      <w:r>
        <w:rPr>
          <w:rFonts w:cs="Arial"/>
        </w:rPr>
        <w:t>Six</w:t>
      </w:r>
      <w:r w:rsidRPr="004F62C3">
        <w:rPr>
          <w:rFonts w:cs="Arial"/>
        </w:rPr>
        <w:t xml:space="preserve"> </w:t>
      </w:r>
      <w:r w:rsidR="00BF36AA" w:rsidRPr="004F62C3">
        <w:rPr>
          <w:rFonts w:cs="Arial"/>
        </w:rPr>
        <w:t>amend/end application</w:t>
      </w:r>
      <w:r w:rsidR="00DA57D8" w:rsidRPr="004F62C3">
        <w:rPr>
          <w:rFonts w:cs="Arial"/>
        </w:rPr>
        <w:t>s</w:t>
      </w:r>
      <w:r w:rsidR="00BF36AA" w:rsidRPr="004F62C3">
        <w:rPr>
          <w:rFonts w:cs="Arial"/>
        </w:rPr>
        <w:t xml:space="preserve"> for voluntary agreement</w:t>
      </w:r>
      <w:r w:rsidR="008C53B7">
        <w:rPr>
          <w:rFonts w:cs="Arial"/>
        </w:rPr>
        <w:t>s</w:t>
      </w:r>
      <w:r w:rsidR="00464E31">
        <w:rPr>
          <w:rFonts w:cs="Arial"/>
        </w:rPr>
        <w:t xml:space="preserve"> were decided</w:t>
      </w:r>
      <w:r w:rsidR="00211380">
        <w:rPr>
          <w:rFonts w:cs="Arial"/>
        </w:rPr>
        <w:t xml:space="preserve"> in the reporting period with </w:t>
      </w:r>
      <w:r>
        <w:rPr>
          <w:rFonts w:cs="Arial"/>
        </w:rPr>
        <w:t>all 6</w:t>
      </w:r>
      <w:r w:rsidR="00514981">
        <w:rPr>
          <w:rFonts w:cs="Arial"/>
        </w:rPr>
        <w:t xml:space="preserve"> </w:t>
      </w:r>
      <w:r w:rsidR="00211380">
        <w:rPr>
          <w:rFonts w:cs="Arial"/>
        </w:rPr>
        <w:t>applications made by clients accepted by the FRC</w:t>
      </w:r>
      <w:r w:rsidR="00C37FA9">
        <w:rPr>
          <w:rFonts w:cs="Arial"/>
        </w:rPr>
        <w:t>.</w:t>
      </w:r>
      <w:r w:rsidR="00211380">
        <w:rPr>
          <w:rFonts w:cs="Arial"/>
        </w:rPr>
        <w:t xml:space="preserve"> A breakdown of the </w:t>
      </w:r>
      <w:r w:rsidR="0030416A">
        <w:rPr>
          <w:rFonts w:cs="Arial"/>
        </w:rPr>
        <w:t xml:space="preserve">accepted </w:t>
      </w:r>
      <w:r w:rsidR="0052778A">
        <w:rPr>
          <w:rFonts w:cs="Arial"/>
        </w:rPr>
        <w:t xml:space="preserve">decisions </w:t>
      </w:r>
      <w:r w:rsidR="00211380">
        <w:rPr>
          <w:rFonts w:cs="Arial"/>
        </w:rPr>
        <w:t xml:space="preserve">of </w:t>
      </w:r>
      <w:r w:rsidR="0052778A">
        <w:rPr>
          <w:rFonts w:cs="Arial"/>
        </w:rPr>
        <w:t xml:space="preserve">the </w:t>
      </w:r>
      <w:r w:rsidR="00211380">
        <w:rPr>
          <w:rFonts w:cs="Arial"/>
        </w:rPr>
        <w:t>applications is as follows</w:t>
      </w:r>
      <w:r w:rsidR="00C029A0">
        <w:rPr>
          <w:rFonts w:cs="Arial"/>
        </w:rPr>
        <w:t>:</w:t>
      </w:r>
    </w:p>
    <w:p w14:paraId="5C96541D" w14:textId="77777777" w:rsidR="00C81DF4" w:rsidRDefault="00C81DF4" w:rsidP="00B408D8">
      <w:pPr>
        <w:ind w:left="-142" w:right="-425"/>
        <w:jc w:val="both"/>
        <w:rPr>
          <w:rFonts w:cs="Arial"/>
        </w:rPr>
      </w:pPr>
    </w:p>
    <w:p w14:paraId="1E5C4343" w14:textId="02E3CDA2" w:rsidR="00C029A0" w:rsidRDefault="00643815"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6</w:t>
      </w:r>
      <w:r w:rsidRPr="00FB5E8C">
        <w:rPr>
          <w:rFonts w:ascii="Verdana" w:hAnsi="Verdana" w:cs="Arial"/>
          <w:sz w:val="20"/>
          <w:szCs w:val="20"/>
        </w:rPr>
        <w:t xml:space="preserve"> </w:t>
      </w:r>
      <w:r w:rsidR="00C029A0" w:rsidRPr="00FB5E8C">
        <w:rPr>
          <w:rFonts w:ascii="Verdana" w:hAnsi="Verdana" w:cs="Arial"/>
          <w:sz w:val="20"/>
          <w:szCs w:val="20"/>
        </w:rPr>
        <w:t>Applications were accepted and voluntary income management agreements ended</w:t>
      </w:r>
      <w:r w:rsidR="0007162A">
        <w:rPr>
          <w:rFonts w:ascii="Verdana" w:hAnsi="Verdana" w:cs="Arial"/>
          <w:sz w:val="20"/>
          <w:szCs w:val="20"/>
        </w:rPr>
        <w:t>.</w:t>
      </w:r>
    </w:p>
    <w:p w14:paraId="50DBFCDE" w14:textId="77777777" w:rsidR="00643E4F" w:rsidRDefault="00643E4F" w:rsidP="00FF351C">
      <w:pPr>
        <w:ind w:left="-142" w:right="-425"/>
        <w:jc w:val="both"/>
      </w:pPr>
    </w:p>
    <w:p w14:paraId="487734F6" w14:textId="063A3F04" w:rsidR="00964C44" w:rsidRPr="00FC688D" w:rsidRDefault="00353EB2" w:rsidP="00FF351C">
      <w:pPr>
        <w:ind w:left="-142" w:right="-425"/>
        <w:jc w:val="both"/>
        <w:rPr>
          <w:rFonts w:cs="Arial"/>
        </w:rPr>
      </w:pPr>
      <w:r w:rsidRPr="00FC688D">
        <w:rPr>
          <w:rFonts w:cs="Arial"/>
        </w:rPr>
        <w:t>Th</w:t>
      </w:r>
      <w:r w:rsidR="005A5B78" w:rsidRPr="00FC688D">
        <w:rPr>
          <w:rFonts w:cs="Arial"/>
        </w:rPr>
        <w:t>e Commission continues to encourage clients to participa</w:t>
      </w:r>
      <w:r w:rsidR="0061573D" w:rsidRPr="00FC688D">
        <w:rPr>
          <w:rFonts w:cs="Arial"/>
        </w:rPr>
        <w:t xml:space="preserve">te in the </w:t>
      </w:r>
      <w:r w:rsidR="007A7B2F" w:rsidRPr="00FC688D">
        <w:rPr>
          <w:rFonts w:cs="Arial"/>
        </w:rPr>
        <w:t>a</w:t>
      </w:r>
      <w:r w:rsidR="0061573D" w:rsidRPr="00FC688D">
        <w:rPr>
          <w:rFonts w:cs="Arial"/>
        </w:rPr>
        <w:t xml:space="preserve">mend or </w:t>
      </w:r>
      <w:r w:rsidR="007A7B2F" w:rsidRPr="00FC688D">
        <w:rPr>
          <w:rFonts w:cs="Arial"/>
        </w:rPr>
        <w:t>e</w:t>
      </w:r>
      <w:r w:rsidR="0061573D" w:rsidRPr="00FC688D">
        <w:rPr>
          <w:rFonts w:cs="Arial"/>
        </w:rPr>
        <w:t>nd process.</w:t>
      </w:r>
      <w:r w:rsidR="005A5B78" w:rsidRPr="00FC688D">
        <w:rPr>
          <w:rFonts w:cs="Arial"/>
        </w:rPr>
        <w:t xml:space="preserve"> Commissioners </w:t>
      </w:r>
      <w:r w:rsidR="00FB4B1F" w:rsidRPr="00FC688D">
        <w:rPr>
          <w:rFonts w:cs="Arial"/>
        </w:rPr>
        <w:t>consider that the participation of clients in the amend/end process is indicative of c</w:t>
      </w:r>
      <w:r w:rsidR="005A5B78" w:rsidRPr="00FC688D">
        <w:rPr>
          <w:rFonts w:cs="Arial"/>
        </w:rPr>
        <w:t>lient confidence to question decisions and the reasons behind decisions, both for decisions delivered by the Commission and decisions delivered by external agencies and bodies.</w:t>
      </w:r>
      <w:bookmarkStart w:id="30" w:name="_Toc222226583"/>
      <w:bookmarkStart w:id="31" w:name="_Toc304386232"/>
      <w:bookmarkStart w:id="32" w:name="_Toc304386309"/>
      <w:bookmarkStart w:id="33" w:name="_Toc306011182"/>
    </w:p>
    <w:p w14:paraId="1024B39C" w14:textId="77777777" w:rsidR="00964C44" w:rsidRDefault="00964C44" w:rsidP="00E77802">
      <w:pPr>
        <w:ind w:left="-142" w:right="-425"/>
        <w:jc w:val="both"/>
      </w:pPr>
    </w:p>
    <w:p w14:paraId="6023E185" w14:textId="77777777" w:rsidR="00B66467" w:rsidRPr="00B66467" w:rsidRDefault="00B66467" w:rsidP="00B66467">
      <w:pPr>
        <w:ind w:left="-142" w:right="-425"/>
        <w:jc w:val="both"/>
      </w:pPr>
      <w:r>
        <w:br w:type="page"/>
      </w:r>
    </w:p>
    <w:p w14:paraId="0CA7602F" w14:textId="75FC039F" w:rsidR="0013112F" w:rsidRDefault="0013112F" w:rsidP="00C41210">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7E0FAD06" w:rsidR="0013112F" w:rsidRDefault="0013112F" w:rsidP="0013112F">
      <w:pPr>
        <w:ind w:left="-142"/>
        <w:jc w:val="both"/>
      </w:pPr>
      <w:r w:rsidRPr="006C6A65">
        <w:rPr>
          <w:b/>
          <w:sz w:val="16"/>
          <w:szCs w:val="16"/>
        </w:rPr>
        <w:t xml:space="preserve">Table </w:t>
      </w:r>
      <w:r w:rsidR="00B9611C">
        <w:rPr>
          <w:b/>
          <w:sz w:val="16"/>
          <w:szCs w:val="16"/>
        </w:rPr>
        <w:t>22</w:t>
      </w:r>
      <w:r w:rsidRPr="006C6A65">
        <w:rPr>
          <w:b/>
          <w:sz w:val="16"/>
          <w:szCs w:val="16"/>
        </w:rPr>
        <w:t>:</w:t>
      </w:r>
      <w:r w:rsidRPr="006C6A65">
        <w:rPr>
          <w:sz w:val="16"/>
          <w:szCs w:val="16"/>
        </w:rPr>
        <w:t xml:space="preserve"> </w:t>
      </w:r>
      <w:r>
        <w:rPr>
          <w:sz w:val="16"/>
          <w:szCs w:val="16"/>
        </w:rPr>
        <w:t xml:space="preserve">FRC client population by gender and age </w:t>
      </w:r>
      <w:r w:rsidR="00D74148">
        <w:rPr>
          <w:sz w:val="16"/>
          <w:szCs w:val="16"/>
        </w:rPr>
        <w:t>1 October</w:t>
      </w:r>
      <w:r w:rsidR="00B81347">
        <w:rPr>
          <w:sz w:val="16"/>
          <w:szCs w:val="16"/>
        </w:rPr>
        <w:t xml:space="preserve"> </w:t>
      </w:r>
      <w:r w:rsidR="00BC09BB">
        <w:rPr>
          <w:sz w:val="16"/>
          <w:szCs w:val="16"/>
        </w:rPr>
        <w:t xml:space="preserve">2024 to </w:t>
      </w:r>
      <w:r w:rsidR="00D74148">
        <w:rPr>
          <w:sz w:val="16"/>
          <w:szCs w:val="16"/>
        </w:rPr>
        <w:t xml:space="preserve">31 December </w:t>
      </w:r>
      <w:r w:rsidR="00BC09BB">
        <w:rPr>
          <w:sz w:val="16"/>
          <w:szCs w:val="16"/>
        </w:rPr>
        <w:t>2024</w:t>
      </w:r>
    </w:p>
    <w:p w14:paraId="24F3C459" w14:textId="77777777" w:rsidR="0013112F" w:rsidRPr="00CF3AF9" w:rsidRDefault="0013112F" w:rsidP="0013112F">
      <w:pPr>
        <w:ind w:left="-142"/>
        <w:jc w:val="both"/>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F47AF5" w14:paraId="0C5B3812" w14:textId="77777777" w:rsidTr="00925DD5">
        <w:tc>
          <w:tcPr>
            <w:tcW w:w="5127" w:type="dxa"/>
          </w:tcPr>
          <w:p w14:paraId="465196A7" w14:textId="107085E0" w:rsidR="00F47AF5" w:rsidRDefault="00F47AF5" w:rsidP="00F47AF5">
            <w:pPr>
              <w:spacing w:line="240" w:lineRule="auto"/>
            </w:pPr>
            <w:r>
              <w:t xml:space="preserve">Clients for whom a notice was </w:t>
            </w:r>
            <w:r w:rsidR="00152CA2">
              <w:t>assessed as within jurisdiction</w:t>
            </w:r>
            <w:r>
              <w:rPr>
                <w:rStyle w:val="FootnoteReference"/>
              </w:rPr>
              <w:footnoteReference w:id="11"/>
            </w:r>
          </w:p>
        </w:tc>
        <w:tc>
          <w:tcPr>
            <w:tcW w:w="1026" w:type="dxa"/>
            <w:vAlign w:val="center"/>
          </w:tcPr>
          <w:p w14:paraId="430D610E" w14:textId="1EF406CE" w:rsidR="00F47AF5" w:rsidRPr="001D11D0" w:rsidRDefault="00F47AF5" w:rsidP="00F47AF5">
            <w:pPr>
              <w:spacing w:line="240" w:lineRule="auto"/>
              <w:jc w:val="right"/>
            </w:pPr>
            <w:r w:rsidRPr="001D11D0">
              <w:rPr>
                <w:rFonts w:cs="Arial"/>
              </w:rPr>
              <w:t>42</w:t>
            </w:r>
            <w:r w:rsidR="001D11D0">
              <w:rPr>
                <w:rFonts w:cs="Arial"/>
              </w:rPr>
              <w:t>6</w:t>
            </w:r>
          </w:p>
        </w:tc>
        <w:tc>
          <w:tcPr>
            <w:tcW w:w="875" w:type="dxa"/>
            <w:vAlign w:val="center"/>
          </w:tcPr>
          <w:p w14:paraId="73512E80" w14:textId="7CF4824B" w:rsidR="00F47AF5" w:rsidRPr="001D11D0" w:rsidRDefault="00F47AF5" w:rsidP="00F47AF5">
            <w:pPr>
              <w:spacing w:line="240" w:lineRule="auto"/>
              <w:jc w:val="right"/>
            </w:pPr>
            <w:r w:rsidRPr="001D11D0">
              <w:rPr>
                <w:rFonts w:cs="Arial"/>
              </w:rPr>
              <w:t>229</w:t>
            </w:r>
          </w:p>
        </w:tc>
        <w:tc>
          <w:tcPr>
            <w:tcW w:w="463" w:type="dxa"/>
            <w:vAlign w:val="center"/>
          </w:tcPr>
          <w:p w14:paraId="0C71CB3B" w14:textId="0EFCD64A" w:rsidR="00F47AF5" w:rsidRPr="001D11D0" w:rsidRDefault="00F47AF5" w:rsidP="00F47AF5">
            <w:pPr>
              <w:spacing w:line="240" w:lineRule="auto"/>
              <w:jc w:val="right"/>
            </w:pPr>
          </w:p>
        </w:tc>
        <w:tc>
          <w:tcPr>
            <w:tcW w:w="1140" w:type="dxa"/>
            <w:vAlign w:val="center"/>
          </w:tcPr>
          <w:p w14:paraId="048E4B1D" w14:textId="7454FF46" w:rsidR="00F47AF5" w:rsidRPr="001D11D0" w:rsidRDefault="00F47AF5" w:rsidP="00F47AF5">
            <w:pPr>
              <w:spacing w:line="240" w:lineRule="auto"/>
              <w:jc w:val="right"/>
            </w:pPr>
            <w:r w:rsidRPr="001D11D0">
              <w:rPr>
                <w:rFonts w:cs="Arial"/>
              </w:rPr>
              <w:t>37</w:t>
            </w:r>
          </w:p>
        </w:tc>
        <w:tc>
          <w:tcPr>
            <w:tcW w:w="1140" w:type="dxa"/>
            <w:vAlign w:val="center"/>
          </w:tcPr>
          <w:p w14:paraId="61E43F3F" w14:textId="4153AC54" w:rsidR="00F47AF5" w:rsidRPr="001D11D0" w:rsidRDefault="00F47AF5" w:rsidP="00F47AF5">
            <w:pPr>
              <w:spacing w:line="240" w:lineRule="auto"/>
              <w:jc w:val="right"/>
            </w:pPr>
            <w:r w:rsidRPr="001D11D0">
              <w:rPr>
                <w:rFonts w:cs="Arial"/>
              </w:rPr>
              <w:t>39</w:t>
            </w:r>
          </w:p>
        </w:tc>
      </w:tr>
      <w:tr w:rsidR="00F47AF5" w14:paraId="0C43D4D1" w14:textId="77777777" w:rsidTr="00925DD5">
        <w:tc>
          <w:tcPr>
            <w:tcW w:w="5127" w:type="dxa"/>
          </w:tcPr>
          <w:p w14:paraId="2282B866" w14:textId="484D223C" w:rsidR="00F47AF5" w:rsidRDefault="00F47AF5" w:rsidP="00F47AF5">
            <w:pPr>
              <w:spacing w:line="240" w:lineRule="auto"/>
            </w:pPr>
            <w:r>
              <w:t>Clients conferenced</w:t>
            </w:r>
            <w:r>
              <w:rPr>
                <w:rStyle w:val="FootnoteReference"/>
              </w:rPr>
              <w:footnoteReference w:id="12"/>
            </w:r>
          </w:p>
        </w:tc>
        <w:tc>
          <w:tcPr>
            <w:tcW w:w="1026" w:type="dxa"/>
            <w:vAlign w:val="center"/>
          </w:tcPr>
          <w:p w14:paraId="0BE8DAD4" w14:textId="29FCA7CE" w:rsidR="00F47AF5" w:rsidRPr="00143912" w:rsidRDefault="00F47AF5" w:rsidP="00F47AF5">
            <w:pPr>
              <w:spacing w:line="240" w:lineRule="auto"/>
              <w:jc w:val="right"/>
            </w:pPr>
            <w:r>
              <w:rPr>
                <w:rFonts w:cs="Arial"/>
              </w:rPr>
              <w:t>114</w:t>
            </w:r>
          </w:p>
        </w:tc>
        <w:tc>
          <w:tcPr>
            <w:tcW w:w="875" w:type="dxa"/>
            <w:vAlign w:val="center"/>
          </w:tcPr>
          <w:p w14:paraId="7F1FAC36" w14:textId="0BDAF9DD" w:rsidR="00F47AF5" w:rsidRPr="00143912" w:rsidRDefault="00F47AF5" w:rsidP="00F47AF5">
            <w:pPr>
              <w:spacing w:line="240" w:lineRule="auto"/>
              <w:jc w:val="right"/>
            </w:pPr>
            <w:r>
              <w:rPr>
                <w:rFonts w:cs="Arial"/>
              </w:rPr>
              <w:t>57</w:t>
            </w:r>
          </w:p>
        </w:tc>
        <w:tc>
          <w:tcPr>
            <w:tcW w:w="463" w:type="dxa"/>
            <w:vAlign w:val="center"/>
          </w:tcPr>
          <w:p w14:paraId="7D1E9278" w14:textId="5F3CAA37" w:rsidR="00F47AF5" w:rsidRPr="00EF2D65" w:rsidRDefault="00F47AF5" w:rsidP="00F47AF5">
            <w:pPr>
              <w:spacing w:line="240" w:lineRule="auto"/>
              <w:jc w:val="right"/>
            </w:pPr>
          </w:p>
        </w:tc>
        <w:tc>
          <w:tcPr>
            <w:tcW w:w="1140" w:type="dxa"/>
            <w:vAlign w:val="center"/>
          </w:tcPr>
          <w:p w14:paraId="18E5F35E" w14:textId="482F0D88" w:rsidR="00F47AF5" w:rsidRPr="00143912" w:rsidRDefault="00F47AF5" w:rsidP="00F47AF5">
            <w:pPr>
              <w:spacing w:line="240" w:lineRule="auto"/>
              <w:jc w:val="right"/>
            </w:pPr>
            <w:r>
              <w:rPr>
                <w:rFonts w:cs="Arial"/>
              </w:rPr>
              <w:t>35</w:t>
            </w:r>
          </w:p>
        </w:tc>
        <w:tc>
          <w:tcPr>
            <w:tcW w:w="1140" w:type="dxa"/>
            <w:vAlign w:val="center"/>
          </w:tcPr>
          <w:p w14:paraId="48B614AC" w14:textId="20B9CACD" w:rsidR="00F47AF5" w:rsidRPr="00143912" w:rsidRDefault="00F47AF5" w:rsidP="00F47AF5">
            <w:pPr>
              <w:spacing w:line="240" w:lineRule="auto"/>
              <w:jc w:val="right"/>
            </w:pPr>
            <w:r>
              <w:rPr>
                <w:rFonts w:cs="Arial"/>
              </w:rPr>
              <w:t>38</w:t>
            </w:r>
          </w:p>
        </w:tc>
      </w:tr>
      <w:tr w:rsidR="00F47AF5" w14:paraId="4205C91F" w14:textId="77777777" w:rsidTr="00925DD5">
        <w:tc>
          <w:tcPr>
            <w:tcW w:w="5127" w:type="dxa"/>
          </w:tcPr>
          <w:p w14:paraId="2820947A" w14:textId="0B2D1E31" w:rsidR="00F47AF5" w:rsidRDefault="00F47AF5" w:rsidP="00F47AF5">
            <w:pPr>
              <w:spacing w:line="240" w:lineRule="auto"/>
            </w:pPr>
            <w:r w:rsidRPr="00423006">
              <w:t>Clients referred through Family Responsibilities Agreements and Family Responsibilities Orders</w:t>
            </w:r>
            <w:r>
              <w:rPr>
                <w:rStyle w:val="FootnoteReference"/>
              </w:rPr>
              <w:footnoteReference w:id="13"/>
            </w:r>
          </w:p>
        </w:tc>
        <w:tc>
          <w:tcPr>
            <w:tcW w:w="1026" w:type="dxa"/>
            <w:vAlign w:val="center"/>
          </w:tcPr>
          <w:p w14:paraId="04ECC2CC" w14:textId="08974D01" w:rsidR="00F47AF5" w:rsidRPr="00143912" w:rsidRDefault="00F47AF5" w:rsidP="00F47AF5">
            <w:pPr>
              <w:spacing w:line="240" w:lineRule="auto"/>
              <w:jc w:val="right"/>
            </w:pPr>
            <w:r>
              <w:rPr>
                <w:rFonts w:cs="Arial"/>
              </w:rPr>
              <w:t>55</w:t>
            </w:r>
          </w:p>
        </w:tc>
        <w:tc>
          <w:tcPr>
            <w:tcW w:w="875" w:type="dxa"/>
            <w:vAlign w:val="center"/>
          </w:tcPr>
          <w:p w14:paraId="09F9C19D" w14:textId="3F27D775" w:rsidR="00F47AF5" w:rsidRPr="00143912" w:rsidRDefault="00F47AF5" w:rsidP="00F47AF5">
            <w:pPr>
              <w:spacing w:line="240" w:lineRule="auto"/>
              <w:jc w:val="right"/>
            </w:pPr>
            <w:r>
              <w:rPr>
                <w:rFonts w:cs="Arial"/>
              </w:rPr>
              <w:t>37</w:t>
            </w:r>
          </w:p>
        </w:tc>
        <w:tc>
          <w:tcPr>
            <w:tcW w:w="463" w:type="dxa"/>
            <w:vAlign w:val="center"/>
          </w:tcPr>
          <w:p w14:paraId="4D854BAC" w14:textId="6EF575C9" w:rsidR="00F47AF5" w:rsidRPr="00EF2D65" w:rsidRDefault="00F47AF5" w:rsidP="00F47AF5">
            <w:pPr>
              <w:spacing w:line="240" w:lineRule="auto"/>
              <w:jc w:val="right"/>
            </w:pPr>
          </w:p>
        </w:tc>
        <w:tc>
          <w:tcPr>
            <w:tcW w:w="1140" w:type="dxa"/>
            <w:vAlign w:val="center"/>
          </w:tcPr>
          <w:p w14:paraId="0DB4E2B3" w14:textId="00A5EFE0" w:rsidR="00F47AF5" w:rsidRPr="00143912" w:rsidRDefault="00F47AF5" w:rsidP="00F47AF5">
            <w:pPr>
              <w:spacing w:line="240" w:lineRule="auto"/>
              <w:jc w:val="right"/>
            </w:pPr>
            <w:r>
              <w:rPr>
                <w:rFonts w:cs="Arial"/>
              </w:rPr>
              <w:t>36</w:t>
            </w:r>
          </w:p>
        </w:tc>
        <w:tc>
          <w:tcPr>
            <w:tcW w:w="1140" w:type="dxa"/>
            <w:vAlign w:val="center"/>
          </w:tcPr>
          <w:p w14:paraId="6F699F00" w14:textId="12A5E481" w:rsidR="00F47AF5" w:rsidRPr="00143912" w:rsidRDefault="00F47AF5" w:rsidP="00F47AF5">
            <w:pPr>
              <w:spacing w:line="240" w:lineRule="auto"/>
              <w:jc w:val="right"/>
            </w:pPr>
            <w:r>
              <w:rPr>
                <w:rFonts w:cs="Arial"/>
              </w:rPr>
              <w:t>38</w:t>
            </w:r>
          </w:p>
        </w:tc>
      </w:tr>
      <w:tr w:rsidR="00F47AF5" w14:paraId="70BB454E" w14:textId="77777777" w:rsidTr="00A242DD">
        <w:tc>
          <w:tcPr>
            <w:tcW w:w="5127" w:type="dxa"/>
          </w:tcPr>
          <w:p w14:paraId="5B5E85C7" w14:textId="7C85BD17" w:rsidR="00F47AF5" w:rsidRPr="00C6538C" w:rsidRDefault="00F47AF5" w:rsidP="00F47AF5">
            <w:pPr>
              <w:spacing w:line="240" w:lineRule="auto"/>
            </w:pPr>
            <w:r w:rsidRPr="00423006">
              <w:t>Clients placed on CIM</w:t>
            </w:r>
            <w:r w:rsidRPr="00C6538C">
              <w:rPr>
                <w:rStyle w:val="FootnoteReference"/>
              </w:rPr>
              <w:footnoteReference w:id="14"/>
            </w:r>
          </w:p>
        </w:tc>
        <w:tc>
          <w:tcPr>
            <w:tcW w:w="1026" w:type="dxa"/>
            <w:vAlign w:val="center"/>
          </w:tcPr>
          <w:p w14:paraId="543F073F" w14:textId="5D9BEE34" w:rsidR="00F47AF5" w:rsidRPr="00143912" w:rsidRDefault="00F47AF5" w:rsidP="00F47AF5">
            <w:pPr>
              <w:spacing w:line="240" w:lineRule="auto"/>
              <w:jc w:val="right"/>
              <w:rPr>
                <w:rFonts w:cs="Arial"/>
              </w:rPr>
            </w:pPr>
            <w:r>
              <w:rPr>
                <w:rFonts w:cs="Arial"/>
              </w:rPr>
              <w:t>6</w:t>
            </w:r>
          </w:p>
        </w:tc>
        <w:tc>
          <w:tcPr>
            <w:tcW w:w="875" w:type="dxa"/>
            <w:vAlign w:val="center"/>
          </w:tcPr>
          <w:p w14:paraId="1105ED08" w14:textId="3532266E" w:rsidR="00F47AF5" w:rsidRPr="00143912" w:rsidRDefault="00F47AF5" w:rsidP="00F47AF5">
            <w:pPr>
              <w:spacing w:line="240" w:lineRule="auto"/>
              <w:jc w:val="right"/>
              <w:rPr>
                <w:rFonts w:cs="Arial"/>
              </w:rPr>
            </w:pPr>
            <w:r>
              <w:rPr>
                <w:rFonts w:cs="Arial"/>
              </w:rPr>
              <w:t>5</w:t>
            </w:r>
          </w:p>
        </w:tc>
        <w:tc>
          <w:tcPr>
            <w:tcW w:w="463" w:type="dxa"/>
            <w:vAlign w:val="center"/>
          </w:tcPr>
          <w:p w14:paraId="2B630A06" w14:textId="1BECED9A" w:rsidR="00F47AF5" w:rsidRPr="00EF2D65" w:rsidRDefault="00F47AF5" w:rsidP="00F47AF5">
            <w:pPr>
              <w:spacing w:line="240" w:lineRule="auto"/>
              <w:jc w:val="right"/>
              <w:rPr>
                <w:rFonts w:cs="Arial"/>
              </w:rPr>
            </w:pPr>
          </w:p>
        </w:tc>
        <w:tc>
          <w:tcPr>
            <w:tcW w:w="1140" w:type="dxa"/>
            <w:vAlign w:val="center"/>
          </w:tcPr>
          <w:p w14:paraId="118451EA" w14:textId="2C37AA3C" w:rsidR="00F47AF5" w:rsidRPr="00143912" w:rsidRDefault="00F47AF5" w:rsidP="00F47AF5">
            <w:pPr>
              <w:spacing w:line="240" w:lineRule="auto"/>
              <w:jc w:val="right"/>
              <w:rPr>
                <w:rFonts w:cs="Arial"/>
              </w:rPr>
            </w:pPr>
            <w:r>
              <w:rPr>
                <w:rFonts w:cs="Arial"/>
              </w:rPr>
              <w:t>37</w:t>
            </w:r>
          </w:p>
        </w:tc>
        <w:tc>
          <w:tcPr>
            <w:tcW w:w="1140" w:type="dxa"/>
            <w:vAlign w:val="center"/>
          </w:tcPr>
          <w:p w14:paraId="1C47274C" w14:textId="013BEE07" w:rsidR="00F47AF5" w:rsidRPr="00143912" w:rsidRDefault="00F47AF5" w:rsidP="00F47AF5">
            <w:pPr>
              <w:spacing w:line="240" w:lineRule="auto"/>
              <w:jc w:val="right"/>
              <w:rPr>
                <w:rFonts w:cs="Arial"/>
              </w:rPr>
            </w:pPr>
            <w:r>
              <w:rPr>
                <w:rFonts w:cs="Arial"/>
              </w:rPr>
              <w:t>41</w:t>
            </w:r>
          </w:p>
        </w:tc>
      </w:tr>
      <w:tr w:rsidR="00F47AF5" w14:paraId="5BC6E4C0" w14:textId="77777777" w:rsidTr="00DB33CA">
        <w:tc>
          <w:tcPr>
            <w:tcW w:w="5127" w:type="dxa"/>
          </w:tcPr>
          <w:p w14:paraId="1F3A9B4D" w14:textId="68F637B4" w:rsidR="00F47AF5" w:rsidRDefault="00F47AF5" w:rsidP="00F47AF5">
            <w:pPr>
              <w:spacing w:line="240" w:lineRule="auto"/>
            </w:pPr>
            <w:r w:rsidRPr="00423006">
              <w:t>Clients referred through a Voluntary Agreement</w:t>
            </w:r>
            <w:r>
              <w:t xml:space="preserve"> for a case plan</w:t>
            </w:r>
            <w:r>
              <w:rPr>
                <w:rStyle w:val="FootnoteReference"/>
              </w:rPr>
              <w:footnoteReference w:id="15"/>
            </w:r>
          </w:p>
        </w:tc>
        <w:tc>
          <w:tcPr>
            <w:tcW w:w="1026" w:type="dxa"/>
            <w:vAlign w:val="center"/>
          </w:tcPr>
          <w:p w14:paraId="26649358" w14:textId="728C1067" w:rsidR="00F47AF5" w:rsidRPr="00143912" w:rsidRDefault="00F47AF5" w:rsidP="00F47AF5">
            <w:pPr>
              <w:spacing w:line="240" w:lineRule="auto"/>
              <w:jc w:val="right"/>
            </w:pPr>
            <w:r>
              <w:rPr>
                <w:rFonts w:cs="Arial"/>
              </w:rPr>
              <w:t>12</w:t>
            </w:r>
          </w:p>
        </w:tc>
        <w:tc>
          <w:tcPr>
            <w:tcW w:w="875" w:type="dxa"/>
            <w:vAlign w:val="center"/>
          </w:tcPr>
          <w:p w14:paraId="7B755D8C" w14:textId="72CD1EC0" w:rsidR="00F47AF5" w:rsidRPr="00143912" w:rsidRDefault="00F47AF5" w:rsidP="00F47AF5">
            <w:pPr>
              <w:spacing w:line="240" w:lineRule="auto"/>
              <w:jc w:val="right"/>
            </w:pPr>
            <w:r>
              <w:rPr>
                <w:rFonts w:cs="Arial"/>
              </w:rPr>
              <w:t>7</w:t>
            </w:r>
          </w:p>
        </w:tc>
        <w:tc>
          <w:tcPr>
            <w:tcW w:w="463" w:type="dxa"/>
            <w:vAlign w:val="center"/>
          </w:tcPr>
          <w:p w14:paraId="6092C81B" w14:textId="5FDEB2C2" w:rsidR="00F47AF5" w:rsidRPr="00EF2D65" w:rsidRDefault="00F47AF5" w:rsidP="00F47AF5">
            <w:pPr>
              <w:spacing w:line="240" w:lineRule="auto"/>
              <w:jc w:val="right"/>
            </w:pPr>
          </w:p>
        </w:tc>
        <w:tc>
          <w:tcPr>
            <w:tcW w:w="1140" w:type="dxa"/>
            <w:vAlign w:val="center"/>
          </w:tcPr>
          <w:p w14:paraId="7A13A493" w14:textId="6E8A881A" w:rsidR="00F47AF5" w:rsidRPr="00143912" w:rsidRDefault="00F47AF5" w:rsidP="00F47AF5">
            <w:pPr>
              <w:spacing w:line="240" w:lineRule="auto"/>
              <w:jc w:val="right"/>
            </w:pPr>
            <w:r>
              <w:rPr>
                <w:rFonts w:cs="Arial"/>
              </w:rPr>
              <w:t>36</w:t>
            </w:r>
          </w:p>
        </w:tc>
        <w:tc>
          <w:tcPr>
            <w:tcW w:w="1140" w:type="dxa"/>
            <w:vAlign w:val="center"/>
          </w:tcPr>
          <w:p w14:paraId="5E9D8367" w14:textId="732728C1" w:rsidR="00F47AF5" w:rsidRPr="00143912" w:rsidRDefault="00F47AF5" w:rsidP="00F47AF5">
            <w:pPr>
              <w:spacing w:line="240" w:lineRule="auto"/>
              <w:jc w:val="right"/>
            </w:pPr>
            <w:r>
              <w:rPr>
                <w:rFonts w:cs="Arial"/>
              </w:rPr>
              <w:t>37</w:t>
            </w:r>
          </w:p>
        </w:tc>
      </w:tr>
      <w:tr w:rsidR="00F47AF5" w14:paraId="323DBB29" w14:textId="77777777" w:rsidTr="00DB33CA">
        <w:tc>
          <w:tcPr>
            <w:tcW w:w="5127" w:type="dxa"/>
          </w:tcPr>
          <w:p w14:paraId="2B63FDBC" w14:textId="0B2D08D4" w:rsidR="00F47AF5" w:rsidRDefault="00F47AF5" w:rsidP="00F47AF5">
            <w:pPr>
              <w:spacing w:line="240" w:lineRule="auto"/>
            </w:pPr>
            <w:r w:rsidRPr="00EB1F9E">
              <w:t>Clients who chose to participate in VIM</w:t>
            </w:r>
            <w:r>
              <w:rPr>
                <w:rStyle w:val="FootnoteReference"/>
              </w:rPr>
              <w:footnoteReference w:id="16"/>
            </w:r>
          </w:p>
        </w:tc>
        <w:tc>
          <w:tcPr>
            <w:tcW w:w="1026" w:type="dxa"/>
            <w:vAlign w:val="center"/>
          </w:tcPr>
          <w:p w14:paraId="3609E59F" w14:textId="1EC64FCD" w:rsidR="00F47AF5" w:rsidRPr="00143912" w:rsidRDefault="00F47AF5" w:rsidP="00F47AF5">
            <w:pPr>
              <w:spacing w:line="240" w:lineRule="auto"/>
              <w:jc w:val="right"/>
              <w:rPr>
                <w:rFonts w:cs="Arial"/>
              </w:rPr>
            </w:pPr>
            <w:r>
              <w:rPr>
                <w:rFonts w:cs="Arial"/>
              </w:rPr>
              <w:t>8</w:t>
            </w:r>
          </w:p>
        </w:tc>
        <w:tc>
          <w:tcPr>
            <w:tcW w:w="875" w:type="dxa"/>
            <w:vAlign w:val="center"/>
          </w:tcPr>
          <w:p w14:paraId="34BAD3D0" w14:textId="710AE8FD" w:rsidR="00F47AF5" w:rsidRPr="00143912" w:rsidRDefault="00F47AF5" w:rsidP="00F47AF5">
            <w:pPr>
              <w:spacing w:line="240" w:lineRule="auto"/>
              <w:jc w:val="right"/>
              <w:rPr>
                <w:rFonts w:cs="Arial"/>
              </w:rPr>
            </w:pPr>
            <w:r>
              <w:rPr>
                <w:rFonts w:cs="Arial"/>
              </w:rPr>
              <w:t>8</w:t>
            </w:r>
          </w:p>
        </w:tc>
        <w:tc>
          <w:tcPr>
            <w:tcW w:w="463" w:type="dxa"/>
            <w:vAlign w:val="center"/>
          </w:tcPr>
          <w:p w14:paraId="7E5C9E3D" w14:textId="27C2487B" w:rsidR="00F47AF5" w:rsidRPr="00EF2D65" w:rsidRDefault="00F47AF5" w:rsidP="00F47AF5">
            <w:pPr>
              <w:spacing w:line="240" w:lineRule="auto"/>
              <w:jc w:val="right"/>
            </w:pPr>
          </w:p>
        </w:tc>
        <w:tc>
          <w:tcPr>
            <w:tcW w:w="1140" w:type="dxa"/>
            <w:vAlign w:val="center"/>
          </w:tcPr>
          <w:p w14:paraId="422F7588" w14:textId="53943226" w:rsidR="00F47AF5" w:rsidRPr="00143912" w:rsidRDefault="00F47AF5" w:rsidP="00F47AF5">
            <w:pPr>
              <w:spacing w:line="240" w:lineRule="auto"/>
              <w:jc w:val="right"/>
              <w:rPr>
                <w:rFonts w:cs="Arial"/>
              </w:rPr>
            </w:pPr>
            <w:r>
              <w:rPr>
                <w:rFonts w:cs="Arial"/>
              </w:rPr>
              <w:t>44</w:t>
            </w:r>
          </w:p>
        </w:tc>
        <w:tc>
          <w:tcPr>
            <w:tcW w:w="1140" w:type="dxa"/>
            <w:vAlign w:val="center"/>
          </w:tcPr>
          <w:p w14:paraId="31BCC77C" w14:textId="40536661" w:rsidR="00F47AF5" w:rsidRPr="00143912" w:rsidRDefault="00F47AF5" w:rsidP="00F47AF5">
            <w:pPr>
              <w:spacing w:line="240" w:lineRule="auto"/>
              <w:jc w:val="right"/>
              <w:rPr>
                <w:rFonts w:cs="Arial"/>
              </w:rPr>
            </w:pPr>
            <w:r>
              <w:rPr>
                <w:rFonts w:cs="Arial"/>
              </w:rPr>
              <w:t>37</w:t>
            </w:r>
          </w:p>
        </w:tc>
      </w:tr>
      <w:tr w:rsidR="00F47AF5" w14:paraId="444AB815" w14:textId="77777777" w:rsidTr="00DB33CA">
        <w:tc>
          <w:tcPr>
            <w:tcW w:w="5127" w:type="dxa"/>
          </w:tcPr>
          <w:p w14:paraId="018D049C" w14:textId="2D915E58" w:rsidR="00F47AF5" w:rsidRPr="00423006" w:rsidRDefault="00F47AF5" w:rsidP="00F47AF5">
            <w:pPr>
              <w:spacing w:line="240" w:lineRule="auto"/>
            </w:pPr>
            <w:r w:rsidRPr="00423006">
              <w:t>Clients who submitted an amend/end application</w:t>
            </w:r>
            <w:r>
              <w:rPr>
                <w:rStyle w:val="FootnoteReference"/>
              </w:rPr>
              <w:footnoteReference w:id="17"/>
            </w:r>
          </w:p>
        </w:tc>
        <w:tc>
          <w:tcPr>
            <w:tcW w:w="1026" w:type="dxa"/>
            <w:vAlign w:val="center"/>
          </w:tcPr>
          <w:p w14:paraId="19F68514" w14:textId="6DDD25A1" w:rsidR="00F47AF5" w:rsidRPr="00143912" w:rsidRDefault="00F47AF5" w:rsidP="00F47AF5">
            <w:pPr>
              <w:spacing w:line="240" w:lineRule="auto"/>
              <w:jc w:val="right"/>
              <w:rPr>
                <w:rFonts w:cs="Arial"/>
              </w:rPr>
            </w:pPr>
            <w:r>
              <w:rPr>
                <w:rFonts w:cs="Arial"/>
              </w:rPr>
              <w:t>4</w:t>
            </w:r>
          </w:p>
        </w:tc>
        <w:tc>
          <w:tcPr>
            <w:tcW w:w="875" w:type="dxa"/>
            <w:vAlign w:val="center"/>
          </w:tcPr>
          <w:p w14:paraId="215C10C8" w14:textId="183254D9" w:rsidR="00F47AF5" w:rsidRPr="00143912" w:rsidRDefault="00F47AF5" w:rsidP="00F47AF5">
            <w:pPr>
              <w:spacing w:line="240" w:lineRule="auto"/>
              <w:jc w:val="right"/>
              <w:rPr>
                <w:rFonts w:cs="Arial"/>
              </w:rPr>
            </w:pPr>
            <w:r>
              <w:rPr>
                <w:rFonts w:cs="Arial"/>
              </w:rPr>
              <w:t>2</w:t>
            </w:r>
          </w:p>
        </w:tc>
        <w:tc>
          <w:tcPr>
            <w:tcW w:w="463" w:type="dxa"/>
            <w:vAlign w:val="center"/>
          </w:tcPr>
          <w:p w14:paraId="63FC96B1" w14:textId="572BCC25" w:rsidR="00F47AF5" w:rsidRPr="00EF2D65" w:rsidRDefault="00F47AF5" w:rsidP="00F47AF5">
            <w:pPr>
              <w:spacing w:line="240" w:lineRule="auto"/>
              <w:jc w:val="right"/>
            </w:pPr>
          </w:p>
        </w:tc>
        <w:tc>
          <w:tcPr>
            <w:tcW w:w="1140" w:type="dxa"/>
            <w:vAlign w:val="center"/>
          </w:tcPr>
          <w:p w14:paraId="6C2DF82D" w14:textId="7754BA70" w:rsidR="00F47AF5" w:rsidRPr="00143912" w:rsidRDefault="00F47AF5" w:rsidP="00F47AF5">
            <w:pPr>
              <w:spacing w:line="240" w:lineRule="auto"/>
              <w:jc w:val="right"/>
              <w:rPr>
                <w:rFonts w:cs="Arial"/>
              </w:rPr>
            </w:pPr>
            <w:r>
              <w:rPr>
                <w:rFonts w:cs="Arial"/>
              </w:rPr>
              <w:t>45</w:t>
            </w:r>
          </w:p>
        </w:tc>
        <w:tc>
          <w:tcPr>
            <w:tcW w:w="1140" w:type="dxa"/>
            <w:vAlign w:val="center"/>
          </w:tcPr>
          <w:p w14:paraId="3A96BFD9" w14:textId="5A8B7CC4" w:rsidR="00F47AF5" w:rsidRPr="00143912" w:rsidRDefault="00F47AF5" w:rsidP="00F47AF5">
            <w:pPr>
              <w:spacing w:line="240" w:lineRule="auto"/>
              <w:jc w:val="right"/>
              <w:rPr>
                <w:rFonts w:cs="Arial"/>
              </w:rPr>
            </w:pPr>
            <w:r>
              <w:rPr>
                <w:rFonts w:cs="Arial"/>
              </w:rPr>
              <w:t>52</w:t>
            </w:r>
          </w:p>
        </w:tc>
      </w:tr>
    </w:tbl>
    <w:p w14:paraId="0E8FF706" w14:textId="78D57602" w:rsidR="003C5234" w:rsidRPr="00C029A0" w:rsidRDefault="003C5234" w:rsidP="00C029A0">
      <w:pPr>
        <w:spacing w:line="240" w:lineRule="auto"/>
        <w:ind w:left="-142" w:right="-425"/>
        <w:jc w:val="both"/>
      </w:pPr>
    </w:p>
    <w:p w14:paraId="0EE0119D" w14:textId="1686B732" w:rsidR="00F500CF" w:rsidRPr="00F500CF" w:rsidRDefault="00F500CF" w:rsidP="00C41210">
      <w:pPr>
        <w:pStyle w:val="Heading2"/>
      </w:pPr>
      <w:r w:rsidRPr="00F500CF">
        <w:t>Estimated resident populations:</w:t>
      </w:r>
    </w:p>
    <w:p w14:paraId="45106CC2" w14:textId="77777777" w:rsidR="00F500CF" w:rsidRDefault="00F500CF" w:rsidP="00EC14C1">
      <w:pPr>
        <w:spacing w:line="240" w:lineRule="auto"/>
        <w:ind w:left="-142" w:right="-425"/>
        <w:jc w:val="both"/>
      </w:pPr>
    </w:p>
    <w:p w14:paraId="22291536" w14:textId="45B4DD63"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B81347">
        <w:t>808</w:t>
      </w:r>
      <w:r w:rsidR="00B81347" w:rsidRPr="008E7494">
        <w:t xml:space="preserve"> </w:t>
      </w:r>
      <w:r w:rsidR="00F500CF" w:rsidRPr="008E7494">
        <w:t xml:space="preserve">people as at 30 June </w:t>
      </w:r>
      <w:bookmarkStart w:id="35" w:name="_Ref362343764"/>
      <w:bookmarkStart w:id="36" w:name="_Ref459716764"/>
      <w:r w:rsidR="00F500CF" w:rsidRPr="008E7494">
        <w:t>20</w:t>
      </w:r>
      <w:r w:rsidR="00C673E7">
        <w:t>2</w:t>
      </w:r>
      <w:r w:rsidR="00B81347">
        <w:t>3</w:t>
      </w:r>
      <w:bookmarkStart w:id="37" w:name="_Ref64367928"/>
      <w:r w:rsidR="00F500CF" w:rsidRPr="00F500CF">
        <w:rPr>
          <w:vertAlign w:val="superscript"/>
        </w:rPr>
        <w:footnoteReference w:id="18"/>
      </w:r>
      <w:bookmarkEnd w:id="35"/>
      <w:bookmarkEnd w:id="36"/>
      <w:bookmarkEnd w:id="37"/>
      <w:r w:rsidR="00F500CF" w:rsidRPr="00F500CF">
        <w:rPr>
          <w:vertAlign w:val="superscript"/>
        </w:rPr>
        <w:t>,</w:t>
      </w:r>
      <w:bookmarkStart w:id="38" w:name="_Ref459716829"/>
      <w:r w:rsidR="00F500CF" w:rsidRPr="00F500CF">
        <w:rPr>
          <w:vertAlign w:val="superscript"/>
        </w:rPr>
        <w:footnoteReference w:id="19"/>
      </w:r>
      <w:bookmarkEnd w:id="38"/>
      <w:r w:rsidR="00F500CF" w:rsidRPr="008E7494">
        <w:t>.</w:t>
      </w:r>
    </w:p>
    <w:p w14:paraId="5C34875A" w14:textId="1401BA54"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39" w:name="_Ref459717187"/>
      <w:r w:rsidR="006F1AA0">
        <w:t>20</w:t>
      </w:r>
      <w:r w:rsidR="00B81347">
        <w:t>4</w:t>
      </w:r>
      <w:r w:rsidR="006F1AA0" w:rsidRPr="008E7494">
        <w:t xml:space="preserve"> </w:t>
      </w:r>
      <w:r w:rsidR="00F500CF" w:rsidRPr="008E7494">
        <w:t>people as at 30 June 20</w:t>
      </w:r>
      <w:r w:rsidR="00C673E7">
        <w:t>2</w:t>
      </w:r>
      <w:r w:rsidR="00B81347">
        <w:t>3</w:t>
      </w:r>
      <w:r w:rsidR="003D357C">
        <w:rPr>
          <w:vertAlign w:val="superscript"/>
        </w:rPr>
        <w:fldChar w:fldCharType="begin"/>
      </w:r>
      <w:r w:rsidR="003D357C">
        <w:rPr>
          <w:vertAlign w:val="superscript"/>
        </w:rPr>
        <w:instrText xml:space="preserve"> NOTEREF _Ref64367928 \h </w:instrText>
      </w:r>
      <w:r w:rsidR="003D357C">
        <w:rPr>
          <w:vertAlign w:val="superscript"/>
        </w:rPr>
      </w:r>
      <w:r w:rsidR="003D357C">
        <w:rPr>
          <w:vertAlign w:val="superscript"/>
        </w:rPr>
        <w:fldChar w:fldCharType="separate"/>
      </w:r>
      <w:r w:rsidR="00214723">
        <w:rPr>
          <w:vertAlign w:val="superscript"/>
        </w:rPr>
        <w:t>17</w:t>
      </w:r>
      <w:r w:rsidR="003D357C">
        <w:rPr>
          <w:vertAlign w:val="superscript"/>
        </w:rPr>
        <w:fldChar w:fldCharType="end"/>
      </w:r>
      <w:r w:rsidR="00F500CF" w:rsidRPr="00F500CF">
        <w:rPr>
          <w:vertAlign w:val="superscript"/>
        </w:rPr>
        <w:t>,</w:t>
      </w:r>
      <w:bookmarkStart w:id="40" w:name="_Ref74754871"/>
      <w:r w:rsidR="00F500CF" w:rsidRPr="00F500CF">
        <w:rPr>
          <w:vertAlign w:val="superscript"/>
        </w:rPr>
        <w:footnoteReference w:id="20"/>
      </w:r>
      <w:bookmarkEnd w:id="39"/>
      <w:bookmarkEnd w:id="40"/>
      <w:r w:rsidR="00F500CF" w:rsidRPr="008E7494">
        <w:t>.</w:t>
      </w:r>
    </w:p>
    <w:p w14:paraId="439048BC" w14:textId="3D16462E"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B81347">
        <w:t>918</w:t>
      </w:r>
      <w:r w:rsidR="00B81347" w:rsidRPr="008E7494">
        <w:t xml:space="preserve"> </w:t>
      </w:r>
      <w:r w:rsidR="00F500CF" w:rsidRPr="008E7494">
        <w:t>people as at 30 June 20</w:t>
      </w:r>
      <w:r w:rsidR="00C673E7">
        <w:t>2</w:t>
      </w:r>
      <w:r w:rsidR="00B81347">
        <w:t>3</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214723">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214723">
        <w:rPr>
          <w:vertAlign w:val="superscript"/>
        </w:rPr>
        <w:t>18</w:t>
      </w:r>
      <w:r w:rsidR="00C673E7">
        <w:rPr>
          <w:vertAlign w:val="superscript"/>
        </w:rPr>
        <w:fldChar w:fldCharType="end"/>
      </w:r>
      <w:r w:rsidR="008D618D">
        <w:t>.</w:t>
      </w:r>
    </w:p>
    <w:p w14:paraId="570360C5" w14:textId="081D9AA3"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B81347">
        <w:t>667</w:t>
      </w:r>
      <w:r w:rsidR="00B81347" w:rsidRPr="008E7494">
        <w:t xml:space="preserve"> </w:t>
      </w:r>
      <w:r w:rsidR="00F500CF" w:rsidRPr="008E7494">
        <w:t>people as at 30 June 20</w:t>
      </w:r>
      <w:r w:rsidR="00C673E7">
        <w:t>2</w:t>
      </w:r>
      <w:r w:rsidR="00B81347">
        <w:t>3</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214723">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214723">
        <w:rPr>
          <w:vertAlign w:val="superscript"/>
        </w:rPr>
        <w:t>18</w:t>
      </w:r>
      <w:r w:rsidR="00C673E7">
        <w:rPr>
          <w:vertAlign w:val="superscript"/>
        </w:rPr>
        <w:fldChar w:fldCharType="end"/>
      </w:r>
      <w:r w:rsidR="00F500CF" w:rsidRPr="008E7494">
        <w:t>.</w:t>
      </w:r>
    </w:p>
    <w:p w14:paraId="284FB3E9" w14:textId="18E3F287" w:rsidR="00663321" w:rsidRPr="00587B7C" w:rsidRDefault="000B5FD9" w:rsidP="00587B7C">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587B7C">
        <w:t>10</w:t>
      </w:r>
      <w:r w:rsidR="00B81347">
        <w:t>2</w:t>
      </w:r>
      <w:r w:rsidR="00587B7C" w:rsidRPr="008E7494">
        <w:t xml:space="preserve"> </w:t>
      </w:r>
      <w:r w:rsidR="00F500CF" w:rsidRPr="008E7494">
        <w:t>people as at 30 June 20</w:t>
      </w:r>
      <w:r w:rsidR="00C673E7">
        <w:t>2</w:t>
      </w:r>
      <w:r w:rsidR="00B81347">
        <w:t>3</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214723">
        <w:rPr>
          <w:vertAlign w:val="superscript"/>
        </w:rPr>
        <w:t>17</w:t>
      </w:r>
      <w:r w:rsidR="00C673E7" w:rsidRPr="00C673E7">
        <w:rPr>
          <w:vertAlign w:val="superscript"/>
        </w:rPr>
        <w:fldChar w:fldCharType="end"/>
      </w:r>
      <w:r w:rsidR="00C673E7">
        <w:rPr>
          <w:vertAlign w:val="superscript"/>
        </w:rPr>
        <w:t>,</w:t>
      </w:r>
      <w:r w:rsidR="00F500CF" w:rsidRPr="00F500CF">
        <w:rPr>
          <w:vertAlign w:val="superscript"/>
        </w:rPr>
        <w:footnoteReference w:id="21"/>
      </w:r>
      <w:r w:rsidR="00F500CF" w:rsidRPr="008E7494">
        <w:t>.</w:t>
      </w:r>
      <w:r w:rsidR="00663321">
        <w:br w:type="page"/>
      </w:r>
    </w:p>
    <w:p w14:paraId="2C7D86BB" w14:textId="589EEA41" w:rsidR="005A5B78" w:rsidRPr="00E34093" w:rsidRDefault="005A5B78" w:rsidP="005A5B78">
      <w:pPr>
        <w:pStyle w:val="Heading1"/>
        <w:ind w:left="-142" w:right="-426"/>
      </w:pPr>
      <w:bookmarkStart w:id="41" w:name="_Toc39657992"/>
      <w:r w:rsidRPr="00E34093">
        <w:lastRenderedPageBreak/>
        <w:t>2.  Future Direction</w:t>
      </w:r>
      <w:bookmarkEnd w:id="30"/>
      <w:bookmarkEnd w:id="31"/>
      <w:bookmarkEnd w:id="32"/>
      <w:bookmarkEnd w:id="33"/>
      <w:r w:rsidRPr="00E34093">
        <w:t xml:space="preserve"> and Challenges</w:t>
      </w:r>
      <w:bookmarkEnd w:id="41"/>
    </w:p>
    <w:p w14:paraId="66A68EAB" w14:textId="5BC344B1" w:rsidR="005A5B78" w:rsidRDefault="005A5B78" w:rsidP="005A5B78">
      <w:pPr>
        <w:ind w:left="-142" w:right="-425"/>
        <w:jc w:val="both"/>
        <w:rPr>
          <w:rFonts w:cs="Arial"/>
          <w:bCs/>
        </w:rPr>
      </w:pPr>
    </w:p>
    <w:p w14:paraId="134A5891" w14:textId="5D3A4BBC" w:rsidR="008B6921" w:rsidRDefault="008B6921" w:rsidP="00F81E42">
      <w:pPr>
        <w:pStyle w:val="Heading1"/>
        <w:ind w:left="-142" w:right="-425"/>
      </w:pPr>
      <w:r>
        <w:t>Inability to determine jurisdiction for notices received</w:t>
      </w:r>
    </w:p>
    <w:p w14:paraId="6B57EB1C" w14:textId="77777777" w:rsidR="000C6D98" w:rsidRDefault="000C6D98" w:rsidP="008B6921">
      <w:pPr>
        <w:ind w:left="-142" w:right="-425"/>
        <w:jc w:val="both"/>
        <w:rPr>
          <w:rFonts w:cs="Arial"/>
          <w:bCs/>
        </w:rPr>
      </w:pPr>
    </w:p>
    <w:p w14:paraId="5A20EB08" w14:textId="6FAD6DBD" w:rsidR="008F2F71" w:rsidRDefault="008B6921" w:rsidP="008B6921">
      <w:pPr>
        <w:ind w:left="-142" w:right="-425"/>
        <w:jc w:val="both"/>
        <w:rPr>
          <w:rFonts w:cs="Arial"/>
          <w:bCs/>
        </w:rPr>
      </w:pPr>
      <w:r>
        <w:rPr>
          <w:rFonts w:cs="Arial"/>
          <w:bCs/>
        </w:rPr>
        <w:t xml:space="preserve">For the first time in over 16 years the FRC has been unable to determine jurisdiction for some notices received during the quarter. This quarter the FRC received 7 Magistrates Court notices </w:t>
      </w:r>
      <w:r w:rsidR="00326185">
        <w:rPr>
          <w:rFonts w:cs="Arial"/>
          <w:bCs/>
        </w:rPr>
        <w:t xml:space="preserve">on 24/12/2024 </w:t>
      </w:r>
      <w:r>
        <w:rPr>
          <w:rFonts w:cs="Arial"/>
          <w:bCs/>
        </w:rPr>
        <w:t xml:space="preserve">for </w:t>
      </w:r>
      <w:r w:rsidR="00326185">
        <w:rPr>
          <w:rFonts w:cs="Arial"/>
          <w:bCs/>
        </w:rPr>
        <w:t>one</w:t>
      </w:r>
      <w:r>
        <w:rPr>
          <w:rFonts w:cs="Arial"/>
          <w:bCs/>
        </w:rPr>
        <w:t xml:space="preserve"> client for which jurisdiction could not be </w:t>
      </w:r>
      <w:r w:rsidR="00B41D87">
        <w:rPr>
          <w:rFonts w:cs="Arial"/>
          <w:bCs/>
        </w:rPr>
        <w:t>assessed</w:t>
      </w:r>
      <w:r>
        <w:rPr>
          <w:rFonts w:cs="Arial"/>
          <w:bCs/>
        </w:rPr>
        <w:t>.</w:t>
      </w:r>
    </w:p>
    <w:p w14:paraId="0E1A47C3" w14:textId="77777777" w:rsidR="008F2F71" w:rsidRDefault="008F2F71" w:rsidP="008B6921">
      <w:pPr>
        <w:ind w:left="-142" w:right="-425"/>
        <w:jc w:val="both"/>
        <w:rPr>
          <w:rFonts w:cs="Arial"/>
          <w:bCs/>
        </w:rPr>
      </w:pPr>
    </w:p>
    <w:p w14:paraId="190D97A1" w14:textId="1E12BFB9" w:rsidR="008F2F71" w:rsidRDefault="008B6921" w:rsidP="008B6921">
      <w:pPr>
        <w:ind w:left="-142" w:right="-425"/>
        <w:jc w:val="both"/>
        <w:rPr>
          <w:rFonts w:cs="Arial"/>
          <w:bCs/>
        </w:rPr>
      </w:pPr>
      <w:r>
        <w:rPr>
          <w:rFonts w:cs="Arial"/>
          <w:bCs/>
        </w:rPr>
        <w:t xml:space="preserve">Under section 7 of the </w:t>
      </w:r>
      <w:r w:rsidR="004F4CE0" w:rsidRPr="00F81E42">
        <w:rPr>
          <w:rFonts w:cs="Arial"/>
          <w:bCs/>
        </w:rPr>
        <w:t>FRC Act</w:t>
      </w:r>
      <w:r>
        <w:rPr>
          <w:rFonts w:cs="Arial"/>
          <w:bCs/>
        </w:rPr>
        <w:t xml:space="preserve"> the meaning of a community member states: A person is a community member if – </w:t>
      </w:r>
    </w:p>
    <w:p w14:paraId="2D3F456F" w14:textId="77777777" w:rsidR="008F2F71" w:rsidRDefault="008B6921" w:rsidP="00F81E42">
      <w:pPr>
        <w:ind w:left="720" w:right="-425"/>
        <w:jc w:val="both"/>
        <w:rPr>
          <w:rFonts w:cs="Arial"/>
          <w:bCs/>
        </w:rPr>
      </w:pPr>
      <w:r>
        <w:rPr>
          <w:rFonts w:cs="Arial"/>
          <w:bCs/>
        </w:rPr>
        <w:t xml:space="preserve">(a) the person is a welfare recipient; and </w:t>
      </w:r>
    </w:p>
    <w:p w14:paraId="5B7ECF22" w14:textId="77777777" w:rsidR="008F2F71" w:rsidRDefault="008B6921" w:rsidP="00F81E42">
      <w:pPr>
        <w:ind w:left="720" w:right="-425"/>
        <w:jc w:val="both"/>
        <w:rPr>
          <w:rFonts w:cs="Arial"/>
          <w:bCs/>
        </w:rPr>
      </w:pPr>
      <w:r>
        <w:rPr>
          <w:rFonts w:cs="Arial"/>
          <w:bCs/>
        </w:rPr>
        <w:t xml:space="preserve">(b) either </w:t>
      </w:r>
    </w:p>
    <w:p w14:paraId="38D31323" w14:textId="77777777" w:rsidR="008F2F71" w:rsidRDefault="008B6921" w:rsidP="00F81E42">
      <w:pPr>
        <w:ind w:left="1843" w:right="-425" w:hanging="261"/>
        <w:jc w:val="both"/>
        <w:rPr>
          <w:rFonts w:cs="Arial"/>
          <w:bCs/>
        </w:rPr>
      </w:pPr>
      <w:r>
        <w:rPr>
          <w:rFonts w:cs="Arial"/>
          <w:bCs/>
        </w:rPr>
        <w:t>(</w:t>
      </w:r>
      <w:proofErr w:type="spellStart"/>
      <w:r>
        <w:rPr>
          <w:rFonts w:cs="Arial"/>
          <w:bCs/>
        </w:rPr>
        <w:t>i</w:t>
      </w:r>
      <w:proofErr w:type="spellEnd"/>
      <w:r>
        <w:rPr>
          <w:rFonts w:cs="Arial"/>
          <w:bCs/>
        </w:rPr>
        <w:t xml:space="preserve">) the person’s usual place of residence is, or was on the commencement of this section, in a welfare reform community area; or </w:t>
      </w:r>
    </w:p>
    <w:p w14:paraId="11140898" w14:textId="51DA253A" w:rsidR="008B6921" w:rsidRDefault="008B6921" w:rsidP="00F81E42">
      <w:pPr>
        <w:ind w:left="1843" w:right="-425" w:hanging="261"/>
        <w:jc w:val="both"/>
        <w:rPr>
          <w:rFonts w:cs="Arial"/>
          <w:bCs/>
        </w:rPr>
      </w:pPr>
      <w:r>
        <w:rPr>
          <w:rFonts w:cs="Arial"/>
          <w:bCs/>
        </w:rPr>
        <w:t xml:space="preserve">(ii) the person </w:t>
      </w:r>
      <w:proofErr w:type="gramStart"/>
      <w:r>
        <w:rPr>
          <w:rFonts w:cs="Arial"/>
          <w:bCs/>
        </w:rPr>
        <w:t>has,</w:t>
      </w:r>
      <w:proofErr w:type="gramEnd"/>
      <w:r>
        <w:rPr>
          <w:rFonts w:cs="Arial"/>
          <w:bCs/>
        </w:rPr>
        <w:t xml:space="preserve"> at any time after the commencement of this section, lived in a welfare reform community area for at least 3 months.</w:t>
      </w:r>
    </w:p>
    <w:p w14:paraId="491A2CFF" w14:textId="77777777" w:rsidR="008F2F71" w:rsidRDefault="008F2F71" w:rsidP="008B6921">
      <w:pPr>
        <w:ind w:left="-142" w:right="-425"/>
        <w:jc w:val="both"/>
        <w:rPr>
          <w:rFonts w:cs="Arial"/>
          <w:bCs/>
        </w:rPr>
      </w:pPr>
    </w:p>
    <w:p w14:paraId="54EB422A" w14:textId="1248638C" w:rsidR="008B6921" w:rsidRDefault="00C84352" w:rsidP="008B6921">
      <w:pPr>
        <w:ind w:left="-142" w:right="-425"/>
        <w:jc w:val="both"/>
        <w:rPr>
          <w:rFonts w:cs="Arial"/>
          <w:bCs/>
        </w:rPr>
      </w:pPr>
      <w:r>
        <w:rPr>
          <w:rFonts w:cs="Arial"/>
          <w:bCs/>
        </w:rPr>
        <w:t>S</w:t>
      </w:r>
      <w:r w:rsidR="008F2F71">
        <w:rPr>
          <w:rFonts w:cs="Arial"/>
          <w:bCs/>
        </w:rPr>
        <w:t>ection 8 of the FRC Act relate</w:t>
      </w:r>
      <w:r w:rsidR="00132000">
        <w:rPr>
          <w:rFonts w:cs="Arial"/>
          <w:bCs/>
        </w:rPr>
        <w:t>s</w:t>
      </w:r>
      <w:r w:rsidR="008F2F71">
        <w:rPr>
          <w:rFonts w:cs="Arial"/>
          <w:bCs/>
        </w:rPr>
        <w:t xml:space="preserve"> to the definition of a welfare recipient.</w:t>
      </w:r>
    </w:p>
    <w:p w14:paraId="1C0178B7" w14:textId="77777777" w:rsidR="008F2F71" w:rsidRDefault="008F2F71" w:rsidP="008B6921">
      <w:pPr>
        <w:ind w:left="-142" w:right="-425"/>
        <w:jc w:val="both"/>
        <w:rPr>
          <w:rFonts w:cs="Arial"/>
          <w:bCs/>
        </w:rPr>
      </w:pPr>
    </w:p>
    <w:p w14:paraId="0EA164CB" w14:textId="2970EE9F" w:rsidR="008F2F71" w:rsidRDefault="008F2F71" w:rsidP="008B6921">
      <w:pPr>
        <w:ind w:left="-142" w:right="-425"/>
        <w:jc w:val="both"/>
        <w:rPr>
          <w:rFonts w:cs="Arial"/>
          <w:bCs/>
        </w:rPr>
      </w:pPr>
      <w:r>
        <w:rPr>
          <w:rFonts w:cs="Arial"/>
          <w:bCs/>
        </w:rPr>
        <w:t xml:space="preserve">The FRC determines jurisdiction each time a notice is received for a client through access to the Services Australia </w:t>
      </w:r>
      <w:r w:rsidR="00854D19">
        <w:rPr>
          <w:rFonts w:cs="Arial"/>
          <w:bCs/>
        </w:rPr>
        <w:t xml:space="preserve">Business Hub </w:t>
      </w:r>
      <w:r>
        <w:rPr>
          <w:rFonts w:cs="Arial"/>
          <w:bCs/>
        </w:rPr>
        <w:t xml:space="preserve">where a personal information disclosure (PID) is </w:t>
      </w:r>
      <w:r w:rsidR="00854D19">
        <w:rPr>
          <w:rFonts w:cs="Arial"/>
          <w:bCs/>
        </w:rPr>
        <w:t>generated</w:t>
      </w:r>
      <w:r>
        <w:rPr>
          <w:rFonts w:cs="Arial"/>
          <w:bCs/>
        </w:rPr>
        <w:t xml:space="preserve">, listing address information and </w:t>
      </w:r>
      <w:r w:rsidR="003923D0">
        <w:rPr>
          <w:rFonts w:cs="Arial"/>
          <w:bCs/>
        </w:rPr>
        <w:t xml:space="preserve">welfare </w:t>
      </w:r>
      <w:r>
        <w:rPr>
          <w:rFonts w:cs="Arial"/>
          <w:bCs/>
        </w:rPr>
        <w:t>payment eligibility.</w:t>
      </w:r>
    </w:p>
    <w:p w14:paraId="3A8187D6" w14:textId="77777777" w:rsidR="008F2F71" w:rsidRDefault="008F2F71" w:rsidP="008B6921">
      <w:pPr>
        <w:ind w:left="-142" w:right="-425"/>
        <w:jc w:val="both"/>
        <w:rPr>
          <w:rFonts w:cs="Arial"/>
          <w:bCs/>
        </w:rPr>
      </w:pPr>
    </w:p>
    <w:p w14:paraId="60B4AC46" w14:textId="122C1CD4" w:rsidR="008F2F71" w:rsidRDefault="008F2F71" w:rsidP="008F2F71">
      <w:pPr>
        <w:ind w:left="-142" w:right="-425"/>
        <w:jc w:val="both"/>
        <w:rPr>
          <w:rFonts w:cs="Arial"/>
          <w:bCs/>
        </w:rPr>
      </w:pPr>
      <w:r w:rsidRPr="008B6921">
        <w:rPr>
          <w:rFonts w:cs="Arial"/>
          <w:bCs/>
        </w:rPr>
        <w:t xml:space="preserve">Services Australia </w:t>
      </w:r>
      <w:r>
        <w:rPr>
          <w:rFonts w:cs="Arial"/>
          <w:bCs/>
        </w:rPr>
        <w:t xml:space="preserve">(SA) </w:t>
      </w:r>
      <w:r w:rsidRPr="008B6921">
        <w:rPr>
          <w:rFonts w:cs="Arial"/>
          <w:bCs/>
        </w:rPr>
        <w:t xml:space="preserve">occasionally applies restrictions to customer accounts for reasons relating to security (both </w:t>
      </w:r>
      <w:r>
        <w:rPr>
          <w:rFonts w:cs="Arial"/>
          <w:bCs/>
        </w:rPr>
        <w:t xml:space="preserve">for the </w:t>
      </w:r>
      <w:r w:rsidRPr="008B6921">
        <w:rPr>
          <w:rFonts w:cs="Arial"/>
          <w:bCs/>
        </w:rPr>
        <w:t xml:space="preserve">customer and SA). </w:t>
      </w:r>
      <w:r w:rsidR="00C84352">
        <w:rPr>
          <w:rFonts w:cs="Arial"/>
          <w:bCs/>
        </w:rPr>
        <w:t>The FRC</w:t>
      </w:r>
      <w:r w:rsidRPr="008B6921">
        <w:rPr>
          <w:rFonts w:cs="Arial"/>
          <w:bCs/>
        </w:rPr>
        <w:t xml:space="preserve"> w</w:t>
      </w:r>
      <w:r w:rsidR="00C84352">
        <w:rPr>
          <w:rFonts w:cs="Arial"/>
          <w:bCs/>
        </w:rPr>
        <w:t>as</w:t>
      </w:r>
      <w:r w:rsidRPr="008B6921">
        <w:rPr>
          <w:rFonts w:cs="Arial"/>
          <w:bCs/>
        </w:rPr>
        <w:t xml:space="preserve"> advised </w:t>
      </w:r>
      <w:r w:rsidR="00C84352">
        <w:rPr>
          <w:rFonts w:cs="Arial"/>
          <w:bCs/>
        </w:rPr>
        <w:t xml:space="preserve">by SA that it will no longer be granted access to the records of these customers. </w:t>
      </w:r>
      <w:r w:rsidR="00C905C6">
        <w:rPr>
          <w:rFonts w:cs="Arial"/>
          <w:bCs/>
        </w:rPr>
        <w:t>The Commission is trying to resolve</w:t>
      </w:r>
      <w:r w:rsidR="006D7ECA">
        <w:rPr>
          <w:rFonts w:cs="Arial"/>
          <w:bCs/>
        </w:rPr>
        <w:t xml:space="preserve"> this matter and </w:t>
      </w:r>
      <w:r w:rsidR="00DD62F7">
        <w:rPr>
          <w:rFonts w:cs="Arial"/>
          <w:bCs/>
        </w:rPr>
        <w:t xml:space="preserve">to </w:t>
      </w:r>
      <w:r w:rsidR="006D7ECA">
        <w:rPr>
          <w:rFonts w:cs="Arial"/>
          <w:bCs/>
        </w:rPr>
        <w:t>understand the basis upon which the FRC’s access has been restricted.</w:t>
      </w:r>
    </w:p>
    <w:p w14:paraId="6A0B5BA4" w14:textId="77777777" w:rsidR="006D7ECA" w:rsidRDefault="006D7ECA" w:rsidP="00DD62F7">
      <w:pPr>
        <w:ind w:left="-142" w:right="-425"/>
        <w:jc w:val="both"/>
        <w:rPr>
          <w:rFonts w:cs="Arial"/>
          <w:bCs/>
        </w:rPr>
      </w:pPr>
    </w:p>
    <w:p w14:paraId="339C1EFE" w14:textId="0E01418D" w:rsidR="00854D19" w:rsidRDefault="00854D19" w:rsidP="008F2F71">
      <w:pPr>
        <w:ind w:left="-142" w:right="-425"/>
        <w:jc w:val="both"/>
        <w:rPr>
          <w:rFonts w:cs="Arial"/>
          <w:bCs/>
        </w:rPr>
      </w:pPr>
      <w:r>
        <w:rPr>
          <w:rFonts w:cs="Arial"/>
          <w:bCs/>
        </w:rPr>
        <w:t xml:space="preserve">As </w:t>
      </w:r>
      <w:r w:rsidR="006D7ECA">
        <w:rPr>
          <w:rFonts w:cs="Arial"/>
          <w:bCs/>
        </w:rPr>
        <w:t>the</w:t>
      </w:r>
      <w:r>
        <w:rPr>
          <w:rFonts w:cs="Arial"/>
          <w:bCs/>
        </w:rPr>
        <w:t xml:space="preserve"> </w:t>
      </w:r>
      <w:r w:rsidR="006D7ECA">
        <w:rPr>
          <w:rFonts w:cs="Arial"/>
          <w:bCs/>
        </w:rPr>
        <w:t xml:space="preserve">FRC is </w:t>
      </w:r>
      <w:r>
        <w:rPr>
          <w:rFonts w:cs="Arial"/>
          <w:bCs/>
        </w:rPr>
        <w:t>unable to pull a PID for this client</w:t>
      </w:r>
      <w:r w:rsidR="006D7ECA">
        <w:rPr>
          <w:rFonts w:cs="Arial"/>
          <w:bCs/>
        </w:rPr>
        <w:t>,</w:t>
      </w:r>
      <w:r>
        <w:rPr>
          <w:rFonts w:cs="Arial"/>
          <w:bCs/>
        </w:rPr>
        <w:t xml:space="preserve"> we are unable to </w:t>
      </w:r>
      <w:r w:rsidR="00B41D87">
        <w:rPr>
          <w:rFonts w:cs="Arial"/>
          <w:bCs/>
        </w:rPr>
        <w:t>assess</w:t>
      </w:r>
      <w:r>
        <w:rPr>
          <w:rFonts w:cs="Arial"/>
          <w:bCs/>
        </w:rPr>
        <w:t xml:space="preserve"> if the Magistrates Court notices the Commission received ar</w:t>
      </w:r>
      <w:r w:rsidR="006D7ECA">
        <w:rPr>
          <w:rFonts w:cs="Arial"/>
          <w:bCs/>
        </w:rPr>
        <w:t>e</w:t>
      </w:r>
      <w:r>
        <w:rPr>
          <w:rFonts w:cs="Arial"/>
          <w:bCs/>
        </w:rPr>
        <w:t xml:space="preserve"> within or not within jurisdiction.</w:t>
      </w:r>
      <w:r w:rsidR="006D7ECA">
        <w:rPr>
          <w:rFonts w:cs="Arial"/>
          <w:bCs/>
        </w:rPr>
        <w:t xml:space="preserve"> The matters are therefore unable to progress to conference.</w:t>
      </w:r>
    </w:p>
    <w:p w14:paraId="4B8DA625" w14:textId="77777777" w:rsidR="00854D19" w:rsidRDefault="00854D19" w:rsidP="008F2F71">
      <w:pPr>
        <w:ind w:left="-142" w:right="-425"/>
        <w:jc w:val="both"/>
        <w:rPr>
          <w:rFonts w:cs="Arial"/>
          <w:bCs/>
        </w:rPr>
      </w:pPr>
    </w:p>
    <w:p w14:paraId="75453596" w14:textId="215C516C" w:rsidR="00854D19" w:rsidRPr="008B6921" w:rsidRDefault="00854D19" w:rsidP="008F2F71">
      <w:pPr>
        <w:ind w:left="-142" w:right="-425"/>
        <w:jc w:val="both"/>
        <w:rPr>
          <w:rFonts w:cs="Arial"/>
          <w:bCs/>
        </w:rPr>
      </w:pPr>
      <w:r>
        <w:rPr>
          <w:rFonts w:cs="Arial"/>
          <w:bCs/>
        </w:rPr>
        <w:t xml:space="preserve">This has caused the Commission to change its own recording and reporting practices in our CRM </w:t>
      </w:r>
      <w:r w:rsidR="00371FCB">
        <w:rPr>
          <w:rFonts w:cs="Arial"/>
          <w:bCs/>
        </w:rPr>
        <w:t>database</w:t>
      </w:r>
      <w:r>
        <w:rPr>
          <w:rFonts w:cs="Arial"/>
          <w:bCs/>
        </w:rPr>
        <w:t xml:space="preserve"> where all notices for a quarter will be </w:t>
      </w:r>
      <w:r w:rsidR="00B41D87">
        <w:rPr>
          <w:rFonts w:cs="Arial"/>
          <w:bCs/>
        </w:rPr>
        <w:t>reported</w:t>
      </w:r>
      <w:r>
        <w:rPr>
          <w:rFonts w:cs="Arial"/>
          <w:bCs/>
        </w:rPr>
        <w:t xml:space="preserve"> on the date of verification not the date of receipt. </w:t>
      </w:r>
      <w:r w:rsidR="006D7ECA">
        <w:rPr>
          <w:rFonts w:cs="Arial"/>
          <w:bCs/>
        </w:rPr>
        <w:t>The FRC</w:t>
      </w:r>
      <w:r>
        <w:rPr>
          <w:rFonts w:cs="Arial"/>
          <w:bCs/>
        </w:rPr>
        <w:t xml:space="preserve"> </w:t>
      </w:r>
      <w:r w:rsidR="006D7ECA">
        <w:rPr>
          <w:rFonts w:cs="Arial"/>
          <w:bCs/>
        </w:rPr>
        <w:t>will now</w:t>
      </w:r>
      <w:r>
        <w:rPr>
          <w:rFonts w:cs="Arial"/>
          <w:bCs/>
        </w:rPr>
        <w:t xml:space="preserve"> include separate reporting for the number of notices for which </w:t>
      </w:r>
      <w:r w:rsidR="006D7ECA">
        <w:rPr>
          <w:rFonts w:cs="Arial"/>
          <w:bCs/>
        </w:rPr>
        <w:t>it</w:t>
      </w:r>
      <w:r>
        <w:rPr>
          <w:rFonts w:cs="Arial"/>
          <w:bCs/>
        </w:rPr>
        <w:t xml:space="preserve"> ha</w:t>
      </w:r>
      <w:r w:rsidR="006D7ECA">
        <w:rPr>
          <w:rFonts w:cs="Arial"/>
          <w:bCs/>
        </w:rPr>
        <w:t>s not</w:t>
      </w:r>
      <w:r>
        <w:rPr>
          <w:rFonts w:cs="Arial"/>
          <w:bCs/>
        </w:rPr>
        <w:t xml:space="preserve"> been unable to </w:t>
      </w:r>
      <w:r w:rsidR="00B41D87">
        <w:rPr>
          <w:rFonts w:cs="Arial"/>
          <w:bCs/>
        </w:rPr>
        <w:t>assess</w:t>
      </w:r>
      <w:r>
        <w:rPr>
          <w:rFonts w:cs="Arial"/>
          <w:bCs/>
        </w:rPr>
        <w:t xml:space="preserve"> jurisdiction</w:t>
      </w:r>
      <w:r w:rsidR="006D7ECA">
        <w:rPr>
          <w:rFonts w:cs="Arial"/>
          <w:bCs/>
        </w:rPr>
        <w:t>.</w:t>
      </w:r>
    </w:p>
    <w:p w14:paraId="13410D22" w14:textId="77777777" w:rsidR="008F2F71" w:rsidRDefault="008F2F71" w:rsidP="008B6921">
      <w:pPr>
        <w:ind w:left="-142" w:right="-425"/>
        <w:jc w:val="both"/>
        <w:rPr>
          <w:rFonts w:cs="Arial"/>
          <w:bCs/>
        </w:rPr>
      </w:pPr>
    </w:p>
    <w:p w14:paraId="0B4D5E18" w14:textId="77777777" w:rsidR="003D582F" w:rsidRPr="003D582F" w:rsidRDefault="003D582F" w:rsidP="003D582F">
      <w:pPr>
        <w:ind w:left="-142" w:right="-425"/>
        <w:jc w:val="both"/>
      </w:pPr>
      <w:bookmarkStart w:id="42" w:name="_Hlk130207001"/>
      <w:bookmarkStart w:id="43" w:name="_Hlk143596962"/>
      <w:r>
        <w:br w:type="page"/>
      </w:r>
    </w:p>
    <w:p w14:paraId="59FA8724" w14:textId="55F36592" w:rsidR="005A5B78" w:rsidRPr="00E34093" w:rsidRDefault="005A5B78" w:rsidP="005A5B78">
      <w:pPr>
        <w:pStyle w:val="Heading1"/>
        <w:ind w:left="-142" w:right="-426"/>
      </w:pPr>
      <w:bookmarkStart w:id="44" w:name="RANGE!A4:I20"/>
      <w:bookmarkStart w:id="45" w:name="_Toc39657993"/>
      <w:bookmarkEnd w:id="42"/>
      <w:bookmarkEnd w:id="43"/>
      <w:bookmarkEnd w:id="44"/>
      <w:r w:rsidRPr="00E34093">
        <w:lastRenderedPageBreak/>
        <w:t xml:space="preserve">3.  </w:t>
      </w:r>
      <w:r w:rsidR="000541CA">
        <w:t>Governance</w:t>
      </w:r>
      <w:bookmarkEnd w:id="45"/>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C41210">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740A8D0E"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w:t>
      </w:r>
      <w:proofErr w:type="gramStart"/>
      <w:r w:rsidRPr="00E34093">
        <w:rPr>
          <w:rFonts w:cs="Arial"/>
        </w:rPr>
        <w:t>communication,</w:t>
      </w:r>
      <w:proofErr w:type="gramEnd"/>
      <w:r w:rsidRPr="00E34093">
        <w:rPr>
          <w:rFonts w:cs="Arial"/>
        </w:rPr>
        <w:t xml:space="preserve">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w:t>
      </w:r>
      <w:r w:rsidR="00B9637D">
        <w:rPr>
          <w:rFonts w:cs="Arial"/>
        </w:rPr>
        <w:t>During quarter 6</w:t>
      </w:r>
      <w:r w:rsidR="005862C7">
        <w:rPr>
          <w:rFonts w:cs="Arial"/>
        </w:rPr>
        <w:t>6</w:t>
      </w:r>
      <w:r w:rsidR="00B9637D">
        <w:rPr>
          <w:rFonts w:cs="Arial"/>
        </w:rPr>
        <w:t xml:space="preserve"> t</w:t>
      </w:r>
      <w:r w:rsidRPr="00E34093">
        <w:rPr>
          <w:rFonts w:cs="Arial"/>
        </w:rPr>
        <w:t xml:space="preserve">he </w:t>
      </w:r>
      <w:r w:rsidR="00FA7528">
        <w:rPr>
          <w:rFonts w:cs="Arial"/>
        </w:rPr>
        <w:t xml:space="preserve">FR </w:t>
      </w:r>
      <w:r w:rsidRPr="00E34093">
        <w:rPr>
          <w:rFonts w:cs="Arial"/>
        </w:rPr>
        <w:t>Board’s membership consist</w:t>
      </w:r>
      <w:r w:rsidR="00B9637D">
        <w:rPr>
          <w:rFonts w:cs="Arial"/>
        </w:rPr>
        <w:t>ed</w:t>
      </w:r>
      <w:r w:rsidRPr="00E34093">
        <w:rPr>
          <w:rFonts w:cs="Arial"/>
        </w:rPr>
        <w:t xml:space="preserve">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30580BCA" w14:textId="1DCA8FF2" w:rsidR="005862C7" w:rsidRDefault="005862C7" w:rsidP="00FC008A">
      <w:pPr>
        <w:pStyle w:val="ListBullet"/>
        <w:ind w:left="2863" w:hanging="3005"/>
      </w:pPr>
      <w:r>
        <w:t>Ms Kathy Parton</w:t>
      </w:r>
      <w:r>
        <w:tab/>
        <w:t>Acting Director-General, Department of Women, Aboriginal and Torres Strait Islander Partnerships and Multiculturalism (Chair)</w:t>
      </w:r>
    </w:p>
    <w:p w14:paraId="74927F8C" w14:textId="41F5CEB5" w:rsidR="005862C7" w:rsidRDefault="005862C7" w:rsidP="005862C7">
      <w:pPr>
        <w:pStyle w:val="ListBullet"/>
        <w:ind w:left="2863" w:hanging="3005"/>
      </w:pPr>
      <w:r>
        <w:t>Ms Jody Broun</w:t>
      </w:r>
      <w:r w:rsidRPr="00A42E2F">
        <w:tab/>
      </w:r>
      <w:r w:rsidRPr="00A42E2F">
        <w:tab/>
      </w:r>
      <w:r>
        <w:t>CEO, National Indigenous Australians Agency</w:t>
      </w:r>
    </w:p>
    <w:p w14:paraId="1C4EBA4C" w14:textId="4434A087" w:rsidR="005262F9" w:rsidRPr="00A42E2F" w:rsidRDefault="005262F9" w:rsidP="005262F9">
      <w:pPr>
        <w:pStyle w:val="ListBullet"/>
        <w:ind w:left="2863" w:hanging="3005"/>
      </w:pPr>
      <w:r w:rsidRPr="00E34093">
        <w:t>Mr Noel Pearson</w:t>
      </w:r>
      <w:r w:rsidRPr="00A42E2F">
        <w:tab/>
      </w:r>
      <w:r w:rsidRPr="00A42E2F">
        <w:tab/>
      </w:r>
      <w:r>
        <w:t>Founder, Cape York Partnership representing the Cape York Institute.</w:t>
      </w:r>
    </w:p>
    <w:p w14:paraId="667BEFF1" w14:textId="77777777" w:rsidR="00320827" w:rsidRPr="00CF3AF9" w:rsidRDefault="00320827" w:rsidP="00CF3AF9">
      <w:pPr>
        <w:ind w:left="-142" w:right="-425"/>
        <w:rPr>
          <w:rFonts w:cs="Arial"/>
        </w:rPr>
      </w:pPr>
    </w:p>
    <w:p w14:paraId="660BA16D" w14:textId="4D44E116" w:rsidR="00320827" w:rsidRPr="00E34093" w:rsidRDefault="00320827" w:rsidP="00C41210">
      <w:pPr>
        <w:pStyle w:val="Heading2"/>
      </w:pPr>
      <w:r w:rsidRPr="00E34093">
        <w:t>Operational</w:t>
      </w:r>
    </w:p>
    <w:p w14:paraId="673CAD09" w14:textId="77777777" w:rsidR="00320827" w:rsidRPr="00E34093" w:rsidRDefault="00320827" w:rsidP="00320827">
      <w:pPr>
        <w:ind w:left="-142" w:right="-425"/>
        <w:rPr>
          <w:rFonts w:cs="Arial"/>
        </w:rPr>
      </w:pPr>
    </w:p>
    <w:p w14:paraId="1DC71554" w14:textId="535B397C"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Commissioners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46" w:name="_Toc39657994"/>
      <w:r>
        <w:lastRenderedPageBreak/>
        <w:t>4</w:t>
      </w:r>
      <w:r w:rsidRPr="00E34093">
        <w:t>.  Financial Operations</w:t>
      </w:r>
      <w:bookmarkEnd w:id="46"/>
    </w:p>
    <w:p w14:paraId="3ABAF23C" w14:textId="77777777" w:rsidR="009637A0" w:rsidRPr="00E34093" w:rsidRDefault="009637A0" w:rsidP="005A5B78">
      <w:pPr>
        <w:ind w:left="-142" w:right="-425"/>
        <w:jc w:val="both"/>
        <w:rPr>
          <w:rFonts w:cs="Arial"/>
        </w:rPr>
      </w:pPr>
    </w:p>
    <w:p w14:paraId="5B9A8681" w14:textId="77777777" w:rsidR="00C2682B" w:rsidRPr="00BF1639" w:rsidRDefault="00C2682B" w:rsidP="00C41210">
      <w:pPr>
        <w:pStyle w:val="Heading2"/>
      </w:pPr>
      <w:r w:rsidRPr="00BF1639">
        <w:t>Income:</w:t>
      </w:r>
    </w:p>
    <w:p w14:paraId="5226D79B" w14:textId="64AB5482" w:rsidR="00C2682B" w:rsidRPr="009110C8" w:rsidRDefault="00C2682B" w:rsidP="00C2682B">
      <w:pPr>
        <w:pStyle w:val="ListBullet"/>
        <w:ind w:left="215" w:hanging="357"/>
      </w:pPr>
      <w:r w:rsidRPr="009110C8">
        <w:t>Income of the Commission attributable to the quarter (</w:t>
      </w:r>
      <w:r w:rsidR="00D74148" w:rsidRPr="009110C8">
        <w:t>1 October</w:t>
      </w:r>
      <w:r w:rsidR="00954B8D" w:rsidRPr="009110C8">
        <w:t xml:space="preserve"> </w:t>
      </w:r>
      <w:r w:rsidR="00BC09BB" w:rsidRPr="009110C8">
        <w:t xml:space="preserve">2024 to </w:t>
      </w:r>
      <w:r w:rsidR="00D74148" w:rsidRPr="009110C8">
        <w:t xml:space="preserve">31 December </w:t>
      </w:r>
      <w:r w:rsidR="00BC09BB" w:rsidRPr="009110C8">
        <w:t>2024</w:t>
      </w:r>
      <w:r w:rsidRPr="009110C8">
        <w:t>) totalled $</w:t>
      </w:r>
      <w:r w:rsidR="00E45C75" w:rsidRPr="009110C8">
        <w:t>1,</w:t>
      </w:r>
      <w:r w:rsidR="009110C8" w:rsidRPr="009110C8">
        <w:t>259,040</w:t>
      </w:r>
      <w:r w:rsidRPr="009110C8">
        <w:t>. This income consisted of:</w:t>
      </w:r>
    </w:p>
    <w:p w14:paraId="372A3FDC" w14:textId="4697985E" w:rsidR="00C2682B" w:rsidRPr="009110C8" w:rsidRDefault="00C2682B" w:rsidP="00C2682B">
      <w:pPr>
        <w:pStyle w:val="ListBullet2"/>
      </w:pPr>
      <w:r w:rsidRPr="009110C8">
        <w:t>$</w:t>
      </w:r>
      <w:r w:rsidR="00E45C75" w:rsidRPr="009110C8">
        <w:t>660,500</w:t>
      </w:r>
      <w:r w:rsidRPr="009110C8">
        <w:t xml:space="preserve"> Queensland Government funding</w:t>
      </w:r>
    </w:p>
    <w:p w14:paraId="6AE099A2" w14:textId="2BC1D25C" w:rsidR="00C2682B" w:rsidRPr="009110C8" w:rsidRDefault="00C2682B" w:rsidP="00C2682B">
      <w:pPr>
        <w:pStyle w:val="ListBullet2"/>
      </w:pPr>
      <w:r w:rsidRPr="009110C8">
        <w:t>$</w:t>
      </w:r>
      <w:r w:rsidR="00E45C75" w:rsidRPr="009110C8">
        <w:t>515,000</w:t>
      </w:r>
      <w:r w:rsidRPr="009110C8">
        <w:t xml:space="preserve"> Australian Government funding</w:t>
      </w:r>
    </w:p>
    <w:p w14:paraId="4572DD54" w14:textId="24C8AAC2" w:rsidR="00C2682B" w:rsidRPr="009110C8" w:rsidRDefault="00C2682B" w:rsidP="00C2682B">
      <w:pPr>
        <w:pStyle w:val="ListBullet2"/>
      </w:pPr>
      <w:r w:rsidRPr="009110C8">
        <w:t>$</w:t>
      </w:r>
      <w:r w:rsidR="009110C8" w:rsidRPr="009110C8">
        <w:t>83,522</w:t>
      </w:r>
      <w:r w:rsidRPr="009110C8">
        <w:t xml:space="preserve"> interest received</w:t>
      </w:r>
    </w:p>
    <w:p w14:paraId="62A1B48F" w14:textId="7089D8F4" w:rsidR="00C2682B" w:rsidRPr="009110C8" w:rsidRDefault="00C2682B" w:rsidP="00C2682B">
      <w:pPr>
        <w:pStyle w:val="ListBullet2"/>
      </w:pPr>
      <w:r w:rsidRPr="009110C8">
        <w:t>$</w:t>
      </w:r>
      <w:r w:rsidR="009110C8" w:rsidRPr="009110C8">
        <w:t xml:space="preserve">18 </w:t>
      </w:r>
      <w:r w:rsidRPr="009110C8">
        <w:t>sundry income.</w:t>
      </w:r>
    </w:p>
    <w:p w14:paraId="7098B201" w14:textId="77777777" w:rsidR="00C2682B" w:rsidRDefault="00C2682B" w:rsidP="00C2682B">
      <w:pPr>
        <w:ind w:left="-142" w:right="-425"/>
        <w:jc w:val="both"/>
        <w:rPr>
          <w:rFonts w:cs="Arial"/>
        </w:rPr>
      </w:pPr>
    </w:p>
    <w:p w14:paraId="2CF1CB52" w14:textId="044B76FD" w:rsidR="00C2682B" w:rsidRPr="009110C8" w:rsidRDefault="00C2682B" w:rsidP="00C2682B">
      <w:pPr>
        <w:ind w:left="-142" w:right="-425"/>
        <w:jc w:val="both"/>
        <w:rPr>
          <w:rFonts w:cs="Arial"/>
        </w:rPr>
      </w:pPr>
      <w:r w:rsidRPr="0073709D">
        <w:rPr>
          <w:rFonts w:cs="Arial"/>
        </w:rPr>
        <w:t xml:space="preserve">The balance of available funds in the bank as at </w:t>
      </w:r>
      <w:r w:rsidR="00D74148">
        <w:rPr>
          <w:rFonts w:cs="Arial"/>
        </w:rPr>
        <w:t xml:space="preserve">31 December </w:t>
      </w:r>
      <w:r>
        <w:rPr>
          <w:rFonts w:cs="Arial"/>
        </w:rPr>
        <w:t>202</w:t>
      </w:r>
      <w:r w:rsidR="0063631A">
        <w:rPr>
          <w:rFonts w:cs="Arial"/>
        </w:rPr>
        <w:t>4</w:t>
      </w:r>
      <w:r w:rsidRPr="0073709D">
        <w:rPr>
          <w:rFonts w:cs="Arial"/>
        </w:rPr>
        <w:t xml:space="preserve"> </w:t>
      </w:r>
      <w:r w:rsidRPr="008E6DBA">
        <w:rPr>
          <w:rFonts w:cs="Arial"/>
        </w:rPr>
        <w:t xml:space="preserve">is </w:t>
      </w:r>
      <w:r w:rsidRPr="00E66000">
        <w:rPr>
          <w:rFonts w:cs="Arial"/>
        </w:rPr>
        <w:t>$</w:t>
      </w:r>
      <w:r w:rsidR="009110C8" w:rsidRPr="009110C8">
        <w:rPr>
          <w:rFonts w:cs="Arial"/>
        </w:rPr>
        <w:t>6,202,722</w:t>
      </w:r>
      <w:r w:rsidR="005E425A">
        <w:rPr>
          <w:rFonts w:cs="Arial"/>
        </w:rPr>
        <w:t>.</w:t>
      </w:r>
    </w:p>
    <w:p w14:paraId="5311E579" w14:textId="77777777" w:rsidR="00C2682B" w:rsidRPr="009110C8" w:rsidRDefault="00C2682B" w:rsidP="00C2682B">
      <w:pPr>
        <w:ind w:left="-142" w:right="-425"/>
        <w:jc w:val="both"/>
        <w:rPr>
          <w:rFonts w:cs="Arial"/>
        </w:rPr>
      </w:pPr>
    </w:p>
    <w:p w14:paraId="709D473E" w14:textId="77777777" w:rsidR="00C2682B" w:rsidRPr="009110C8" w:rsidRDefault="00C2682B" w:rsidP="00C41210">
      <w:pPr>
        <w:pStyle w:val="Heading2"/>
      </w:pPr>
      <w:r w:rsidRPr="009110C8">
        <w:t>Expenditure:</w:t>
      </w:r>
    </w:p>
    <w:p w14:paraId="5CC31221" w14:textId="05A53434" w:rsidR="00C2682B" w:rsidRPr="009110C8" w:rsidRDefault="00C2682B" w:rsidP="00C2682B">
      <w:pPr>
        <w:pStyle w:val="ListBullet"/>
        <w:ind w:left="2863" w:hanging="3005"/>
      </w:pPr>
      <w:r w:rsidRPr="009110C8">
        <w:t>Expenditure for the quarter (</w:t>
      </w:r>
      <w:r w:rsidR="00D74148" w:rsidRPr="009110C8">
        <w:t>1 October</w:t>
      </w:r>
      <w:r w:rsidR="00954B8D" w:rsidRPr="009110C8">
        <w:t xml:space="preserve"> </w:t>
      </w:r>
      <w:r w:rsidR="00BC09BB" w:rsidRPr="009110C8">
        <w:t xml:space="preserve">2024 to </w:t>
      </w:r>
      <w:r w:rsidR="00D74148" w:rsidRPr="009110C8">
        <w:t xml:space="preserve">31 December </w:t>
      </w:r>
      <w:r w:rsidR="00BC09BB" w:rsidRPr="009110C8">
        <w:t>2024</w:t>
      </w:r>
      <w:r w:rsidRPr="009110C8">
        <w:t>) was $</w:t>
      </w:r>
      <w:r w:rsidR="00E45C75" w:rsidRPr="009110C8">
        <w:t>1,</w:t>
      </w:r>
      <w:r w:rsidR="009110C8" w:rsidRPr="009110C8">
        <w:t>323,453</w:t>
      </w:r>
      <w:r w:rsidRPr="009110C8">
        <w:t>.</w:t>
      </w:r>
    </w:p>
    <w:p w14:paraId="4555CA86" w14:textId="07475910" w:rsidR="00D840DE" w:rsidRDefault="00D840DE" w:rsidP="009F0A67">
      <w:pPr>
        <w:ind w:left="-142" w:right="-425"/>
        <w:jc w:val="both"/>
        <w:rPr>
          <w:rFonts w:cs="Arial"/>
        </w:rPr>
      </w:pPr>
    </w:p>
    <w:p w14:paraId="40442581" w14:textId="6ADDFB13" w:rsidR="00EB0526" w:rsidRDefault="00EB0526" w:rsidP="009D766A">
      <w:pPr>
        <w:ind w:left="-142" w:right="-425"/>
        <w:jc w:val="both"/>
        <w:rPr>
          <w:rFonts w:cs="Arial"/>
          <w:sz w:val="16"/>
          <w:szCs w:val="16"/>
        </w:rPr>
      </w:pPr>
      <w:r w:rsidRPr="009D766A">
        <w:rPr>
          <w:rFonts w:cs="Arial"/>
          <w:b/>
          <w:sz w:val="16"/>
          <w:szCs w:val="16"/>
        </w:rPr>
        <w:t xml:space="preserve">Table </w:t>
      </w:r>
      <w:r w:rsidR="008A3A3A">
        <w:rPr>
          <w:rFonts w:cs="Arial"/>
          <w:b/>
          <w:sz w:val="16"/>
          <w:szCs w:val="16"/>
        </w:rPr>
        <w:t>23</w:t>
      </w:r>
      <w:r w:rsidR="00CE0E57">
        <w:rPr>
          <w:rFonts w:cs="Arial"/>
          <w:b/>
          <w:sz w:val="16"/>
          <w:szCs w:val="16"/>
        </w:rPr>
        <w:t>:</w:t>
      </w:r>
      <w:r w:rsidRPr="009D766A">
        <w:rPr>
          <w:rFonts w:cs="Arial"/>
          <w:sz w:val="16"/>
          <w:szCs w:val="16"/>
        </w:rPr>
        <w:t xml:space="preserve"> Expenditure in </w:t>
      </w:r>
      <w:r w:rsidR="00856C85" w:rsidRPr="009D766A">
        <w:rPr>
          <w:rFonts w:cs="Arial"/>
          <w:sz w:val="16"/>
          <w:szCs w:val="16"/>
        </w:rPr>
        <w:t xml:space="preserve">quarter </w:t>
      </w:r>
      <w:r w:rsidR="00EB6F17">
        <w:rPr>
          <w:rFonts w:cs="Arial"/>
          <w:sz w:val="16"/>
          <w:szCs w:val="16"/>
        </w:rPr>
        <w:t>66</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7A70BF3E" w:rsidR="009F0A67" w:rsidRPr="00872CBA" w:rsidRDefault="00D74148" w:rsidP="009F55E0">
            <w:pPr>
              <w:pStyle w:val="StyleTableTextBoldCentered"/>
              <w:rPr>
                <w:lang w:eastAsia="en-AU"/>
              </w:rPr>
            </w:pPr>
            <w:r>
              <w:rPr>
                <w:lang w:eastAsia="en-AU"/>
              </w:rPr>
              <w:t>1 October</w:t>
            </w:r>
            <w:r w:rsidR="00954B8D">
              <w:rPr>
                <w:lang w:eastAsia="en-AU"/>
              </w:rPr>
              <w:t xml:space="preserve"> </w:t>
            </w:r>
            <w:r w:rsidR="00413FAC">
              <w:rPr>
                <w:lang w:eastAsia="en-AU"/>
              </w:rPr>
              <w:t>202</w:t>
            </w:r>
            <w:r w:rsidR="0063631A">
              <w:rPr>
                <w:lang w:eastAsia="en-AU"/>
              </w:rPr>
              <w:t>4</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7BFCAF9B" w:rsidR="009F0A67" w:rsidRPr="00872CBA" w:rsidRDefault="00D74148" w:rsidP="009F55E0">
            <w:pPr>
              <w:pStyle w:val="StyleTableTextBoldCentered"/>
              <w:rPr>
                <w:lang w:eastAsia="en-AU"/>
              </w:rPr>
            </w:pPr>
            <w:r>
              <w:rPr>
                <w:lang w:eastAsia="en-AU"/>
              </w:rPr>
              <w:t>1 October</w:t>
            </w:r>
            <w:r w:rsidR="00954B8D">
              <w:rPr>
                <w:lang w:eastAsia="en-AU"/>
              </w:rPr>
              <w:t xml:space="preserve"> </w:t>
            </w:r>
            <w:r w:rsidR="00413FAC">
              <w:rPr>
                <w:lang w:eastAsia="en-AU"/>
              </w:rPr>
              <w:t>202</w:t>
            </w:r>
            <w:r w:rsidR="0063631A">
              <w:rPr>
                <w:lang w:eastAsia="en-AU"/>
              </w:rPr>
              <w:t>4</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54E172C9" w:rsidR="009F0A67" w:rsidRPr="00872CBA" w:rsidRDefault="00D74148" w:rsidP="009F55E0">
            <w:pPr>
              <w:pStyle w:val="StyleTableTextBoldCentered"/>
              <w:rPr>
                <w:lang w:eastAsia="en-AU"/>
              </w:rPr>
            </w:pPr>
            <w:r>
              <w:rPr>
                <w:lang w:eastAsia="en-AU"/>
              </w:rPr>
              <w:t xml:space="preserve">31 December </w:t>
            </w:r>
            <w:r w:rsidR="00A70906">
              <w:rPr>
                <w:lang w:eastAsia="en-AU"/>
              </w:rPr>
              <w:t>202</w:t>
            </w:r>
            <w:r w:rsidR="0063631A">
              <w:rPr>
                <w:lang w:eastAsia="en-AU"/>
              </w:rPr>
              <w:t>4</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74122E8E" w:rsidR="009F0A67" w:rsidRPr="00872CBA" w:rsidRDefault="009F0A67" w:rsidP="004F7197">
            <w:pPr>
              <w:pStyle w:val="StyleTableTextBoldCentered"/>
              <w:rPr>
                <w:lang w:eastAsia="en-AU"/>
              </w:rPr>
            </w:pPr>
            <w:r w:rsidRPr="00872CBA">
              <w:rPr>
                <w:lang w:eastAsia="en-AU"/>
              </w:rPr>
              <w:t xml:space="preserve">Qtr </w:t>
            </w:r>
            <w:r w:rsidR="00BC09BB">
              <w:rPr>
                <w:lang w:eastAsia="en-AU"/>
              </w:rPr>
              <w:t>6</w:t>
            </w:r>
            <w:r w:rsidR="00CC7960">
              <w:rPr>
                <w:lang w:eastAsia="en-AU"/>
              </w:rPr>
              <w:t>6</w:t>
            </w:r>
          </w:p>
        </w:tc>
        <w:tc>
          <w:tcPr>
            <w:tcW w:w="2552" w:type="dxa"/>
            <w:tcBorders>
              <w:top w:val="nil"/>
              <w:left w:val="nil"/>
              <w:bottom w:val="nil"/>
              <w:right w:val="single" w:sz="4" w:space="0" w:color="FFFFFF"/>
            </w:tcBorders>
            <w:shd w:val="clear" w:color="auto" w:fill="000000"/>
            <w:noWrap/>
            <w:vAlign w:val="bottom"/>
          </w:tcPr>
          <w:p w14:paraId="7FB7D45D" w14:textId="1137C7AF" w:rsidR="009F0A67" w:rsidRPr="00872CBA" w:rsidRDefault="00D74148" w:rsidP="009F55E0">
            <w:pPr>
              <w:pStyle w:val="StyleTableTextBoldCentered"/>
              <w:rPr>
                <w:lang w:eastAsia="en-AU"/>
              </w:rPr>
            </w:pPr>
            <w:r>
              <w:rPr>
                <w:lang w:eastAsia="en-AU"/>
              </w:rPr>
              <w:t xml:space="preserve">31 December </w:t>
            </w:r>
            <w:r w:rsidR="0039275D">
              <w:rPr>
                <w:lang w:eastAsia="en-AU"/>
              </w:rPr>
              <w:t>202</w:t>
            </w:r>
            <w:r w:rsidR="0063631A">
              <w:rPr>
                <w:lang w:eastAsia="en-AU"/>
              </w:rPr>
              <w:t>4</w:t>
            </w:r>
          </w:p>
        </w:tc>
        <w:tc>
          <w:tcPr>
            <w:tcW w:w="1701" w:type="dxa"/>
            <w:tcBorders>
              <w:top w:val="nil"/>
              <w:left w:val="nil"/>
              <w:bottom w:val="nil"/>
              <w:right w:val="nil"/>
            </w:tcBorders>
            <w:shd w:val="clear" w:color="auto" w:fill="000000"/>
            <w:noWrap/>
            <w:vAlign w:val="bottom"/>
          </w:tcPr>
          <w:p w14:paraId="4A5AEAEC" w14:textId="0AF74E55" w:rsidR="009F0A67" w:rsidRPr="00872CBA" w:rsidRDefault="009F0A67" w:rsidP="004F7197">
            <w:pPr>
              <w:pStyle w:val="StyleTableTextBoldCentered"/>
              <w:rPr>
                <w:lang w:eastAsia="en-AU"/>
              </w:rPr>
            </w:pPr>
            <w:r w:rsidRPr="00872CBA">
              <w:rPr>
                <w:lang w:eastAsia="en-AU"/>
              </w:rPr>
              <w:t xml:space="preserve">Qtr </w:t>
            </w:r>
            <w:r w:rsidR="00BC09BB">
              <w:rPr>
                <w:lang w:eastAsia="en-AU"/>
              </w:rPr>
              <w:t>6</w:t>
            </w:r>
            <w:r w:rsidR="00CC7960">
              <w:rPr>
                <w:lang w:eastAsia="en-AU"/>
              </w:rPr>
              <w:t>6</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892AAA" w:rsidRPr="00865891" w14:paraId="2D15F069" w14:textId="77777777" w:rsidTr="0093594A">
        <w:trPr>
          <w:trHeight w:val="255"/>
        </w:trPr>
        <w:tc>
          <w:tcPr>
            <w:tcW w:w="3544" w:type="dxa"/>
            <w:tcBorders>
              <w:top w:val="single" w:sz="4" w:space="0" w:color="auto"/>
              <w:left w:val="single" w:sz="4" w:space="0" w:color="auto"/>
              <w:bottom w:val="single" w:sz="4" w:space="0" w:color="auto"/>
              <w:right w:val="single" w:sz="4" w:space="0" w:color="auto"/>
            </w:tcBorders>
            <w:noWrap/>
            <w:vAlign w:val="center"/>
          </w:tcPr>
          <w:p w14:paraId="03F208C7" w14:textId="78CD1F94" w:rsidR="00892AAA" w:rsidRPr="00872CBA" w:rsidRDefault="00892AAA" w:rsidP="00892AAA">
            <w:pPr>
              <w:pStyle w:val="TableText"/>
            </w:pPr>
            <w:r>
              <w:rPr>
                <w:kern w:val="2"/>
                <w14:ligatures w14:val="standardContextual"/>
              </w:rPr>
              <w:t>Employee expenses – FRC staff</w:t>
            </w:r>
          </w:p>
        </w:tc>
        <w:tc>
          <w:tcPr>
            <w:tcW w:w="1701" w:type="dxa"/>
            <w:tcBorders>
              <w:top w:val="single" w:sz="4" w:space="0" w:color="auto"/>
              <w:left w:val="nil"/>
              <w:bottom w:val="single" w:sz="4" w:space="0" w:color="auto"/>
              <w:right w:val="single" w:sz="4" w:space="0" w:color="auto"/>
            </w:tcBorders>
            <w:noWrap/>
            <w:vAlign w:val="center"/>
          </w:tcPr>
          <w:p w14:paraId="77476AD8" w14:textId="733370CA" w:rsidR="00892AAA" w:rsidRPr="00865891" w:rsidRDefault="00892AAA" w:rsidP="00892AAA">
            <w:pPr>
              <w:jc w:val="right"/>
            </w:pPr>
            <w:r w:rsidRPr="00865891">
              <w:rPr>
                <w:kern w:val="2"/>
                <w14:ligatures w14:val="standardContextual"/>
              </w:rPr>
              <w:t>$</w:t>
            </w:r>
            <w:r w:rsidR="00865891" w:rsidRPr="00865891">
              <w:rPr>
                <w:kern w:val="2"/>
                <w14:ligatures w14:val="standardContextual"/>
              </w:rPr>
              <w:t>801,068</w:t>
            </w:r>
          </w:p>
        </w:tc>
        <w:tc>
          <w:tcPr>
            <w:tcW w:w="2552" w:type="dxa"/>
            <w:tcBorders>
              <w:top w:val="single" w:sz="4" w:space="0" w:color="auto"/>
              <w:left w:val="nil"/>
              <w:bottom w:val="single" w:sz="4" w:space="0" w:color="auto"/>
              <w:right w:val="single" w:sz="4" w:space="0" w:color="auto"/>
            </w:tcBorders>
            <w:noWrap/>
            <w:vAlign w:val="center"/>
          </w:tcPr>
          <w:p w14:paraId="09DAD549" w14:textId="50283CA0" w:rsidR="00892AAA" w:rsidRPr="00865891" w:rsidRDefault="00892AAA" w:rsidP="00892AAA">
            <w:pPr>
              <w:pStyle w:val="TableText"/>
            </w:pPr>
            <w:r w:rsidRPr="00865891">
              <w:rPr>
                <w:kern w:val="2"/>
                <w14:ligatures w14:val="standardContextual"/>
              </w:rPr>
              <w:t>Travel</w:t>
            </w:r>
          </w:p>
        </w:tc>
        <w:tc>
          <w:tcPr>
            <w:tcW w:w="1701" w:type="dxa"/>
            <w:tcBorders>
              <w:top w:val="single" w:sz="4" w:space="0" w:color="auto"/>
              <w:left w:val="nil"/>
              <w:bottom w:val="single" w:sz="4" w:space="0" w:color="auto"/>
              <w:right w:val="single" w:sz="4" w:space="0" w:color="auto"/>
            </w:tcBorders>
            <w:noWrap/>
            <w:vAlign w:val="center"/>
          </w:tcPr>
          <w:p w14:paraId="2B350BE4" w14:textId="0CB068D8" w:rsidR="00892AAA" w:rsidRPr="00865891" w:rsidRDefault="00892AAA" w:rsidP="00892AAA">
            <w:pPr>
              <w:jc w:val="right"/>
            </w:pPr>
            <w:r w:rsidRPr="00865891">
              <w:rPr>
                <w:kern w:val="2"/>
                <w14:ligatures w14:val="standardContextual"/>
              </w:rPr>
              <w:t>$</w:t>
            </w:r>
            <w:r w:rsidR="00865891" w:rsidRPr="00865891">
              <w:rPr>
                <w:kern w:val="2"/>
                <w14:ligatures w14:val="standardContextual"/>
              </w:rPr>
              <w:t>73,750</w:t>
            </w:r>
          </w:p>
        </w:tc>
      </w:tr>
      <w:tr w:rsidR="00892AAA" w:rsidRPr="00865891" w14:paraId="7FFFC35B" w14:textId="77777777" w:rsidTr="0093594A">
        <w:trPr>
          <w:trHeight w:val="255"/>
        </w:trPr>
        <w:tc>
          <w:tcPr>
            <w:tcW w:w="3544" w:type="dxa"/>
            <w:tcBorders>
              <w:top w:val="single" w:sz="4" w:space="0" w:color="auto"/>
              <w:left w:val="single" w:sz="4" w:space="0" w:color="auto"/>
              <w:bottom w:val="single" w:sz="4" w:space="0" w:color="auto"/>
              <w:right w:val="single" w:sz="4" w:space="0" w:color="auto"/>
            </w:tcBorders>
            <w:noWrap/>
            <w:vAlign w:val="center"/>
          </w:tcPr>
          <w:p w14:paraId="3DB4CA08" w14:textId="11D0F577" w:rsidR="00892AAA" w:rsidRPr="00872CBA" w:rsidRDefault="00892AAA" w:rsidP="00892AAA">
            <w:pPr>
              <w:pStyle w:val="TableText"/>
            </w:pPr>
            <w:r>
              <w:rPr>
                <w:kern w:val="2"/>
                <w14:ligatures w14:val="standardContextual"/>
              </w:rPr>
              <w:t>Employee expenses – Local Commissioners</w:t>
            </w:r>
          </w:p>
        </w:tc>
        <w:tc>
          <w:tcPr>
            <w:tcW w:w="1701" w:type="dxa"/>
            <w:tcBorders>
              <w:top w:val="single" w:sz="4" w:space="0" w:color="auto"/>
              <w:left w:val="nil"/>
              <w:bottom w:val="single" w:sz="4" w:space="0" w:color="auto"/>
              <w:right w:val="single" w:sz="4" w:space="0" w:color="auto"/>
            </w:tcBorders>
            <w:noWrap/>
            <w:vAlign w:val="center"/>
          </w:tcPr>
          <w:p w14:paraId="5BB75F3C" w14:textId="3BF82B20" w:rsidR="00892AAA" w:rsidRPr="00865891" w:rsidRDefault="00892AAA" w:rsidP="00892AAA">
            <w:pPr>
              <w:jc w:val="right"/>
            </w:pPr>
            <w:r w:rsidRPr="00865891">
              <w:rPr>
                <w:kern w:val="2"/>
                <w14:ligatures w14:val="standardContextual"/>
              </w:rPr>
              <w:t>$</w:t>
            </w:r>
            <w:r w:rsidR="00865891" w:rsidRPr="00865891">
              <w:rPr>
                <w:kern w:val="2"/>
                <w14:ligatures w14:val="standardContextual"/>
              </w:rPr>
              <w:t>141,792</w:t>
            </w:r>
          </w:p>
        </w:tc>
        <w:tc>
          <w:tcPr>
            <w:tcW w:w="2552" w:type="dxa"/>
            <w:tcBorders>
              <w:top w:val="single" w:sz="4" w:space="0" w:color="auto"/>
              <w:left w:val="nil"/>
              <w:bottom w:val="single" w:sz="4" w:space="0" w:color="auto"/>
              <w:right w:val="single" w:sz="4" w:space="0" w:color="auto"/>
            </w:tcBorders>
            <w:noWrap/>
            <w:vAlign w:val="center"/>
          </w:tcPr>
          <w:p w14:paraId="24CD61D5" w14:textId="550CEC51" w:rsidR="00892AAA" w:rsidRPr="00865891" w:rsidRDefault="00892AAA" w:rsidP="00892AAA">
            <w:pPr>
              <w:pStyle w:val="TableText"/>
            </w:pPr>
            <w:r w:rsidRPr="00865891">
              <w:rPr>
                <w:kern w:val="2"/>
                <w14:ligatures w14:val="standardContextual"/>
              </w:rPr>
              <w:t>IT and Communications</w:t>
            </w:r>
          </w:p>
        </w:tc>
        <w:tc>
          <w:tcPr>
            <w:tcW w:w="1701" w:type="dxa"/>
            <w:tcBorders>
              <w:top w:val="single" w:sz="4" w:space="0" w:color="auto"/>
              <w:left w:val="nil"/>
              <w:bottom w:val="single" w:sz="4" w:space="0" w:color="auto"/>
              <w:right w:val="single" w:sz="4" w:space="0" w:color="auto"/>
            </w:tcBorders>
            <w:noWrap/>
            <w:vAlign w:val="center"/>
          </w:tcPr>
          <w:p w14:paraId="762EE478" w14:textId="270D7DBA" w:rsidR="00892AAA" w:rsidRPr="00865891" w:rsidRDefault="00892AAA" w:rsidP="00892AAA">
            <w:pPr>
              <w:jc w:val="right"/>
            </w:pPr>
            <w:r w:rsidRPr="00865891">
              <w:rPr>
                <w:kern w:val="2"/>
                <w14:ligatures w14:val="standardContextual"/>
              </w:rPr>
              <w:t>$</w:t>
            </w:r>
            <w:r w:rsidR="00865891" w:rsidRPr="00865891">
              <w:rPr>
                <w:kern w:val="2"/>
                <w14:ligatures w14:val="standardContextual"/>
              </w:rPr>
              <w:t>39,722</w:t>
            </w:r>
          </w:p>
        </w:tc>
      </w:tr>
      <w:tr w:rsidR="00892AAA" w:rsidRPr="00865891" w14:paraId="5A0EE9F7" w14:textId="77777777" w:rsidTr="0093594A">
        <w:trPr>
          <w:trHeight w:val="255"/>
        </w:trPr>
        <w:tc>
          <w:tcPr>
            <w:tcW w:w="3544" w:type="dxa"/>
            <w:tcBorders>
              <w:top w:val="single" w:sz="4" w:space="0" w:color="auto"/>
              <w:left w:val="single" w:sz="4" w:space="0" w:color="auto"/>
              <w:bottom w:val="single" w:sz="4" w:space="0" w:color="auto"/>
              <w:right w:val="single" w:sz="4" w:space="0" w:color="auto"/>
            </w:tcBorders>
            <w:noWrap/>
            <w:vAlign w:val="center"/>
          </w:tcPr>
          <w:p w14:paraId="11F66C54" w14:textId="32E74B93" w:rsidR="00892AAA" w:rsidRPr="00872CBA" w:rsidRDefault="00892AAA" w:rsidP="00892AAA">
            <w:pPr>
              <w:pStyle w:val="TableText"/>
            </w:pPr>
            <w:r w:rsidRPr="00767EF1">
              <w:rPr>
                <w:kern w:val="2"/>
                <w14:ligatures w14:val="standardContextual"/>
              </w:rPr>
              <w:t>Other employment costs (Agency)</w:t>
            </w:r>
          </w:p>
        </w:tc>
        <w:tc>
          <w:tcPr>
            <w:tcW w:w="1701" w:type="dxa"/>
            <w:tcBorders>
              <w:top w:val="single" w:sz="4" w:space="0" w:color="auto"/>
              <w:left w:val="nil"/>
              <w:bottom w:val="single" w:sz="4" w:space="0" w:color="auto"/>
              <w:right w:val="single" w:sz="4" w:space="0" w:color="auto"/>
            </w:tcBorders>
            <w:noWrap/>
            <w:vAlign w:val="center"/>
          </w:tcPr>
          <w:p w14:paraId="35A68624" w14:textId="622B3CB4" w:rsidR="00892AAA" w:rsidRPr="00865891" w:rsidRDefault="00892AAA" w:rsidP="00892AAA">
            <w:pPr>
              <w:jc w:val="right"/>
            </w:pPr>
            <w:r w:rsidRPr="00865891">
              <w:rPr>
                <w:kern w:val="2"/>
                <w14:ligatures w14:val="standardContextual"/>
              </w:rPr>
              <w:t>$</w:t>
            </w:r>
            <w:r w:rsidR="00865891" w:rsidRPr="00865891">
              <w:rPr>
                <w:kern w:val="2"/>
                <w14:ligatures w14:val="standardContextual"/>
              </w:rPr>
              <w:t>43,166</w:t>
            </w:r>
          </w:p>
        </w:tc>
        <w:tc>
          <w:tcPr>
            <w:tcW w:w="2552" w:type="dxa"/>
            <w:tcBorders>
              <w:top w:val="single" w:sz="4" w:space="0" w:color="auto"/>
              <w:left w:val="nil"/>
              <w:bottom w:val="single" w:sz="4" w:space="0" w:color="auto"/>
              <w:right w:val="single" w:sz="4" w:space="0" w:color="auto"/>
            </w:tcBorders>
            <w:noWrap/>
            <w:vAlign w:val="center"/>
          </w:tcPr>
          <w:p w14:paraId="5074F2B0" w14:textId="11281434" w:rsidR="00892AAA" w:rsidRPr="00865891" w:rsidRDefault="00892AAA" w:rsidP="00892AAA">
            <w:pPr>
              <w:pStyle w:val="TableText"/>
            </w:pPr>
            <w:r w:rsidRPr="00865891">
              <w:rPr>
                <w:kern w:val="2"/>
                <w14:ligatures w14:val="standardContextual"/>
              </w:rPr>
              <w:t>Property</w:t>
            </w:r>
          </w:p>
        </w:tc>
        <w:tc>
          <w:tcPr>
            <w:tcW w:w="1701" w:type="dxa"/>
            <w:tcBorders>
              <w:top w:val="single" w:sz="4" w:space="0" w:color="auto"/>
              <w:left w:val="nil"/>
              <w:bottom w:val="single" w:sz="4" w:space="0" w:color="auto"/>
              <w:right w:val="single" w:sz="4" w:space="0" w:color="auto"/>
            </w:tcBorders>
            <w:noWrap/>
            <w:vAlign w:val="center"/>
          </w:tcPr>
          <w:p w14:paraId="318F1B16" w14:textId="72F2F31B" w:rsidR="00892AAA" w:rsidRPr="00865891" w:rsidRDefault="00892AAA" w:rsidP="00892AAA">
            <w:pPr>
              <w:jc w:val="right"/>
            </w:pPr>
            <w:r w:rsidRPr="00865891">
              <w:rPr>
                <w:kern w:val="2"/>
                <w14:ligatures w14:val="standardContextual"/>
              </w:rPr>
              <w:t>$</w:t>
            </w:r>
            <w:r w:rsidR="00865891" w:rsidRPr="00865891">
              <w:rPr>
                <w:kern w:val="2"/>
                <w14:ligatures w14:val="standardContextual"/>
              </w:rPr>
              <w:t>67,610</w:t>
            </w:r>
          </w:p>
        </w:tc>
      </w:tr>
      <w:tr w:rsidR="00892AAA" w:rsidRPr="00865891" w14:paraId="34DE04A2" w14:textId="77777777" w:rsidTr="0093594A">
        <w:trPr>
          <w:trHeight w:val="255"/>
        </w:trPr>
        <w:tc>
          <w:tcPr>
            <w:tcW w:w="3544" w:type="dxa"/>
            <w:tcBorders>
              <w:top w:val="single" w:sz="4" w:space="0" w:color="auto"/>
              <w:left w:val="single" w:sz="4" w:space="0" w:color="auto"/>
              <w:bottom w:val="single" w:sz="4" w:space="0" w:color="auto"/>
              <w:right w:val="single" w:sz="4" w:space="0" w:color="auto"/>
            </w:tcBorders>
            <w:noWrap/>
            <w:vAlign w:val="center"/>
          </w:tcPr>
          <w:p w14:paraId="093293CF" w14:textId="63AF48BD" w:rsidR="00892AAA" w:rsidRPr="00872CBA" w:rsidRDefault="00892AAA" w:rsidP="00892AAA">
            <w:pPr>
              <w:pStyle w:val="TableText"/>
            </w:pPr>
            <w:r w:rsidRPr="005D350A">
              <w:rPr>
                <w:kern w:val="2"/>
                <w14:ligatures w14:val="standardContextual"/>
              </w:rPr>
              <w:t>Other supplies and services</w:t>
            </w:r>
          </w:p>
        </w:tc>
        <w:tc>
          <w:tcPr>
            <w:tcW w:w="1701" w:type="dxa"/>
            <w:tcBorders>
              <w:top w:val="single" w:sz="4" w:space="0" w:color="auto"/>
              <w:left w:val="nil"/>
              <w:bottom w:val="single" w:sz="4" w:space="0" w:color="auto"/>
              <w:right w:val="single" w:sz="4" w:space="0" w:color="auto"/>
            </w:tcBorders>
            <w:noWrap/>
            <w:vAlign w:val="center"/>
          </w:tcPr>
          <w:p w14:paraId="745D0EF7" w14:textId="550D8502" w:rsidR="00892AAA" w:rsidRPr="00865891" w:rsidRDefault="00892AAA" w:rsidP="00892AAA">
            <w:pPr>
              <w:jc w:val="right"/>
            </w:pPr>
            <w:r w:rsidRPr="00865891">
              <w:rPr>
                <w:kern w:val="2"/>
                <w14:ligatures w14:val="standardContextual"/>
              </w:rPr>
              <w:t>$</w:t>
            </w:r>
            <w:r w:rsidR="00865891" w:rsidRPr="00865891">
              <w:rPr>
                <w:kern w:val="2"/>
                <w14:ligatures w14:val="standardContextual"/>
              </w:rPr>
              <w:t>156,345</w:t>
            </w:r>
          </w:p>
        </w:tc>
        <w:tc>
          <w:tcPr>
            <w:tcW w:w="2552" w:type="dxa"/>
            <w:tcBorders>
              <w:top w:val="single" w:sz="4" w:space="0" w:color="auto"/>
              <w:left w:val="nil"/>
              <w:bottom w:val="single" w:sz="4" w:space="0" w:color="auto"/>
              <w:right w:val="single" w:sz="4" w:space="0" w:color="auto"/>
            </w:tcBorders>
            <w:noWrap/>
            <w:vAlign w:val="center"/>
          </w:tcPr>
          <w:p w14:paraId="3113FE5C" w14:textId="762EF0D2" w:rsidR="00892AAA" w:rsidRPr="00865891" w:rsidRDefault="00892AAA" w:rsidP="00892AAA">
            <w:pPr>
              <w:pStyle w:val="TableText"/>
            </w:pPr>
            <w:r w:rsidRPr="00865891">
              <w:rPr>
                <w:b/>
                <w:bCs/>
                <w:kern w:val="2"/>
                <w14:ligatures w14:val="standardContextual"/>
              </w:rPr>
              <w:t>Total</w:t>
            </w:r>
          </w:p>
        </w:tc>
        <w:tc>
          <w:tcPr>
            <w:tcW w:w="1701" w:type="dxa"/>
            <w:tcBorders>
              <w:top w:val="single" w:sz="4" w:space="0" w:color="auto"/>
              <w:left w:val="nil"/>
              <w:bottom w:val="single" w:sz="4" w:space="0" w:color="auto"/>
              <w:right w:val="single" w:sz="4" w:space="0" w:color="auto"/>
            </w:tcBorders>
            <w:noWrap/>
            <w:vAlign w:val="center"/>
          </w:tcPr>
          <w:p w14:paraId="6711E729" w14:textId="156DAD33" w:rsidR="00892AAA" w:rsidRPr="00865891" w:rsidRDefault="00892AAA" w:rsidP="00892AAA">
            <w:pPr>
              <w:jc w:val="right"/>
            </w:pPr>
            <w:r w:rsidRPr="00865891">
              <w:rPr>
                <w:b/>
                <w:kern w:val="2"/>
                <w14:ligatures w14:val="standardContextual"/>
              </w:rPr>
              <w:t>$1,</w:t>
            </w:r>
            <w:r w:rsidR="00865891" w:rsidRPr="00865891">
              <w:rPr>
                <w:b/>
                <w:kern w:val="2"/>
                <w14:ligatures w14:val="standardContextual"/>
              </w:rPr>
              <w:t>323,453</w:t>
            </w:r>
          </w:p>
        </w:tc>
      </w:tr>
    </w:tbl>
    <w:p w14:paraId="226C022A" w14:textId="70193197" w:rsidR="000541CA" w:rsidRDefault="000541CA" w:rsidP="00591CF3">
      <w:pPr>
        <w:ind w:left="-142" w:right="-425"/>
        <w:jc w:val="both"/>
        <w:rPr>
          <w:rFonts w:cs="Arial"/>
        </w:rPr>
      </w:pPr>
    </w:p>
    <w:p w14:paraId="7161BC7E" w14:textId="04E46251" w:rsidR="00331081" w:rsidRDefault="00331081" w:rsidP="0020608D">
      <w:pPr>
        <w:ind w:left="-142" w:right="-425"/>
        <w:jc w:val="both"/>
        <w:rPr>
          <w:rFonts w:cs="Arial"/>
        </w:rPr>
      </w:pPr>
      <w:r w:rsidRPr="00331081">
        <w:rPr>
          <w:rFonts w:cs="Arial"/>
        </w:rPr>
        <w:t>The expenditure of the FRC can be categorised as follows:</w:t>
      </w:r>
    </w:p>
    <w:p w14:paraId="489C69DC" w14:textId="77777777" w:rsidR="00331081" w:rsidRDefault="00331081" w:rsidP="0020608D">
      <w:pPr>
        <w:ind w:left="-142" w:right="-425"/>
        <w:jc w:val="both"/>
        <w:rPr>
          <w:rFonts w:cs="Arial"/>
        </w:rPr>
      </w:pPr>
    </w:p>
    <w:p w14:paraId="0F9AC87F" w14:textId="77777777" w:rsidR="00331081" w:rsidRPr="00A45527" w:rsidRDefault="00331081" w:rsidP="00CD4DBB">
      <w:pPr>
        <w:pStyle w:val="ListParagraph"/>
        <w:numPr>
          <w:ilvl w:val="0"/>
          <w:numId w:val="9"/>
        </w:numPr>
        <w:spacing w:after="120" w:line="288" w:lineRule="auto"/>
        <w:ind w:left="215" w:right="-425" w:hanging="357"/>
        <w:jc w:val="both"/>
        <w:rPr>
          <w:rFonts w:ascii="Verdana" w:hAnsi="Verdana" w:cs="Arial"/>
          <w:bCs/>
          <w:sz w:val="20"/>
          <w:szCs w:val="20"/>
        </w:rPr>
      </w:pPr>
      <w:r w:rsidRPr="00A45527">
        <w:rPr>
          <w:rFonts w:ascii="Verdana" w:hAnsi="Verdana" w:cs="Arial"/>
          <w:b/>
          <w:sz w:val="20"/>
          <w:szCs w:val="20"/>
        </w:rPr>
        <w:t xml:space="preserve">Community operations </w:t>
      </w:r>
      <w:r w:rsidRPr="00A45527">
        <w:rPr>
          <w:rFonts w:ascii="Verdana" w:hAnsi="Verdana" w:cs="Arial"/>
          <w:bCs/>
          <w:sz w:val="20"/>
          <w:szCs w:val="20"/>
        </w:rPr>
        <w:t>– further broken down into:</w:t>
      </w:r>
    </w:p>
    <w:p w14:paraId="400A74B2" w14:textId="6C93A1D0" w:rsidR="00331081" w:rsidRPr="00A45527"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A45527">
        <w:rPr>
          <w:rFonts w:ascii="Verdana" w:hAnsi="Verdana" w:cs="Arial"/>
          <w:b/>
          <w:sz w:val="20"/>
          <w:szCs w:val="20"/>
        </w:rPr>
        <w:t xml:space="preserve">On-the-ground community operational expenses </w:t>
      </w:r>
      <w:r w:rsidR="00B12E4B" w:rsidRPr="00A45527">
        <w:rPr>
          <w:rFonts w:ascii="Verdana" w:hAnsi="Verdana" w:cs="Arial"/>
          <w:sz w:val="20"/>
          <w:szCs w:val="20"/>
        </w:rPr>
        <w:t>including the operational expenses in each of the five communities to conduct conferences and hearings, prepare and monitor case plans for clients for attendance at community support services and prepare and monitor income management orders and agreements.</w:t>
      </w:r>
    </w:p>
    <w:p w14:paraId="6C2BB238" w14:textId="5ECEC03E" w:rsidR="00331081" w:rsidRPr="00A45527"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A45527">
        <w:rPr>
          <w:rFonts w:ascii="Verdana" w:hAnsi="Verdana" w:cs="Arial"/>
          <w:b/>
          <w:sz w:val="20"/>
          <w:szCs w:val="20"/>
        </w:rPr>
        <w:t xml:space="preserve">Support and facilitation expenses </w:t>
      </w:r>
      <w:r w:rsidR="00B12E4B" w:rsidRPr="00A45527">
        <w:rPr>
          <w:rFonts w:ascii="Verdana" w:hAnsi="Verdana" w:cs="Arial"/>
          <w:sz w:val="20"/>
          <w:szCs w:val="20"/>
        </w:rPr>
        <w:t>including costs associated with facilitating the holding of conferences and hearings in the five communities, providing support to the Local Commissioners and Local Registry Coordinators to hold conferences and hearings, assisting with the on-going monitoring of case plans for clients through the provision of data and other information and processing income management orders and agreements.</w:t>
      </w:r>
    </w:p>
    <w:p w14:paraId="6360FB36" w14:textId="19ADF334" w:rsidR="00331081" w:rsidRPr="00A45527" w:rsidRDefault="00331081" w:rsidP="00331081">
      <w:pPr>
        <w:pStyle w:val="ListParagraph"/>
        <w:numPr>
          <w:ilvl w:val="0"/>
          <w:numId w:val="9"/>
        </w:numPr>
        <w:spacing w:line="288" w:lineRule="auto"/>
        <w:ind w:left="215" w:right="-425" w:hanging="357"/>
        <w:jc w:val="both"/>
        <w:rPr>
          <w:rFonts w:ascii="Verdana" w:hAnsi="Verdana" w:cs="Arial"/>
          <w:bCs/>
          <w:sz w:val="20"/>
          <w:szCs w:val="20"/>
        </w:rPr>
      </w:pPr>
      <w:r w:rsidRPr="00A45527">
        <w:rPr>
          <w:rFonts w:ascii="Verdana" w:hAnsi="Verdana" w:cs="Arial"/>
          <w:b/>
          <w:sz w:val="20"/>
          <w:szCs w:val="20"/>
        </w:rPr>
        <w:t xml:space="preserve">Corporate governance </w:t>
      </w:r>
      <w:r w:rsidR="00B12E4B" w:rsidRPr="00A45527">
        <w:rPr>
          <w:rFonts w:ascii="Verdana" w:hAnsi="Verdana" w:cs="Arial"/>
          <w:sz w:val="20"/>
          <w:szCs w:val="20"/>
        </w:rPr>
        <w:t>includes finance, statistical reporting, corporate governance, compliance, IT, training and other administrative functions to ensure the effective and efficient operations of the Commission.</w:t>
      </w:r>
    </w:p>
    <w:p w14:paraId="7850D318" w14:textId="77777777" w:rsidR="00E62FD0" w:rsidRDefault="00E62FD0">
      <w:pPr>
        <w:spacing w:line="240" w:lineRule="auto"/>
        <w:rPr>
          <w:rFonts w:cs="Arial"/>
        </w:rPr>
      </w:pPr>
      <w:r>
        <w:rPr>
          <w:rFonts w:cs="Arial"/>
        </w:rPr>
        <w:br w:type="page"/>
      </w:r>
    </w:p>
    <w:p w14:paraId="55D8945D" w14:textId="7E35FDA6" w:rsidR="00C14FC9" w:rsidRPr="0020608D" w:rsidRDefault="00C14FC9" w:rsidP="0020608D">
      <w:pPr>
        <w:ind w:left="-142" w:right="-425"/>
        <w:jc w:val="both"/>
        <w:rPr>
          <w:rFonts w:cs="Arial"/>
        </w:rPr>
      </w:pPr>
      <w:r w:rsidRPr="0020608D">
        <w:rPr>
          <w:rFonts w:cs="Arial"/>
        </w:rPr>
        <w:lastRenderedPageBreak/>
        <w:t xml:space="preserve">The functions of corporate governance and conference </w:t>
      </w:r>
      <w:r w:rsidR="00886949">
        <w:rPr>
          <w:rFonts w:cs="Arial"/>
        </w:rPr>
        <w:t xml:space="preserve">and hearing </w:t>
      </w:r>
      <w:r w:rsidRPr="0020608D">
        <w:rPr>
          <w:rFonts w:cs="Arial"/>
        </w:rPr>
        <w:t xml:space="preserve">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t>
      </w:r>
      <w:r w:rsidRPr="00E536C1">
        <w:rPr>
          <w:rFonts w:cs="Arial"/>
        </w:rPr>
        <w:t xml:space="preserve">and </w:t>
      </w:r>
      <w:r w:rsidRPr="0020608D">
        <w:rPr>
          <w:rFonts w:cs="Arial"/>
        </w:rPr>
        <w:t xml:space="preserve">Local Commissioners, resident in their respective communities, </w:t>
      </w:r>
      <w:r w:rsidR="007E266F">
        <w:rPr>
          <w:rFonts w:cs="Arial"/>
        </w:rPr>
        <w:t>who</w:t>
      </w:r>
      <w:r w:rsidRPr="0020608D">
        <w:rPr>
          <w:rFonts w:cs="Arial"/>
        </w:rPr>
        <w:t xml:space="preserve">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6863906D" w14:textId="4EB6C330" w:rsidR="00C2682B" w:rsidRDefault="00C2682B" w:rsidP="00C2682B">
      <w:pPr>
        <w:ind w:left="-142" w:right="-425"/>
        <w:jc w:val="both"/>
        <w:rPr>
          <w:rFonts w:cs="Arial"/>
        </w:rPr>
      </w:pPr>
      <w:r>
        <w:rPr>
          <w:rFonts w:cs="Arial"/>
        </w:rPr>
        <w:t xml:space="preserve">As can be observed in Graph 13 below which displays the allocation of </w:t>
      </w:r>
      <w:r w:rsidRPr="00B156C7">
        <w:rPr>
          <w:rFonts w:cs="Arial"/>
        </w:rPr>
        <w:t>FRC costs</w:t>
      </w:r>
      <w:r w:rsidRPr="0020608D">
        <w:rPr>
          <w:rFonts w:cs="Arial"/>
        </w:rPr>
        <w:t xml:space="preserve"> </w:t>
      </w:r>
      <w:r>
        <w:rPr>
          <w:rFonts w:cs="Arial"/>
        </w:rPr>
        <w:t xml:space="preserve">across the core functions in quarter </w:t>
      </w:r>
      <w:r w:rsidR="00EB6F17">
        <w:rPr>
          <w:rFonts w:cs="Arial"/>
        </w:rPr>
        <w:t>66</w:t>
      </w:r>
      <w:r>
        <w:rPr>
          <w:rFonts w:cs="Arial"/>
        </w:rPr>
        <w:t xml:space="preserve">, the largest allocation during the reporting period is in relation to community </w:t>
      </w:r>
      <w:r w:rsidRPr="00B001D4">
        <w:rPr>
          <w:rFonts w:cs="Arial"/>
        </w:rPr>
        <w:t>operations (</w:t>
      </w:r>
      <w:r w:rsidR="005273D7">
        <w:rPr>
          <w:rFonts w:cs="Arial"/>
        </w:rPr>
        <w:t>68.0</w:t>
      </w:r>
      <w:r w:rsidR="00DD36DF" w:rsidRPr="00B001D4">
        <w:rPr>
          <w:rFonts w:cs="Arial"/>
        </w:rPr>
        <w:t>%</w:t>
      </w:r>
      <w:r w:rsidRPr="00B001D4">
        <w:rPr>
          <w:rFonts w:cs="Arial"/>
        </w:rPr>
        <w:t>).</w:t>
      </w:r>
    </w:p>
    <w:p w14:paraId="429305E0" w14:textId="77777777" w:rsidR="008A3A3A" w:rsidRDefault="008A3A3A" w:rsidP="00C2682B">
      <w:pPr>
        <w:ind w:left="-142" w:right="-425"/>
        <w:jc w:val="both"/>
        <w:rPr>
          <w:rFonts w:cs="Arial"/>
        </w:rPr>
      </w:pPr>
    </w:p>
    <w:p w14:paraId="37DC2F19" w14:textId="6D660281" w:rsidR="008A3A3A" w:rsidRDefault="008A3A3A" w:rsidP="008A3A3A">
      <w:pPr>
        <w:spacing w:line="240" w:lineRule="auto"/>
        <w:ind w:left="-142"/>
        <w:jc w:val="both"/>
        <w:rPr>
          <w:rFonts w:cs="Arial"/>
          <w:sz w:val="16"/>
          <w:szCs w:val="16"/>
        </w:rPr>
      </w:pPr>
      <w:r>
        <w:rPr>
          <w:rFonts w:cs="Arial"/>
          <w:b/>
          <w:sz w:val="16"/>
          <w:szCs w:val="16"/>
        </w:rPr>
        <w:t>Table 24</w:t>
      </w:r>
      <w:r w:rsidRPr="006A4DD7">
        <w:rPr>
          <w:rFonts w:cs="Arial"/>
          <w:b/>
          <w:sz w:val="16"/>
          <w:szCs w:val="16"/>
        </w:rPr>
        <w:t xml:space="preserve">: </w:t>
      </w:r>
      <w:r>
        <w:rPr>
          <w:rFonts w:cs="Arial"/>
          <w:sz w:val="16"/>
          <w:szCs w:val="16"/>
        </w:rPr>
        <w:t>Allocation of expenses 1 October 2024 to 31 December 2024</w:t>
      </w:r>
    </w:p>
    <w:p w14:paraId="1507AF39" w14:textId="77777777" w:rsidR="008A3A3A" w:rsidRPr="0070366B" w:rsidRDefault="008A3A3A" w:rsidP="008A3A3A">
      <w:pPr>
        <w:spacing w:line="240" w:lineRule="auto"/>
        <w:ind w:left="-142"/>
        <w:jc w:val="both"/>
        <w:rPr>
          <w:rFonts w:cs="Arial"/>
        </w:rPr>
      </w:pPr>
    </w:p>
    <w:tbl>
      <w:tblPr>
        <w:tblW w:w="5431" w:type="dxa"/>
        <w:tblInd w:w="93" w:type="dxa"/>
        <w:tblLook w:val="04A0" w:firstRow="1" w:lastRow="0" w:firstColumn="1" w:lastColumn="0" w:noHBand="0" w:noVBand="1"/>
      </w:tblPr>
      <w:tblGrid>
        <w:gridCol w:w="3871"/>
        <w:gridCol w:w="1560"/>
      </w:tblGrid>
      <w:tr w:rsidR="008A3A3A" w:rsidRPr="00920636" w14:paraId="1245C022" w14:textId="77777777" w:rsidTr="000D3072">
        <w:trPr>
          <w:trHeight w:val="255"/>
        </w:trPr>
        <w:tc>
          <w:tcPr>
            <w:tcW w:w="3871" w:type="dxa"/>
            <w:tcBorders>
              <w:top w:val="single" w:sz="4" w:space="0" w:color="auto"/>
              <w:left w:val="single" w:sz="4" w:space="0" w:color="auto"/>
              <w:bottom w:val="single" w:sz="4" w:space="0" w:color="auto"/>
              <w:right w:val="single" w:sz="4" w:space="0" w:color="auto"/>
            </w:tcBorders>
            <w:noWrap/>
            <w:hideMark/>
          </w:tcPr>
          <w:p w14:paraId="62D9C8B7" w14:textId="77777777" w:rsidR="008A3A3A" w:rsidRPr="000F130C" w:rsidRDefault="008A3A3A" w:rsidP="000D3072">
            <w:pPr>
              <w:pStyle w:val="TableText"/>
              <w:ind w:left="49"/>
              <w:rPr>
                <w:b/>
                <w:lang w:eastAsia="en-AU"/>
              </w:rPr>
            </w:pPr>
            <w:bookmarkStart w:id="47" w:name="_Hlk158968704"/>
            <w:r w:rsidRPr="000F130C">
              <w:rPr>
                <w:b/>
                <w:lang w:eastAsia="en-AU"/>
              </w:rPr>
              <w:t>Community</w:t>
            </w:r>
          </w:p>
        </w:tc>
        <w:tc>
          <w:tcPr>
            <w:tcW w:w="1560" w:type="dxa"/>
            <w:tcBorders>
              <w:top w:val="single" w:sz="4" w:space="0" w:color="auto"/>
              <w:left w:val="nil"/>
              <w:bottom w:val="single" w:sz="4" w:space="0" w:color="auto"/>
              <w:right w:val="single" w:sz="4" w:space="0" w:color="auto"/>
            </w:tcBorders>
            <w:hideMark/>
          </w:tcPr>
          <w:p w14:paraId="57F5F85C" w14:textId="77777777" w:rsidR="008A3A3A" w:rsidRDefault="008A3A3A" w:rsidP="000D3072">
            <w:pPr>
              <w:pStyle w:val="TableText"/>
              <w:jc w:val="right"/>
              <w:rPr>
                <w:b/>
                <w:lang w:eastAsia="en-AU"/>
              </w:rPr>
            </w:pPr>
            <w:r>
              <w:rPr>
                <w:b/>
                <w:lang w:eastAsia="en-AU"/>
              </w:rPr>
              <w:t>Percentage of Allocated Expenses</w:t>
            </w:r>
          </w:p>
        </w:tc>
      </w:tr>
      <w:tr w:rsidR="008A3A3A" w:rsidRPr="00920636" w14:paraId="7E6F9916" w14:textId="77777777" w:rsidTr="000D3072">
        <w:trPr>
          <w:trHeight w:val="255"/>
        </w:trPr>
        <w:tc>
          <w:tcPr>
            <w:tcW w:w="3871" w:type="dxa"/>
            <w:tcBorders>
              <w:top w:val="nil"/>
              <w:left w:val="single" w:sz="4" w:space="0" w:color="auto"/>
              <w:bottom w:val="single" w:sz="4" w:space="0" w:color="auto"/>
              <w:right w:val="single" w:sz="4" w:space="0" w:color="auto"/>
            </w:tcBorders>
            <w:noWrap/>
          </w:tcPr>
          <w:p w14:paraId="18E8A29C" w14:textId="77777777" w:rsidR="008A3A3A" w:rsidRPr="00E72DFB" w:rsidRDefault="008A3A3A" w:rsidP="000D3072">
            <w:pPr>
              <w:pStyle w:val="TableText"/>
              <w:ind w:left="49"/>
              <w:rPr>
                <w:lang w:eastAsia="en-AU"/>
              </w:rPr>
            </w:pPr>
            <w:r w:rsidRPr="00E72DFB">
              <w:rPr>
                <w:lang w:eastAsia="en-AU"/>
              </w:rPr>
              <w:t>Corporate Governance</w:t>
            </w:r>
          </w:p>
        </w:tc>
        <w:tc>
          <w:tcPr>
            <w:tcW w:w="1560" w:type="dxa"/>
            <w:tcBorders>
              <w:top w:val="nil"/>
              <w:left w:val="nil"/>
              <w:bottom w:val="single" w:sz="4" w:space="0" w:color="auto"/>
              <w:right w:val="single" w:sz="4" w:space="0" w:color="auto"/>
            </w:tcBorders>
          </w:tcPr>
          <w:p w14:paraId="2FB2EE60" w14:textId="030160A7" w:rsidR="008A3A3A" w:rsidRDefault="008A3A3A" w:rsidP="000D3072">
            <w:pPr>
              <w:pStyle w:val="TableText"/>
              <w:jc w:val="right"/>
              <w:rPr>
                <w:lang w:eastAsia="en-AU"/>
              </w:rPr>
            </w:pPr>
            <w:r>
              <w:rPr>
                <w:lang w:eastAsia="en-AU"/>
              </w:rPr>
              <w:t>32%</w:t>
            </w:r>
          </w:p>
        </w:tc>
      </w:tr>
      <w:tr w:rsidR="008A3A3A" w:rsidRPr="00920636" w14:paraId="0ADC8BD5" w14:textId="77777777" w:rsidTr="000D3072">
        <w:trPr>
          <w:trHeight w:val="255"/>
        </w:trPr>
        <w:tc>
          <w:tcPr>
            <w:tcW w:w="3871" w:type="dxa"/>
            <w:tcBorders>
              <w:top w:val="nil"/>
              <w:left w:val="single" w:sz="4" w:space="0" w:color="auto"/>
              <w:bottom w:val="single" w:sz="4" w:space="0" w:color="auto"/>
              <w:right w:val="single" w:sz="4" w:space="0" w:color="auto"/>
            </w:tcBorders>
            <w:noWrap/>
            <w:hideMark/>
          </w:tcPr>
          <w:p w14:paraId="1A50D462" w14:textId="77777777" w:rsidR="008A3A3A" w:rsidRPr="00E72DFB" w:rsidRDefault="008A3A3A" w:rsidP="000D3072">
            <w:pPr>
              <w:pStyle w:val="TableText"/>
              <w:ind w:left="49"/>
              <w:rPr>
                <w:lang w:eastAsia="en-AU"/>
              </w:rPr>
            </w:pPr>
            <w:r w:rsidRPr="00E72DFB">
              <w:rPr>
                <w:lang w:eastAsia="en-AU"/>
              </w:rPr>
              <w:t>Community Operations</w:t>
            </w:r>
          </w:p>
        </w:tc>
        <w:tc>
          <w:tcPr>
            <w:tcW w:w="1560" w:type="dxa"/>
            <w:tcBorders>
              <w:top w:val="nil"/>
              <w:left w:val="nil"/>
              <w:bottom w:val="single" w:sz="4" w:space="0" w:color="auto"/>
              <w:right w:val="single" w:sz="4" w:space="0" w:color="auto"/>
            </w:tcBorders>
          </w:tcPr>
          <w:p w14:paraId="29F082F4" w14:textId="481B82BE" w:rsidR="008A3A3A" w:rsidRDefault="008A3A3A" w:rsidP="000D3072">
            <w:pPr>
              <w:pStyle w:val="TableText"/>
              <w:jc w:val="right"/>
              <w:rPr>
                <w:lang w:eastAsia="en-AU"/>
              </w:rPr>
            </w:pPr>
            <w:r>
              <w:rPr>
                <w:lang w:eastAsia="en-AU"/>
              </w:rPr>
              <w:t>68%</w:t>
            </w:r>
          </w:p>
        </w:tc>
      </w:tr>
      <w:tr w:rsidR="008A3A3A" w:rsidRPr="00920636" w14:paraId="054A774C" w14:textId="77777777" w:rsidTr="000D3072">
        <w:trPr>
          <w:trHeight w:val="255"/>
        </w:trPr>
        <w:tc>
          <w:tcPr>
            <w:tcW w:w="3871" w:type="dxa"/>
            <w:tcBorders>
              <w:top w:val="nil"/>
              <w:left w:val="single" w:sz="4" w:space="0" w:color="auto"/>
              <w:bottom w:val="single" w:sz="4" w:space="0" w:color="auto"/>
              <w:right w:val="single" w:sz="4" w:space="0" w:color="auto"/>
            </w:tcBorders>
            <w:noWrap/>
            <w:hideMark/>
          </w:tcPr>
          <w:p w14:paraId="49ED1EE7" w14:textId="77777777" w:rsidR="008A3A3A" w:rsidRPr="000F130C" w:rsidRDefault="008A3A3A" w:rsidP="000D3072">
            <w:pPr>
              <w:pStyle w:val="TableText"/>
              <w:ind w:left="49"/>
              <w:rPr>
                <w:b/>
                <w:lang w:eastAsia="en-AU"/>
              </w:rPr>
            </w:pPr>
            <w:r w:rsidRPr="000F130C">
              <w:rPr>
                <w:b/>
                <w:lang w:eastAsia="en-AU"/>
              </w:rPr>
              <w:t>TOTAL</w:t>
            </w:r>
          </w:p>
        </w:tc>
        <w:tc>
          <w:tcPr>
            <w:tcW w:w="1560" w:type="dxa"/>
            <w:tcBorders>
              <w:top w:val="nil"/>
              <w:left w:val="nil"/>
              <w:bottom w:val="single" w:sz="4" w:space="0" w:color="auto"/>
              <w:right w:val="single" w:sz="4" w:space="0" w:color="auto"/>
            </w:tcBorders>
            <w:hideMark/>
          </w:tcPr>
          <w:p w14:paraId="28C76A6C" w14:textId="77777777" w:rsidR="008A3A3A" w:rsidRDefault="008A3A3A" w:rsidP="000D3072">
            <w:pPr>
              <w:pStyle w:val="TableText"/>
              <w:jc w:val="right"/>
              <w:rPr>
                <w:b/>
                <w:lang w:eastAsia="en-AU"/>
              </w:rPr>
            </w:pPr>
            <w:r>
              <w:rPr>
                <w:b/>
                <w:lang w:eastAsia="en-AU"/>
              </w:rPr>
              <w:t>100.0%</w:t>
            </w:r>
          </w:p>
        </w:tc>
      </w:tr>
      <w:bookmarkEnd w:id="47"/>
    </w:tbl>
    <w:p w14:paraId="14CF4BB8" w14:textId="77777777" w:rsidR="008A3A3A" w:rsidRDefault="008A3A3A" w:rsidP="008A3A3A">
      <w:pPr>
        <w:ind w:left="-142" w:right="-425"/>
        <w:jc w:val="both"/>
        <w:rPr>
          <w:rFonts w:cs="Arial"/>
        </w:rPr>
      </w:pPr>
    </w:p>
    <w:p w14:paraId="6F9892A7" w14:textId="77777777" w:rsidR="008A3A3A" w:rsidRDefault="008A3A3A" w:rsidP="008A3A3A">
      <w:pPr>
        <w:ind w:left="-142" w:right="-425"/>
        <w:jc w:val="both"/>
        <w:rPr>
          <w:rFonts w:cs="Arial"/>
        </w:rPr>
      </w:pPr>
      <w:r>
        <w:rPr>
          <w:rFonts w:cs="Arial"/>
        </w:rPr>
        <w:t>R</w:t>
      </w:r>
      <w:r w:rsidRPr="00190B3A">
        <w:rPr>
          <w:rFonts w:cs="Arial"/>
        </w:rPr>
        <w:t>egional operational expenditure by location and quarter</w:t>
      </w:r>
      <w:r>
        <w:rPr>
          <w:rFonts w:cs="Arial"/>
        </w:rPr>
        <w:t>.</w:t>
      </w:r>
    </w:p>
    <w:p w14:paraId="4B3F1571" w14:textId="77777777" w:rsidR="008A3A3A" w:rsidRDefault="008A3A3A" w:rsidP="008A3A3A">
      <w:pPr>
        <w:ind w:left="-142" w:right="-425"/>
        <w:jc w:val="both"/>
        <w:rPr>
          <w:rFonts w:cs="Arial"/>
        </w:rPr>
      </w:pPr>
    </w:p>
    <w:p w14:paraId="4E2664CB" w14:textId="7AEE09F5" w:rsidR="008A3A3A" w:rsidRDefault="008A3A3A" w:rsidP="008A3A3A">
      <w:pPr>
        <w:ind w:left="-142" w:right="-425"/>
        <w:jc w:val="both"/>
        <w:rPr>
          <w:rFonts w:cs="Arial"/>
          <w:sz w:val="16"/>
          <w:szCs w:val="16"/>
        </w:rPr>
      </w:pPr>
      <w:r>
        <w:rPr>
          <w:rFonts w:cs="Arial"/>
          <w:b/>
          <w:sz w:val="16"/>
          <w:szCs w:val="16"/>
        </w:rPr>
        <w:t>Table 25</w:t>
      </w:r>
      <w:r w:rsidRPr="006A4DD7">
        <w:rPr>
          <w:rFonts w:cs="Arial"/>
          <w:b/>
          <w:sz w:val="16"/>
          <w:szCs w:val="16"/>
        </w:rPr>
        <w:t xml:space="preserve">: </w:t>
      </w:r>
      <w:r>
        <w:rPr>
          <w:rFonts w:cs="Arial"/>
          <w:sz w:val="16"/>
          <w:szCs w:val="16"/>
        </w:rPr>
        <w:t>Operating c</w:t>
      </w:r>
      <w:r w:rsidRPr="006A4DD7">
        <w:rPr>
          <w:rFonts w:cs="Arial"/>
          <w:sz w:val="16"/>
          <w:szCs w:val="16"/>
        </w:rPr>
        <w:t xml:space="preserve">osts by remote </w:t>
      </w:r>
      <w:r w:rsidRPr="0031561D">
        <w:rPr>
          <w:rFonts w:cs="Arial"/>
          <w:sz w:val="16"/>
          <w:szCs w:val="16"/>
        </w:rPr>
        <w:t xml:space="preserve">location </w:t>
      </w:r>
      <w:r>
        <w:rPr>
          <w:rFonts w:cs="Arial"/>
          <w:sz w:val="16"/>
          <w:szCs w:val="16"/>
        </w:rPr>
        <w:t>1 October 2023 to 31 December 2024</w:t>
      </w:r>
    </w:p>
    <w:p w14:paraId="31F5AA4C" w14:textId="77777777" w:rsidR="008A3A3A" w:rsidRPr="0070366B" w:rsidRDefault="008A3A3A" w:rsidP="008A3A3A">
      <w:pPr>
        <w:spacing w:line="240" w:lineRule="auto"/>
        <w:ind w:left="-142"/>
        <w:jc w:val="both"/>
        <w:rPr>
          <w:rFonts w:cs="Arial"/>
        </w:rPr>
      </w:pPr>
    </w:p>
    <w:tbl>
      <w:tblPr>
        <w:tblW w:w="8806" w:type="dxa"/>
        <w:tblInd w:w="93" w:type="dxa"/>
        <w:tblLook w:val="04A0" w:firstRow="1" w:lastRow="0" w:firstColumn="1" w:lastColumn="0" w:noHBand="0" w:noVBand="1"/>
      </w:tblPr>
      <w:tblGrid>
        <w:gridCol w:w="2596"/>
        <w:gridCol w:w="1242"/>
        <w:gridCol w:w="1242"/>
        <w:gridCol w:w="1242"/>
        <w:gridCol w:w="1242"/>
        <w:gridCol w:w="1242"/>
      </w:tblGrid>
      <w:tr w:rsidR="008A3A3A" w:rsidRPr="000F130C" w14:paraId="746F02C3" w14:textId="77777777" w:rsidTr="000D3072">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3892E453" w14:textId="77777777" w:rsidR="008A3A3A" w:rsidRPr="000F130C" w:rsidRDefault="008A3A3A" w:rsidP="008A3A3A">
            <w:pPr>
              <w:pStyle w:val="TableText"/>
              <w:ind w:left="49"/>
              <w:rPr>
                <w:b/>
                <w:lang w:eastAsia="en-AU"/>
              </w:rPr>
            </w:pPr>
            <w:bookmarkStart w:id="48" w:name="_Hlk158968887"/>
            <w:r w:rsidRPr="000F130C">
              <w:rPr>
                <w:b/>
                <w:lang w:eastAsia="en-AU"/>
              </w:rPr>
              <w:t>Community</w:t>
            </w:r>
          </w:p>
        </w:tc>
        <w:tc>
          <w:tcPr>
            <w:tcW w:w="1242" w:type="dxa"/>
            <w:tcBorders>
              <w:top w:val="single" w:sz="4" w:space="0" w:color="auto"/>
              <w:left w:val="nil"/>
              <w:bottom w:val="single" w:sz="4" w:space="0" w:color="auto"/>
              <w:right w:val="single" w:sz="4" w:space="0" w:color="auto"/>
            </w:tcBorders>
          </w:tcPr>
          <w:p w14:paraId="764E1F43" w14:textId="4F4AA9CC" w:rsidR="008A3A3A" w:rsidRDefault="008A3A3A" w:rsidP="008A3A3A">
            <w:pPr>
              <w:pStyle w:val="TableText"/>
              <w:jc w:val="right"/>
              <w:rPr>
                <w:b/>
                <w:lang w:eastAsia="en-AU"/>
              </w:rPr>
            </w:pPr>
            <w:r>
              <w:rPr>
                <w:b/>
                <w:lang w:eastAsia="en-AU"/>
              </w:rPr>
              <w:t>Qtr 62</w:t>
            </w:r>
          </w:p>
        </w:tc>
        <w:tc>
          <w:tcPr>
            <w:tcW w:w="1242" w:type="dxa"/>
            <w:tcBorders>
              <w:top w:val="single" w:sz="4" w:space="0" w:color="auto"/>
              <w:left w:val="nil"/>
              <w:bottom w:val="single" w:sz="4" w:space="0" w:color="auto"/>
              <w:right w:val="single" w:sz="4" w:space="0" w:color="auto"/>
            </w:tcBorders>
          </w:tcPr>
          <w:p w14:paraId="2E1248C0" w14:textId="6173C083" w:rsidR="008A3A3A" w:rsidRDefault="008A3A3A" w:rsidP="008A3A3A">
            <w:pPr>
              <w:pStyle w:val="TableText"/>
              <w:jc w:val="right"/>
              <w:rPr>
                <w:b/>
                <w:lang w:eastAsia="en-AU"/>
              </w:rPr>
            </w:pPr>
            <w:r>
              <w:rPr>
                <w:b/>
                <w:lang w:eastAsia="en-AU"/>
              </w:rPr>
              <w:t>Qtr 63</w:t>
            </w:r>
          </w:p>
        </w:tc>
        <w:tc>
          <w:tcPr>
            <w:tcW w:w="1242" w:type="dxa"/>
            <w:tcBorders>
              <w:top w:val="single" w:sz="4" w:space="0" w:color="auto"/>
              <w:left w:val="nil"/>
              <w:bottom w:val="single" w:sz="4" w:space="0" w:color="auto"/>
              <w:right w:val="single" w:sz="4" w:space="0" w:color="auto"/>
            </w:tcBorders>
          </w:tcPr>
          <w:p w14:paraId="0E7DA786" w14:textId="013537FB" w:rsidR="008A3A3A" w:rsidRDefault="008A3A3A" w:rsidP="008A3A3A">
            <w:pPr>
              <w:pStyle w:val="TableText"/>
              <w:jc w:val="right"/>
              <w:rPr>
                <w:b/>
                <w:lang w:eastAsia="en-AU"/>
              </w:rPr>
            </w:pPr>
            <w:r>
              <w:rPr>
                <w:b/>
                <w:lang w:eastAsia="en-AU"/>
              </w:rPr>
              <w:t>Qtr 64</w:t>
            </w:r>
          </w:p>
        </w:tc>
        <w:tc>
          <w:tcPr>
            <w:tcW w:w="1242" w:type="dxa"/>
            <w:tcBorders>
              <w:top w:val="single" w:sz="4" w:space="0" w:color="auto"/>
              <w:left w:val="nil"/>
              <w:bottom w:val="single" w:sz="4" w:space="0" w:color="auto"/>
              <w:right w:val="single" w:sz="4" w:space="0" w:color="auto"/>
            </w:tcBorders>
          </w:tcPr>
          <w:p w14:paraId="059074E2" w14:textId="3A629C0D" w:rsidR="008A3A3A" w:rsidRDefault="008A3A3A" w:rsidP="008A3A3A">
            <w:pPr>
              <w:pStyle w:val="TableText"/>
              <w:jc w:val="right"/>
              <w:rPr>
                <w:b/>
                <w:lang w:eastAsia="en-AU"/>
              </w:rPr>
            </w:pPr>
            <w:r>
              <w:rPr>
                <w:b/>
                <w:lang w:eastAsia="en-AU"/>
              </w:rPr>
              <w:t>Qtr 65</w:t>
            </w:r>
          </w:p>
        </w:tc>
        <w:tc>
          <w:tcPr>
            <w:tcW w:w="1242" w:type="dxa"/>
            <w:tcBorders>
              <w:top w:val="single" w:sz="4" w:space="0" w:color="auto"/>
              <w:left w:val="nil"/>
              <w:bottom w:val="single" w:sz="4" w:space="0" w:color="auto"/>
              <w:right w:val="single" w:sz="4" w:space="0" w:color="auto"/>
            </w:tcBorders>
          </w:tcPr>
          <w:p w14:paraId="11E0B43B" w14:textId="40E25C5F" w:rsidR="008A3A3A" w:rsidRDefault="008A3A3A" w:rsidP="008A3A3A">
            <w:pPr>
              <w:pStyle w:val="TableText"/>
              <w:jc w:val="right"/>
              <w:rPr>
                <w:b/>
                <w:lang w:eastAsia="en-AU"/>
              </w:rPr>
            </w:pPr>
            <w:r>
              <w:rPr>
                <w:b/>
                <w:lang w:eastAsia="en-AU"/>
              </w:rPr>
              <w:t>Qtr 66</w:t>
            </w:r>
          </w:p>
        </w:tc>
      </w:tr>
      <w:tr w:rsidR="008A3A3A" w:rsidRPr="000F130C" w14:paraId="63E3F10C" w14:textId="77777777" w:rsidTr="009A4DE6">
        <w:trPr>
          <w:trHeight w:val="255"/>
        </w:trPr>
        <w:tc>
          <w:tcPr>
            <w:tcW w:w="2596" w:type="dxa"/>
            <w:tcBorders>
              <w:top w:val="nil"/>
              <w:left w:val="single" w:sz="4" w:space="0" w:color="auto"/>
              <w:bottom w:val="single" w:sz="4" w:space="0" w:color="auto"/>
              <w:right w:val="single" w:sz="4" w:space="0" w:color="auto"/>
            </w:tcBorders>
            <w:noWrap/>
            <w:hideMark/>
          </w:tcPr>
          <w:p w14:paraId="61C9F00B" w14:textId="77777777" w:rsidR="008A3A3A" w:rsidRPr="000F130C" w:rsidRDefault="008A3A3A" w:rsidP="008A3A3A">
            <w:pPr>
              <w:pStyle w:val="TableText"/>
              <w:ind w:left="49"/>
              <w:rPr>
                <w:lang w:eastAsia="en-AU"/>
              </w:rPr>
            </w:pPr>
            <w:r w:rsidRPr="000F130C">
              <w:rPr>
                <w:lang w:eastAsia="en-AU"/>
              </w:rPr>
              <w:t>Aurukun</w:t>
            </w:r>
          </w:p>
        </w:tc>
        <w:tc>
          <w:tcPr>
            <w:tcW w:w="1242" w:type="dxa"/>
            <w:tcBorders>
              <w:top w:val="nil"/>
              <w:left w:val="nil"/>
              <w:bottom w:val="single" w:sz="4" w:space="0" w:color="auto"/>
              <w:right w:val="single" w:sz="4" w:space="0" w:color="auto"/>
            </w:tcBorders>
          </w:tcPr>
          <w:p w14:paraId="1B0AC3EB" w14:textId="2840D68F" w:rsidR="008A3A3A" w:rsidRDefault="008A3A3A" w:rsidP="008A3A3A">
            <w:pPr>
              <w:pStyle w:val="TableText"/>
              <w:jc w:val="right"/>
              <w:rPr>
                <w:rFonts w:cs="Calibri"/>
                <w:color w:val="000000"/>
              </w:rPr>
            </w:pPr>
            <w:r>
              <w:rPr>
                <w:rFonts w:cs="Calibri"/>
                <w:color w:val="000000"/>
              </w:rPr>
              <w:t>105K</w:t>
            </w:r>
          </w:p>
        </w:tc>
        <w:tc>
          <w:tcPr>
            <w:tcW w:w="1242" w:type="dxa"/>
            <w:tcBorders>
              <w:top w:val="nil"/>
              <w:left w:val="nil"/>
              <w:bottom w:val="single" w:sz="4" w:space="0" w:color="auto"/>
              <w:right w:val="single" w:sz="4" w:space="0" w:color="auto"/>
            </w:tcBorders>
          </w:tcPr>
          <w:p w14:paraId="070AD3C2" w14:textId="2C998FE3" w:rsidR="008A3A3A" w:rsidRDefault="008A3A3A" w:rsidP="008A3A3A">
            <w:pPr>
              <w:pStyle w:val="TableText"/>
              <w:jc w:val="right"/>
              <w:rPr>
                <w:rFonts w:cs="Calibri"/>
                <w:color w:val="000000"/>
              </w:rPr>
            </w:pPr>
            <w:r>
              <w:rPr>
                <w:rFonts w:cs="Calibri"/>
                <w:color w:val="000000"/>
              </w:rPr>
              <w:t>112K</w:t>
            </w:r>
          </w:p>
        </w:tc>
        <w:tc>
          <w:tcPr>
            <w:tcW w:w="1242" w:type="dxa"/>
            <w:tcBorders>
              <w:top w:val="nil"/>
              <w:left w:val="nil"/>
              <w:bottom w:val="single" w:sz="4" w:space="0" w:color="auto"/>
              <w:right w:val="single" w:sz="4" w:space="0" w:color="auto"/>
            </w:tcBorders>
            <w:vAlign w:val="bottom"/>
          </w:tcPr>
          <w:p w14:paraId="456A7498" w14:textId="04A4AA19" w:rsidR="008A3A3A" w:rsidRDefault="008A3A3A" w:rsidP="008A3A3A">
            <w:pPr>
              <w:pStyle w:val="TableText"/>
              <w:jc w:val="right"/>
              <w:rPr>
                <w:rFonts w:cs="Calibri"/>
                <w:color w:val="000000"/>
              </w:rPr>
            </w:pPr>
            <w:r w:rsidRPr="00F700AE">
              <w:rPr>
                <w:rFonts w:cs="Calibri"/>
                <w:color w:val="000000"/>
              </w:rPr>
              <w:t>107K</w:t>
            </w:r>
          </w:p>
        </w:tc>
        <w:tc>
          <w:tcPr>
            <w:tcW w:w="1242" w:type="dxa"/>
            <w:tcBorders>
              <w:top w:val="nil"/>
              <w:left w:val="nil"/>
              <w:bottom w:val="single" w:sz="4" w:space="0" w:color="auto"/>
              <w:right w:val="single" w:sz="4" w:space="0" w:color="auto"/>
            </w:tcBorders>
            <w:vAlign w:val="bottom"/>
          </w:tcPr>
          <w:p w14:paraId="2007D120" w14:textId="6D4929D4" w:rsidR="008A3A3A" w:rsidRDefault="008A3A3A" w:rsidP="008A3A3A">
            <w:pPr>
              <w:pStyle w:val="TableText"/>
              <w:jc w:val="right"/>
              <w:rPr>
                <w:rFonts w:cs="Calibri"/>
                <w:color w:val="000000"/>
              </w:rPr>
            </w:pPr>
            <w:r w:rsidRPr="00F35CC5">
              <w:rPr>
                <w:rFonts w:cs="Calibri"/>
                <w:color w:val="000000"/>
              </w:rPr>
              <w:t>101K</w:t>
            </w:r>
          </w:p>
        </w:tc>
        <w:tc>
          <w:tcPr>
            <w:tcW w:w="1242" w:type="dxa"/>
            <w:tcBorders>
              <w:top w:val="nil"/>
              <w:left w:val="nil"/>
              <w:bottom w:val="single" w:sz="4" w:space="0" w:color="auto"/>
              <w:right w:val="single" w:sz="4" w:space="0" w:color="auto"/>
            </w:tcBorders>
            <w:vAlign w:val="bottom"/>
          </w:tcPr>
          <w:p w14:paraId="66EE6D4C" w14:textId="5C593B6F" w:rsidR="008A3A3A" w:rsidRDefault="00BD56DB" w:rsidP="008A3A3A">
            <w:pPr>
              <w:pStyle w:val="TableText"/>
              <w:jc w:val="right"/>
              <w:rPr>
                <w:rFonts w:cs="Calibri"/>
                <w:color w:val="000000"/>
              </w:rPr>
            </w:pPr>
            <w:r>
              <w:rPr>
                <w:rFonts w:cs="Calibri"/>
                <w:color w:val="000000"/>
              </w:rPr>
              <w:t>107K</w:t>
            </w:r>
          </w:p>
        </w:tc>
      </w:tr>
      <w:tr w:rsidR="008A3A3A" w:rsidRPr="000F130C" w14:paraId="17C2D9C2" w14:textId="77777777" w:rsidTr="009A4DE6">
        <w:trPr>
          <w:trHeight w:val="255"/>
        </w:trPr>
        <w:tc>
          <w:tcPr>
            <w:tcW w:w="2596" w:type="dxa"/>
            <w:tcBorders>
              <w:top w:val="nil"/>
              <w:left w:val="single" w:sz="4" w:space="0" w:color="auto"/>
              <w:bottom w:val="single" w:sz="4" w:space="0" w:color="auto"/>
              <w:right w:val="single" w:sz="4" w:space="0" w:color="auto"/>
            </w:tcBorders>
            <w:noWrap/>
            <w:hideMark/>
          </w:tcPr>
          <w:p w14:paraId="3AA33D8A" w14:textId="77777777" w:rsidR="008A3A3A" w:rsidRPr="000F130C" w:rsidRDefault="008A3A3A" w:rsidP="008A3A3A">
            <w:pPr>
              <w:pStyle w:val="TableText"/>
              <w:ind w:left="49"/>
              <w:rPr>
                <w:lang w:eastAsia="en-AU"/>
              </w:rPr>
            </w:pPr>
            <w:r w:rsidRPr="000F130C">
              <w:rPr>
                <w:lang w:eastAsia="en-AU"/>
              </w:rPr>
              <w:t>Coen</w:t>
            </w:r>
          </w:p>
        </w:tc>
        <w:tc>
          <w:tcPr>
            <w:tcW w:w="1242" w:type="dxa"/>
            <w:tcBorders>
              <w:top w:val="nil"/>
              <w:left w:val="nil"/>
              <w:bottom w:val="single" w:sz="4" w:space="0" w:color="auto"/>
              <w:right w:val="single" w:sz="4" w:space="0" w:color="auto"/>
            </w:tcBorders>
          </w:tcPr>
          <w:p w14:paraId="237CAB5B" w14:textId="0361F0BD" w:rsidR="008A3A3A" w:rsidRDefault="008A3A3A" w:rsidP="008A3A3A">
            <w:pPr>
              <w:pStyle w:val="TableText"/>
              <w:jc w:val="right"/>
              <w:rPr>
                <w:rFonts w:cs="Calibri"/>
                <w:color w:val="000000"/>
              </w:rPr>
            </w:pPr>
            <w:r>
              <w:rPr>
                <w:rFonts w:cs="Calibri"/>
                <w:color w:val="000000"/>
              </w:rPr>
              <w:t>31K</w:t>
            </w:r>
          </w:p>
        </w:tc>
        <w:tc>
          <w:tcPr>
            <w:tcW w:w="1242" w:type="dxa"/>
            <w:tcBorders>
              <w:top w:val="nil"/>
              <w:left w:val="nil"/>
              <w:bottom w:val="single" w:sz="4" w:space="0" w:color="auto"/>
              <w:right w:val="single" w:sz="4" w:space="0" w:color="auto"/>
            </w:tcBorders>
          </w:tcPr>
          <w:p w14:paraId="00C67BD5" w14:textId="17377FC7" w:rsidR="008A3A3A" w:rsidRDefault="008A3A3A" w:rsidP="008A3A3A">
            <w:pPr>
              <w:pStyle w:val="TableText"/>
              <w:jc w:val="right"/>
              <w:rPr>
                <w:rFonts w:cs="Calibri"/>
                <w:color w:val="000000"/>
              </w:rPr>
            </w:pPr>
            <w:r>
              <w:rPr>
                <w:rFonts w:cs="Calibri"/>
                <w:color w:val="000000"/>
              </w:rPr>
              <w:t>22K</w:t>
            </w:r>
          </w:p>
        </w:tc>
        <w:tc>
          <w:tcPr>
            <w:tcW w:w="1242" w:type="dxa"/>
            <w:tcBorders>
              <w:top w:val="nil"/>
              <w:left w:val="nil"/>
              <w:bottom w:val="single" w:sz="4" w:space="0" w:color="auto"/>
              <w:right w:val="single" w:sz="4" w:space="0" w:color="auto"/>
            </w:tcBorders>
            <w:vAlign w:val="bottom"/>
          </w:tcPr>
          <w:p w14:paraId="59894F94" w14:textId="3CD30932" w:rsidR="008A3A3A" w:rsidRDefault="008A3A3A" w:rsidP="008A3A3A">
            <w:pPr>
              <w:pStyle w:val="TableText"/>
              <w:jc w:val="right"/>
              <w:rPr>
                <w:rFonts w:cs="Calibri"/>
                <w:color w:val="000000"/>
              </w:rPr>
            </w:pPr>
            <w:r w:rsidRPr="00F700AE">
              <w:rPr>
                <w:rFonts w:cs="Calibri"/>
                <w:color w:val="000000"/>
              </w:rPr>
              <w:t>40K</w:t>
            </w:r>
          </w:p>
        </w:tc>
        <w:tc>
          <w:tcPr>
            <w:tcW w:w="1242" w:type="dxa"/>
            <w:tcBorders>
              <w:top w:val="nil"/>
              <w:left w:val="nil"/>
              <w:bottom w:val="single" w:sz="4" w:space="0" w:color="auto"/>
              <w:right w:val="single" w:sz="4" w:space="0" w:color="auto"/>
            </w:tcBorders>
            <w:vAlign w:val="bottom"/>
          </w:tcPr>
          <w:p w14:paraId="03BEB943" w14:textId="3E564FD6" w:rsidR="008A3A3A" w:rsidRDefault="008A3A3A" w:rsidP="008A3A3A">
            <w:pPr>
              <w:pStyle w:val="TableText"/>
              <w:jc w:val="right"/>
              <w:rPr>
                <w:rFonts w:cs="Calibri"/>
                <w:color w:val="000000"/>
              </w:rPr>
            </w:pPr>
            <w:r w:rsidRPr="00F35CC5">
              <w:rPr>
                <w:rFonts w:cs="Calibri"/>
                <w:color w:val="000000"/>
              </w:rPr>
              <w:t>24K</w:t>
            </w:r>
          </w:p>
        </w:tc>
        <w:tc>
          <w:tcPr>
            <w:tcW w:w="1242" w:type="dxa"/>
            <w:tcBorders>
              <w:top w:val="nil"/>
              <w:left w:val="nil"/>
              <w:bottom w:val="single" w:sz="4" w:space="0" w:color="auto"/>
              <w:right w:val="single" w:sz="4" w:space="0" w:color="auto"/>
            </w:tcBorders>
            <w:vAlign w:val="bottom"/>
          </w:tcPr>
          <w:p w14:paraId="46D5EBC6" w14:textId="703C3BB3" w:rsidR="008A3A3A" w:rsidRDefault="00BD56DB" w:rsidP="008A3A3A">
            <w:pPr>
              <w:pStyle w:val="TableText"/>
              <w:jc w:val="right"/>
              <w:rPr>
                <w:rFonts w:cs="Calibri"/>
                <w:color w:val="000000"/>
              </w:rPr>
            </w:pPr>
            <w:r>
              <w:rPr>
                <w:rFonts w:cs="Calibri"/>
                <w:color w:val="000000"/>
              </w:rPr>
              <w:t>36K</w:t>
            </w:r>
          </w:p>
        </w:tc>
      </w:tr>
      <w:tr w:rsidR="008A3A3A" w:rsidRPr="000F130C" w14:paraId="47057105" w14:textId="77777777" w:rsidTr="009A4DE6">
        <w:trPr>
          <w:trHeight w:val="255"/>
        </w:trPr>
        <w:tc>
          <w:tcPr>
            <w:tcW w:w="2596" w:type="dxa"/>
            <w:tcBorders>
              <w:top w:val="nil"/>
              <w:left w:val="single" w:sz="4" w:space="0" w:color="auto"/>
              <w:bottom w:val="single" w:sz="4" w:space="0" w:color="auto"/>
              <w:right w:val="single" w:sz="4" w:space="0" w:color="auto"/>
            </w:tcBorders>
            <w:noWrap/>
          </w:tcPr>
          <w:p w14:paraId="29289E40" w14:textId="77777777" w:rsidR="008A3A3A" w:rsidRPr="000F130C" w:rsidRDefault="008A3A3A" w:rsidP="008A3A3A">
            <w:pPr>
              <w:pStyle w:val="TableText"/>
              <w:ind w:left="49"/>
              <w:rPr>
                <w:lang w:eastAsia="en-AU"/>
              </w:rPr>
            </w:pPr>
            <w:r>
              <w:rPr>
                <w:lang w:eastAsia="en-AU"/>
              </w:rPr>
              <w:t>Doomadgee</w:t>
            </w:r>
          </w:p>
        </w:tc>
        <w:tc>
          <w:tcPr>
            <w:tcW w:w="1242" w:type="dxa"/>
            <w:tcBorders>
              <w:top w:val="nil"/>
              <w:left w:val="nil"/>
              <w:bottom w:val="single" w:sz="4" w:space="0" w:color="auto"/>
              <w:right w:val="single" w:sz="4" w:space="0" w:color="auto"/>
            </w:tcBorders>
          </w:tcPr>
          <w:p w14:paraId="164BCEA0" w14:textId="3EB5BF97" w:rsidR="008A3A3A" w:rsidRDefault="008A3A3A" w:rsidP="008A3A3A">
            <w:pPr>
              <w:pStyle w:val="TableText"/>
              <w:jc w:val="right"/>
              <w:rPr>
                <w:rFonts w:cs="Calibri"/>
                <w:color w:val="000000"/>
              </w:rPr>
            </w:pPr>
            <w:r>
              <w:rPr>
                <w:rFonts w:cs="Calibri"/>
                <w:color w:val="000000"/>
              </w:rPr>
              <w:t>125K</w:t>
            </w:r>
          </w:p>
        </w:tc>
        <w:tc>
          <w:tcPr>
            <w:tcW w:w="1242" w:type="dxa"/>
            <w:tcBorders>
              <w:top w:val="nil"/>
              <w:left w:val="nil"/>
              <w:bottom w:val="single" w:sz="4" w:space="0" w:color="auto"/>
              <w:right w:val="single" w:sz="4" w:space="0" w:color="auto"/>
            </w:tcBorders>
          </w:tcPr>
          <w:p w14:paraId="75428DA3" w14:textId="238CCD7D" w:rsidR="008A3A3A" w:rsidRDefault="008A3A3A" w:rsidP="008A3A3A">
            <w:pPr>
              <w:pStyle w:val="TableText"/>
              <w:jc w:val="right"/>
              <w:rPr>
                <w:rFonts w:cs="Calibri"/>
                <w:color w:val="000000"/>
              </w:rPr>
            </w:pPr>
            <w:r>
              <w:rPr>
                <w:rFonts w:cs="Calibri"/>
                <w:color w:val="000000"/>
              </w:rPr>
              <w:t>137K</w:t>
            </w:r>
          </w:p>
        </w:tc>
        <w:tc>
          <w:tcPr>
            <w:tcW w:w="1242" w:type="dxa"/>
            <w:tcBorders>
              <w:top w:val="nil"/>
              <w:left w:val="nil"/>
              <w:bottom w:val="single" w:sz="4" w:space="0" w:color="auto"/>
              <w:right w:val="single" w:sz="4" w:space="0" w:color="auto"/>
            </w:tcBorders>
            <w:vAlign w:val="bottom"/>
          </w:tcPr>
          <w:p w14:paraId="1540AB4A" w14:textId="73B93442" w:rsidR="008A3A3A" w:rsidRDefault="008A3A3A" w:rsidP="008A3A3A">
            <w:pPr>
              <w:pStyle w:val="TableText"/>
              <w:jc w:val="right"/>
              <w:rPr>
                <w:rFonts w:cs="Calibri"/>
                <w:color w:val="000000"/>
              </w:rPr>
            </w:pPr>
            <w:r w:rsidRPr="00F700AE">
              <w:rPr>
                <w:rFonts w:cs="Calibri"/>
                <w:color w:val="000000"/>
              </w:rPr>
              <w:t>110K</w:t>
            </w:r>
          </w:p>
        </w:tc>
        <w:tc>
          <w:tcPr>
            <w:tcW w:w="1242" w:type="dxa"/>
            <w:tcBorders>
              <w:top w:val="nil"/>
              <w:left w:val="nil"/>
              <w:bottom w:val="single" w:sz="4" w:space="0" w:color="auto"/>
              <w:right w:val="single" w:sz="4" w:space="0" w:color="auto"/>
            </w:tcBorders>
            <w:vAlign w:val="bottom"/>
          </w:tcPr>
          <w:p w14:paraId="6CF80022" w14:textId="3A66B157" w:rsidR="008A3A3A" w:rsidRDefault="008A3A3A" w:rsidP="008A3A3A">
            <w:pPr>
              <w:pStyle w:val="TableText"/>
              <w:jc w:val="right"/>
              <w:rPr>
                <w:rFonts w:cs="Calibri"/>
                <w:color w:val="000000"/>
              </w:rPr>
            </w:pPr>
            <w:r w:rsidRPr="00F35CC5">
              <w:rPr>
                <w:rFonts w:cs="Calibri"/>
                <w:color w:val="000000"/>
              </w:rPr>
              <w:t>130K</w:t>
            </w:r>
          </w:p>
        </w:tc>
        <w:tc>
          <w:tcPr>
            <w:tcW w:w="1242" w:type="dxa"/>
            <w:tcBorders>
              <w:top w:val="nil"/>
              <w:left w:val="nil"/>
              <w:bottom w:val="single" w:sz="4" w:space="0" w:color="auto"/>
              <w:right w:val="single" w:sz="4" w:space="0" w:color="auto"/>
            </w:tcBorders>
            <w:vAlign w:val="bottom"/>
          </w:tcPr>
          <w:p w14:paraId="012A18C8" w14:textId="1E0B879D" w:rsidR="008A3A3A" w:rsidRDefault="00BD56DB" w:rsidP="008A3A3A">
            <w:pPr>
              <w:pStyle w:val="TableText"/>
              <w:jc w:val="right"/>
              <w:rPr>
                <w:rFonts w:cs="Calibri"/>
                <w:color w:val="000000"/>
              </w:rPr>
            </w:pPr>
            <w:r>
              <w:rPr>
                <w:rFonts w:cs="Calibri"/>
                <w:color w:val="000000"/>
              </w:rPr>
              <w:t>150K</w:t>
            </w:r>
          </w:p>
        </w:tc>
      </w:tr>
      <w:tr w:rsidR="008A3A3A" w:rsidRPr="000F130C" w14:paraId="0DEE0DA8" w14:textId="77777777" w:rsidTr="009A4DE6">
        <w:trPr>
          <w:trHeight w:val="255"/>
        </w:trPr>
        <w:tc>
          <w:tcPr>
            <w:tcW w:w="2596" w:type="dxa"/>
            <w:tcBorders>
              <w:top w:val="nil"/>
              <w:left w:val="single" w:sz="4" w:space="0" w:color="auto"/>
              <w:bottom w:val="single" w:sz="4" w:space="0" w:color="auto"/>
              <w:right w:val="single" w:sz="4" w:space="0" w:color="auto"/>
            </w:tcBorders>
            <w:noWrap/>
            <w:hideMark/>
          </w:tcPr>
          <w:p w14:paraId="36CDA7C8" w14:textId="77777777" w:rsidR="008A3A3A" w:rsidRPr="000F130C" w:rsidRDefault="008A3A3A" w:rsidP="008A3A3A">
            <w:pPr>
              <w:pStyle w:val="TableText"/>
              <w:ind w:left="49"/>
              <w:rPr>
                <w:lang w:eastAsia="en-AU"/>
              </w:rPr>
            </w:pPr>
            <w:r w:rsidRPr="000F130C">
              <w:rPr>
                <w:lang w:eastAsia="en-AU"/>
              </w:rPr>
              <w:t>Hope Vale</w:t>
            </w:r>
          </w:p>
        </w:tc>
        <w:tc>
          <w:tcPr>
            <w:tcW w:w="1242" w:type="dxa"/>
            <w:tcBorders>
              <w:top w:val="nil"/>
              <w:left w:val="nil"/>
              <w:bottom w:val="single" w:sz="4" w:space="0" w:color="auto"/>
              <w:right w:val="single" w:sz="4" w:space="0" w:color="auto"/>
            </w:tcBorders>
          </w:tcPr>
          <w:p w14:paraId="0AAA763B" w14:textId="04ADC0CA" w:rsidR="008A3A3A" w:rsidRDefault="008A3A3A" w:rsidP="008A3A3A">
            <w:pPr>
              <w:pStyle w:val="TableText"/>
              <w:jc w:val="right"/>
              <w:rPr>
                <w:rFonts w:cs="Calibri"/>
                <w:color w:val="000000"/>
              </w:rPr>
            </w:pPr>
            <w:r>
              <w:rPr>
                <w:rFonts w:cs="Calibri"/>
                <w:color w:val="000000"/>
              </w:rPr>
              <w:t>88K</w:t>
            </w:r>
          </w:p>
        </w:tc>
        <w:tc>
          <w:tcPr>
            <w:tcW w:w="1242" w:type="dxa"/>
            <w:tcBorders>
              <w:top w:val="nil"/>
              <w:left w:val="nil"/>
              <w:bottom w:val="single" w:sz="4" w:space="0" w:color="auto"/>
              <w:right w:val="single" w:sz="4" w:space="0" w:color="auto"/>
            </w:tcBorders>
          </w:tcPr>
          <w:p w14:paraId="48866F5A" w14:textId="0E07BE9F" w:rsidR="008A3A3A" w:rsidRDefault="008A3A3A" w:rsidP="008A3A3A">
            <w:pPr>
              <w:pStyle w:val="TableText"/>
              <w:jc w:val="right"/>
              <w:rPr>
                <w:rFonts w:cs="Calibri"/>
                <w:color w:val="000000"/>
              </w:rPr>
            </w:pPr>
            <w:r>
              <w:rPr>
                <w:rFonts w:cs="Calibri"/>
                <w:color w:val="000000"/>
              </w:rPr>
              <w:t>84K</w:t>
            </w:r>
          </w:p>
        </w:tc>
        <w:tc>
          <w:tcPr>
            <w:tcW w:w="1242" w:type="dxa"/>
            <w:tcBorders>
              <w:top w:val="nil"/>
              <w:left w:val="nil"/>
              <w:bottom w:val="single" w:sz="4" w:space="0" w:color="auto"/>
              <w:right w:val="single" w:sz="4" w:space="0" w:color="auto"/>
            </w:tcBorders>
            <w:vAlign w:val="bottom"/>
          </w:tcPr>
          <w:p w14:paraId="686AB931" w14:textId="63B8EC8F" w:rsidR="008A3A3A" w:rsidRDefault="008A3A3A" w:rsidP="008A3A3A">
            <w:pPr>
              <w:pStyle w:val="TableText"/>
              <w:jc w:val="right"/>
              <w:rPr>
                <w:rFonts w:cs="Calibri"/>
                <w:color w:val="000000"/>
              </w:rPr>
            </w:pPr>
            <w:r w:rsidRPr="00F700AE">
              <w:rPr>
                <w:rFonts w:cs="Calibri"/>
                <w:color w:val="000000"/>
              </w:rPr>
              <w:t>75K</w:t>
            </w:r>
          </w:p>
        </w:tc>
        <w:tc>
          <w:tcPr>
            <w:tcW w:w="1242" w:type="dxa"/>
            <w:tcBorders>
              <w:top w:val="nil"/>
              <w:left w:val="nil"/>
              <w:bottom w:val="single" w:sz="4" w:space="0" w:color="auto"/>
              <w:right w:val="single" w:sz="4" w:space="0" w:color="auto"/>
            </w:tcBorders>
            <w:vAlign w:val="bottom"/>
          </w:tcPr>
          <w:p w14:paraId="614F8369" w14:textId="7695AB86" w:rsidR="008A3A3A" w:rsidRDefault="008A3A3A" w:rsidP="008A3A3A">
            <w:pPr>
              <w:pStyle w:val="TableText"/>
              <w:jc w:val="right"/>
              <w:rPr>
                <w:rFonts w:cs="Calibri"/>
                <w:color w:val="000000"/>
              </w:rPr>
            </w:pPr>
            <w:r w:rsidRPr="00F35CC5">
              <w:rPr>
                <w:rFonts w:cs="Calibri"/>
                <w:color w:val="000000"/>
              </w:rPr>
              <w:t>85K</w:t>
            </w:r>
          </w:p>
        </w:tc>
        <w:tc>
          <w:tcPr>
            <w:tcW w:w="1242" w:type="dxa"/>
            <w:tcBorders>
              <w:top w:val="nil"/>
              <w:left w:val="nil"/>
              <w:bottom w:val="single" w:sz="4" w:space="0" w:color="auto"/>
              <w:right w:val="single" w:sz="4" w:space="0" w:color="auto"/>
            </w:tcBorders>
            <w:vAlign w:val="bottom"/>
          </w:tcPr>
          <w:p w14:paraId="42714197" w14:textId="47BC70AD" w:rsidR="008A3A3A" w:rsidRDefault="00BD56DB" w:rsidP="008A3A3A">
            <w:pPr>
              <w:pStyle w:val="TableText"/>
              <w:jc w:val="right"/>
              <w:rPr>
                <w:rFonts w:cs="Calibri"/>
                <w:color w:val="000000"/>
              </w:rPr>
            </w:pPr>
            <w:r>
              <w:rPr>
                <w:rFonts w:cs="Calibri"/>
                <w:color w:val="000000"/>
              </w:rPr>
              <w:t>40K</w:t>
            </w:r>
          </w:p>
        </w:tc>
      </w:tr>
      <w:tr w:rsidR="008A3A3A" w:rsidRPr="000F130C" w14:paraId="047BC88B" w14:textId="77777777" w:rsidTr="009A4DE6">
        <w:trPr>
          <w:trHeight w:val="255"/>
        </w:trPr>
        <w:tc>
          <w:tcPr>
            <w:tcW w:w="2596" w:type="dxa"/>
            <w:tcBorders>
              <w:top w:val="nil"/>
              <w:left w:val="single" w:sz="4" w:space="0" w:color="auto"/>
              <w:bottom w:val="single" w:sz="4" w:space="0" w:color="auto"/>
              <w:right w:val="single" w:sz="4" w:space="0" w:color="auto"/>
            </w:tcBorders>
            <w:noWrap/>
            <w:hideMark/>
          </w:tcPr>
          <w:p w14:paraId="008EAAAB" w14:textId="77777777" w:rsidR="008A3A3A" w:rsidRPr="000F130C" w:rsidRDefault="008A3A3A" w:rsidP="008A3A3A">
            <w:pPr>
              <w:pStyle w:val="TableText"/>
              <w:ind w:left="49"/>
              <w:rPr>
                <w:lang w:eastAsia="en-AU"/>
              </w:rPr>
            </w:pPr>
            <w:r w:rsidRPr="000F130C">
              <w:rPr>
                <w:lang w:eastAsia="en-AU"/>
              </w:rPr>
              <w:t>Mossman Gorge</w:t>
            </w:r>
          </w:p>
        </w:tc>
        <w:tc>
          <w:tcPr>
            <w:tcW w:w="1242" w:type="dxa"/>
            <w:tcBorders>
              <w:top w:val="nil"/>
              <w:left w:val="nil"/>
              <w:bottom w:val="single" w:sz="4" w:space="0" w:color="auto"/>
              <w:right w:val="single" w:sz="4" w:space="0" w:color="auto"/>
            </w:tcBorders>
          </w:tcPr>
          <w:p w14:paraId="7C362448" w14:textId="0AF0C4B0" w:rsidR="008A3A3A" w:rsidRDefault="008A3A3A" w:rsidP="008A3A3A">
            <w:pPr>
              <w:pStyle w:val="TableText"/>
              <w:jc w:val="right"/>
              <w:rPr>
                <w:rFonts w:cs="Calibri"/>
                <w:color w:val="000000"/>
              </w:rPr>
            </w:pPr>
            <w:r>
              <w:rPr>
                <w:rFonts w:cs="Calibri"/>
                <w:color w:val="000000"/>
              </w:rPr>
              <w:t>51K</w:t>
            </w:r>
          </w:p>
        </w:tc>
        <w:tc>
          <w:tcPr>
            <w:tcW w:w="1242" w:type="dxa"/>
            <w:tcBorders>
              <w:top w:val="nil"/>
              <w:left w:val="nil"/>
              <w:bottom w:val="single" w:sz="4" w:space="0" w:color="auto"/>
              <w:right w:val="single" w:sz="4" w:space="0" w:color="auto"/>
            </w:tcBorders>
          </w:tcPr>
          <w:p w14:paraId="441AC6E8" w14:textId="59939708" w:rsidR="008A3A3A" w:rsidRDefault="008A3A3A" w:rsidP="008A3A3A">
            <w:pPr>
              <w:pStyle w:val="TableText"/>
              <w:jc w:val="right"/>
              <w:rPr>
                <w:rFonts w:cs="Calibri"/>
                <w:color w:val="000000"/>
              </w:rPr>
            </w:pPr>
            <w:r>
              <w:rPr>
                <w:rFonts w:cs="Calibri"/>
                <w:color w:val="000000"/>
              </w:rPr>
              <w:t>48K</w:t>
            </w:r>
          </w:p>
        </w:tc>
        <w:tc>
          <w:tcPr>
            <w:tcW w:w="1242" w:type="dxa"/>
            <w:tcBorders>
              <w:top w:val="nil"/>
              <w:left w:val="nil"/>
              <w:bottom w:val="single" w:sz="4" w:space="0" w:color="auto"/>
              <w:right w:val="single" w:sz="4" w:space="0" w:color="auto"/>
            </w:tcBorders>
            <w:vAlign w:val="bottom"/>
          </w:tcPr>
          <w:p w14:paraId="524D951C" w14:textId="7AAD2D71" w:rsidR="008A3A3A" w:rsidRDefault="008A3A3A" w:rsidP="008A3A3A">
            <w:pPr>
              <w:pStyle w:val="TableText"/>
              <w:jc w:val="right"/>
              <w:rPr>
                <w:rFonts w:cs="Calibri"/>
                <w:color w:val="000000"/>
              </w:rPr>
            </w:pPr>
            <w:r w:rsidRPr="00F700AE">
              <w:rPr>
                <w:rFonts w:cs="Calibri"/>
                <w:color w:val="000000"/>
              </w:rPr>
              <w:t>50K</w:t>
            </w:r>
          </w:p>
        </w:tc>
        <w:tc>
          <w:tcPr>
            <w:tcW w:w="1242" w:type="dxa"/>
            <w:tcBorders>
              <w:top w:val="nil"/>
              <w:left w:val="nil"/>
              <w:bottom w:val="single" w:sz="4" w:space="0" w:color="auto"/>
              <w:right w:val="single" w:sz="4" w:space="0" w:color="auto"/>
            </w:tcBorders>
            <w:vAlign w:val="bottom"/>
          </w:tcPr>
          <w:p w14:paraId="055E436B" w14:textId="24C46165" w:rsidR="008A3A3A" w:rsidRDefault="008A3A3A" w:rsidP="008A3A3A">
            <w:pPr>
              <w:pStyle w:val="TableText"/>
              <w:jc w:val="right"/>
              <w:rPr>
                <w:rFonts w:cs="Calibri"/>
                <w:color w:val="000000"/>
              </w:rPr>
            </w:pPr>
            <w:r w:rsidRPr="00F35CC5">
              <w:rPr>
                <w:rFonts w:cs="Calibri"/>
                <w:color w:val="000000"/>
              </w:rPr>
              <w:t>24K</w:t>
            </w:r>
          </w:p>
        </w:tc>
        <w:tc>
          <w:tcPr>
            <w:tcW w:w="1242" w:type="dxa"/>
            <w:tcBorders>
              <w:top w:val="nil"/>
              <w:left w:val="nil"/>
              <w:bottom w:val="single" w:sz="4" w:space="0" w:color="auto"/>
              <w:right w:val="single" w:sz="4" w:space="0" w:color="auto"/>
            </w:tcBorders>
            <w:vAlign w:val="bottom"/>
          </w:tcPr>
          <w:p w14:paraId="0C4D1719" w14:textId="5AB962FA" w:rsidR="008A3A3A" w:rsidRDefault="00BD56DB" w:rsidP="008A3A3A">
            <w:pPr>
              <w:pStyle w:val="TableText"/>
              <w:jc w:val="right"/>
              <w:rPr>
                <w:rFonts w:cs="Calibri"/>
                <w:color w:val="000000"/>
              </w:rPr>
            </w:pPr>
            <w:r>
              <w:rPr>
                <w:rFonts w:cs="Calibri"/>
                <w:color w:val="000000"/>
              </w:rPr>
              <w:t>40K</w:t>
            </w:r>
          </w:p>
        </w:tc>
      </w:tr>
      <w:tr w:rsidR="008A3A3A" w:rsidRPr="000F130C" w14:paraId="75ECE94A" w14:textId="77777777" w:rsidTr="009A4DE6">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1BC9214A" w14:textId="77777777" w:rsidR="008A3A3A" w:rsidRPr="000F130C" w:rsidRDefault="008A3A3A" w:rsidP="008A3A3A">
            <w:pPr>
              <w:pStyle w:val="TableText"/>
              <w:ind w:left="49"/>
              <w:rPr>
                <w:b/>
                <w:lang w:eastAsia="en-AU"/>
              </w:rPr>
            </w:pPr>
            <w:r w:rsidRPr="000F130C">
              <w:rPr>
                <w:b/>
                <w:lang w:eastAsia="en-AU"/>
              </w:rPr>
              <w:t>TOTAL</w:t>
            </w:r>
          </w:p>
        </w:tc>
        <w:tc>
          <w:tcPr>
            <w:tcW w:w="1242" w:type="dxa"/>
            <w:tcBorders>
              <w:top w:val="single" w:sz="4" w:space="0" w:color="auto"/>
              <w:left w:val="nil"/>
              <w:bottom w:val="single" w:sz="4" w:space="0" w:color="auto"/>
              <w:right w:val="single" w:sz="4" w:space="0" w:color="auto"/>
            </w:tcBorders>
          </w:tcPr>
          <w:p w14:paraId="0E0ECE7B" w14:textId="5256210A" w:rsidR="008A3A3A" w:rsidRDefault="008A3A3A" w:rsidP="008A3A3A">
            <w:pPr>
              <w:pStyle w:val="TableText"/>
              <w:jc w:val="right"/>
              <w:rPr>
                <w:rFonts w:cs="Calibri"/>
                <w:b/>
                <w:bCs/>
                <w:color w:val="000000"/>
              </w:rPr>
            </w:pPr>
            <w:r>
              <w:rPr>
                <w:rFonts w:cs="Calibri"/>
                <w:b/>
                <w:bCs/>
                <w:color w:val="000000"/>
              </w:rPr>
              <w:t>400K</w:t>
            </w:r>
          </w:p>
        </w:tc>
        <w:tc>
          <w:tcPr>
            <w:tcW w:w="1242" w:type="dxa"/>
            <w:tcBorders>
              <w:top w:val="single" w:sz="4" w:space="0" w:color="auto"/>
              <w:left w:val="nil"/>
              <w:bottom w:val="single" w:sz="4" w:space="0" w:color="auto"/>
              <w:right w:val="single" w:sz="4" w:space="0" w:color="auto"/>
            </w:tcBorders>
          </w:tcPr>
          <w:p w14:paraId="6913F9CE" w14:textId="69ED241F" w:rsidR="008A3A3A" w:rsidRDefault="008A3A3A" w:rsidP="008A3A3A">
            <w:pPr>
              <w:pStyle w:val="TableText"/>
              <w:jc w:val="right"/>
              <w:rPr>
                <w:rFonts w:cs="Calibri"/>
                <w:b/>
                <w:bCs/>
                <w:color w:val="000000"/>
              </w:rPr>
            </w:pPr>
            <w:r>
              <w:rPr>
                <w:rFonts w:cs="Calibri"/>
                <w:b/>
                <w:bCs/>
                <w:color w:val="000000"/>
              </w:rPr>
              <w:t>403K</w:t>
            </w:r>
          </w:p>
        </w:tc>
        <w:tc>
          <w:tcPr>
            <w:tcW w:w="1242" w:type="dxa"/>
            <w:tcBorders>
              <w:top w:val="single" w:sz="4" w:space="0" w:color="auto"/>
              <w:left w:val="nil"/>
              <w:bottom w:val="single" w:sz="4" w:space="0" w:color="auto"/>
              <w:right w:val="single" w:sz="4" w:space="0" w:color="auto"/>
            </w:tcBorders>
            <w:vAlign w:val="bottom"/>
          </w:tcPr>
          <w:p w14:paraId="3E634BB9" w14:textId="260DA6F8" w:rsidR="008A3A3A" w:rsidRDefault="008A3A3A" w:rsidP="008A3A3A">
            <w:pPr>
              <w:pStyle w:val="TableText"/>
              <w:jc w:val="right"/>
              <w:rPr>
                <w:rFonts w:cs="Calibri"/>
                <w:b/>
                <w:bCs/>
                <w:color w:val="000000"/>
              </w:rPr>
            </w:pPr>
            <w:r w:rsidRPr="00F700AE">
              <w:rPr>
                <w:rFonts w:cs="Calibri"/>
                <w:b/>
                <w:bCs/>
                <w:color w:val="000000"/>
              </w:rPr>
              <w:t>382K</w:t>
            </w:r>
          </w:p>
        </w:tc>
        <w:tc>
          <w:tcPr>
            <w:tcW w:w="1242" w:type="dxa"/>
            <w:tcBorders>
              <w:top w:val="single" w:sz="4" w:space="0" w:color="auto"/>
              <w:left w:val="nil"/>
              <w:bottom w:val="single" w:sz="4" w:space="0" w:color="auto"/>
              <w:right w:val="single" w:sz="4" w:space="0" w:color="auto"/>
            </w:tcBorders>
            <w:vAlign w:val="bottom"/>
          </w:tcPr>
          <w:p w14:paraId="025CC3AA" w14:textId="35B17F67" w:rsidR="008A3A3A" w:rsidRDefault="008A3A3A" w:rsidP="008A3A3A">
            <w:pPr>
              <w:pStyle w:val="TableText"/>
              <w:jc w:val="right"/>
              <w:rPr>
                <w:rFonts w:cs="Calibri"/>
                <w:b/>
                <w:bCs/>
                <w:color w:val="000000"/>
              </w:rPr>
            </w:pPr>
            <w:r w:rsidRPr="00F35CC5">
              <w:rPr>
                <w:rFonts w:cs="Calibri"/>
                <w:b/>
                <w:bCs/>
                <w:color w:val="000000"/>
              </w:rPr>
              <w:t>364K</w:t>
            </w:r>
          </w:p>
        </w:tc>
        <w:tc>
          <w:tcPr>
            <w:tcW w:w="1242" w:type="dxa"/>
            <w:tcBorders>
              <w:top w:val="single" w:sz="4" w:space="0" w:color="auto"/>
              <w:left w:val="nil"/>
              <w:bottom w:val="single" w:sz="4" w:space="0" w:color="auto"/>
              <w:right w:val="single" w:sz="4" w:space="0" w:color="auto"/>
            </w:tcBorders>
            <w:vAlign w:val="bottom"/>
          </w:tcPr>
          <w:p w14:paraId="3BCB00DD" w14:textId="761D5A28" w:rsidR="008A3A3A" w:rsidRDefault="00C35554" w:rsidP="008A3A3A">
            <w:pPr>
              <w:pStyle w:val="TableText"/>
              <w:jc w:val="right"/>
              <w:rPr>
                <w:rFonts w:cs="Calibri"/>
                <w:b/>
                <w:bCs/>
                <w:color w:val="000000"/>
              </w:rPr>
            </w:pPr>
            <w:r>
              <w:rPr>
                <w:rFonts w:cs="Calibri"/>
                <w:b/>
                <w:bCs/>
                <w:color w:val="000000"/>
              </w:rPr>
              <w:t>373K</w:t>
            </w:r>
          </w:p>
        </w:tc>
      </w:tr>
      <w:bookmarkEnd w:id="48"/>
    </w:tbl>
    <w:p w14:paraId="1CBEA5E9" w14:textId="77777777" w:rsidR="008A3A3A" w:rsidRDefault="008A3A3A" w:rsidP="008A3A3A">
      <w:pPr>
        <w:spacing w:line="240" w:lineRule="auto"/>
        <w:ind w:left="-142"/>
        <w:jc w:val="both"/>
        <w:rPr>
          <w:rFonts w:cs="Arial"/>
        </w:rPr>
      </w:pPr>
    </w:p>
    <w:p w14:paraId="58EF9005" w14:textId="57341F47" w:rsidR="008A3A3A" w:rsidRDefault="008A3A3A" w:rsidP="008A3A3A">
      <w:pPr>
        <w:ind w:left="-142" w:right="-425"/>
        <w:jc w:val="both"/>
        <w:rPr>
          <w:rFonts w:cs="Arial"/>
        </w:rPr>
      </w:pPr>
      <w:r>
        <w:rPr>
          <w:rFonts w:cs="Arial"/>
        </w:rPr>
        <w:t xml:space="preserve">Cairns Registry expenditure for quarter 66 </w:t>
      </w:r>
      <w:r w:rsidRPr="006A0DDF">
        <w:rPr>
          <w:rFonts w:cs="Arial"/>
        </w:rPr>
        <w:t xml:space="preserve">compared to </w:t>
      </w:r>
      <w:r>
        <w:rPr>
          <w:rFonts w:cs="Arial"/>
        </w:rPr>
        <w:t xml:space="preserve">the </w:t>
      </w:r>
      <w:r w:rsidRPr="006A0DDF">
        <w:rPr>
          <w:rFonts w:cs="Arial"/>
        </w:rPr>
        <w:t xml:space="preserve">previous </w:t>
      </w:r>
      <w:r>
        <w:rPr>
          <w:rFonts w:cs="Arial"/>
        </w:rPr>
        <w:t>four</w:t>
      </w:r>
      <w:r w:rsidRPr="006A0DDF">
        <w:rPr>
          <w:rFonts w:cs="Arial"/>
        </w:rPr>
        <w:t xml:space="preserve"> quarter</w:t>
      </w:r>
      <w:r>
        <w:rPr>
          <w:rFonts w:cs="Arial"/>
        </w:rPr>
        <w:t>s.</w:t>
      </w:r>
    </w:p>
    <w:p w14:paraId="7974E861" w14:textId="77777777" w:rsidR="008A3A3A" w:rsidRDefault="008A3A3A" w:rsidP="008A3A3A">
      <w:pPr>
        <w:ind w:left="-142" w:right="-425"/>
        <w:jc w:val="both"/>
        <w:rPr>
          <w:rFonts w:cs="Arial"/>
        </w:rPr>
      </w:pPr>
    </w:p>
    <w:p w14:paraId="1503C5E8" w14:textId="48DED7AC" w:rsidR="008A3A3A" w:rsidRDefault="008A3A3A" w:rsidP="008A3A3A">
      <w:pPr>
        <w:spacing w:line="240" w:lineRule="auto"/>
        <w:ind w:left="-142"/>
        <w:jc w:val="both"/>
        <w:rPr>
          <w:rFonts w:cs="Arial"/>
          <w:sz w:val="16"/>
          <w:szCs w:val="16"/>
        </w:rPr>
      </w:pPr>
      <w:r>
        <w:rPr>
          <w:rFonts w:cs="Arial"/>
          <w:b/>
          <w:sz w:val="16"/>
          <w:szCs w:val="16"/>
        </w:rPr>
        <w:t>Table 26</w:t>
      </w:r>
      <w:r w:rsidRPr="0089132B">
        <w:rPr>
          <w:rFonts w:cs="Arial"/>
          <w:b/>
          <w:sz w:val="16"/>
          <w:szCs w:val="16"/>
        </w:rPr>
        <w:t xml:space="preserve">: </w:t>
      </w:r>
      <w:r>
        <w:rPr>
          <w:rFonts w:cs="Arial"/>
          <w:sz w:val="16"/>
          <w:szCs w:val="16"/>
        </w:rPr>
        <w:t>Quarterly operating c</w:t>
      </w:r>
      <w:r w:rsidRPr="006C5060">
        <w:rPr>
          <w:rFonts w:cs="Arial"/>
          <w:sz w:val="16"/>
          <w:szCs w:val="16"/>
        </w:rPr>
        <w:t xml:space="preserve">osts Cairns </w:t>
      </w:r>
      <w:r>
        <w:rPr>
          <w:rFonts w:cs="Arial"/>
          <w:sz w:val="16"/>
          <w:szCs w:val="16"/>
        </w:rPr>
        <w:t>1 October 2023 to 31 December 2024</w:t>
      </w:r>
    </w:p>
    <w:p w14:paraId="4CCC01B7" w14:textId="77777777" w:rsidR="008A3A3A" w:rsidRPr="0070366B" w:rsidRDefault="008A3A3A" w:rsidP="008A3A3A">
      <w:pPr>
        <w:spacing w:line="240" w:lineRule="auto"/>
        <w:ind w:left="-142"/>
        <w:jc w:val="both"/>
        <w:rPr>
          <w:rFonts w:cs="Arial"/>
        </w:rPr>
      </w:pP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8A3A3A" w:rsidRPr="00920636" w14:paraId="009F44A1" w14:textId="77777777" w:rsidTr="000D3072">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496A984E" w14:textId="77777777" w:rsidR="008A3A3A" w:rsidRPr="000F130C" w:rsidRDefault="008A3A3A" w:rsidP="008A3A3A">
            <w:pPr>
              <w:pStyle w:val="TableText"/>
              <w:ind w:left="49"/>
              <w:rPr>
                <w:b/>
                <w:lang w:eastAsia="en-AU"/>
              </w:rPr>
            </w:pPr>
            <w:bookmarkStart w:id="49" w:name="_Hlk158968997"/>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1961C579" w14:textId="6DE667C9" w:rsidR="008A3A3A" w:rsidRDefault="008A3A3A" w:rsidP="008A3A3A">
            <w:pPr>
              <w:pStyle w:val="TableText"/>
              <w:jc w:val="right"/>
              <w:rPr>
                <w:b/>
                <w:lang w:eastAsia="en-AU"/>
              </w:rPr>
            </w:pPr>
            <w:r>
              <w:rPr>
                <w:b/>
                <w:lang w:eastAsia="en-AU"/>
              </w:rPr>
              <w:t>Qtr 62</w:t>
            </w:r>
          </w:p>
        </w:tc>
        <w:tc>
          <w:tcPr>
            <w:tcW w:w="1250" w:type="dxa"/>
            <w:tcBorders>
              <w:top w:val="single" w:sz="4" w:space="0" w:color="auto"/>
              <w:left w:val="nil"/>
              <w:bottom w:val="single" w:sz="4" w:space="0" w:color="auto"/>
              <w:right w:val="single" w:sz="4" w:space="0" w:color="auto"/>
            </w:tcBorders>
          </w:tcPr>
          <w:p w14:paraId="56E18454" w14:textId="1A1B232F" w:rsidR="008A3A3A" w:rsidRDefault="008A3A3A" w:rsidP="008A3A3A">
            <w:pPr>
              <w:pStyle w:val="TableText"/>
              <w:jc w:val="right"/>
              <w:rPr>
                <w:b/>
                <w:lang w:eastAsia="en-AU"/>
              </w:rPr>
            </w:pPr>
            <w:r>
              <w:rPr>
                <w:b/>
                <w:lang w:eastAsia="en-AU"/>
              </w:rPr>
              <w:t>Qtr 63</w:t>
            </w:r>
          </w:p>
        </w:tc>
        <w:tc>
          <w:tcPr>
            <w:tcW w:w="1250" w:type="dxa"/>
            <w:tcBorders>
              <w:top w:val="single" w:sz="4" w:space="0" w:color="auto"/>
              <w:left w:val="nil"/>
              <w:bottom w:val="single" w:sz="4" w:space="0" w:color="auto"/>
              <w:right w:val="single" w:sz="4" w:space="0" w:color="auto"/>
            </w:tcBorders>
          </w:tcPr>
          <w:p w14:paraId="249E6E66" w14:textId="088CE706" w:rsidR="008A3A3A" w:rsidRDefault="008A3A3A" w:rsidP="008A3A3A">
            <w:pPr>
              <w:pStyle w:val="TableText"/>
              <w:jc w:val="right"/>
              <w:rPr>
                <w:b/>
                <w:lang w:eastAsia="en-AU"/>
              </w:rPr>
            </w:pPr>
            <w:r>
              <w:rPr>
                <w:b/>
                <w:lang w:eastAsia="en-AU"/>
              </w:rPr>
              <w:t>Qtr 64</w:t>
            </w:r>
          </w:p>
        </w:tc>
        <w:tc>
          <w:tcPr>
            <w:tcW w:w="1250" w:type="dxa"/>
            <w:tcBorders>
              <w:top w:val="single" w:sz="4" w:space="0" w:color="auto"/>
              <w:left w:val="nil"/>
              <w:bottom w:val="single" w:sz="4" w:space="0" w:color="auto"/>
              <w:right w:val="single" w:sz="4" w:space="0" w:color="auto"/>
            </w:tcBorders>
          </w:tcPr>
          <w:p w14:paraId="6CFDF766" w14:textId="085265B8" w:rsidR="008A3A3A" w:rsidRDefault="008A3A3A" w:rsidP="008A3A3A">
            <w:pPr>
              <w:pStyle w:val="TableText"/>
              <w:jc w:val="right"/>
              <w:rPr>
                <w:b/>
                <w:lang w:eastAsia="en-AU"/>
              </w:rPr>
            </w:pPr>
            <w:r>
              <w:rPr>
                <w:b/>
                <w:lang w:eastAsia="en-AU"/>
              </w:rPr>
              <w:t>Qtr 65</w:t>
            </w:r>
          </w:p>
        </w:tc>
        <w:tc>
          <w:tcPr>
            <w:tcW w:w="1250" w:type="dxa"/>
            <w:tcBorders>
              <w:top w:val="single" w:sz="4" w:space="0" w:color="auto"/>
              <w:left w:val="nil"/>
              <w:bottom w:val="single" w:sz="4" w:space="0" w:color="auto"/>
              <w:right w:val="single" w:sz="4" w:space="0" w:color="auto"/>
            </w:tcBorders>
          </w:tcPr>
          <w:p w14:paraId="6608F4AB" w14:textId="1028D599" w:rsidR="008A3A3A" w:rsidRDefault="008A3A3A" w:rsidP="008A3A3A">
            <w:pPr>
              <w:pStyle w:val="TableText"/>
              <w:jc w:val="right"/>
              <w:rPr>
                <w:b/>
                <w:lang w:eastAsia="en-AU"/>
              </w:rPr>
            </w:pPr>
            <w:r>
              <w:rPr>
                <w:b/>
                <w:lang w:eastAsia="en-AU"/>
              </w:rPr>
              <w:t>Qtr 66</w:t>
            </w:r>
          </w:p>
        </w:tc>
      </w:tr>
      <w:tr w:rsidR="008A3A3A" w:rsidRPr="00920636" w14:paraId="31377F1A" w14:textId="77777777" w:rsidTr="00121576">
        <w:trPr>
          <w:trHeight w:val="255"/>
        </w:trPr>
        <w:tc>
          <w:tcPr>
            <w:tcW w:w="2596" w:type="dxa"/>
            <w:tcBorders>
              <w:top w:val="nil"/>
              <w:left w:val="single" w:sz="4" w:space="0" w:color="auto"/>
              <w:bottom w:val="single" w:sz="4" w:space="0" w:color="auto"/>
              <w:right w:val="single" w:sz="4" w:space="0" w:color="auto"/>
            </w:tcBorders>
            <w:noWrap/>
          </w:tcPr>
          <w:p w14:paraId="7918754E" w14:textId="77777777" w:rsidR="008A3A3A" w:rsidRPr="00E72DFB" w:rsidRDefault="008A3A3A" w:rsidP="008A3A3A">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tcPr>
          <w:p w14:paraId="3A59209B" w14:textId="2A1C0514" w:rsidR="008A3A3A" w:rsidRDefault="008A3A3A" w:rsidP="008A3A3A">
            <w:pPr>
              <w:pStyle w:val="TableText"/>
              <w:jc w:val="right"/>
              <w:rPr>
                <w:rFonts w:cs="Arial"/>
              </w:rPr>
            </w:pPr>
            <w:r>
              <w:rPr>
                <w:rFonts w:cs="Arial"/>
              </w:rPr>
              <w:t>432K</w:t>
            </w:r>
          </w:p>
        </w:tc>
        <w:tc>
          <w:tcPr>
            <w:tcW w:w="1250" w:type="dxa"/>
            <w:tcBorders>
              <w:top w:val="nil"/>
              <w:left w:val="nil"/>
              <w:bottom w:val="single" w:sz="4" w:space="0" w:color="auto"/>
              <w:right w:val="single" w:sz="4" w:space="0" w:color="auto"/>
            </w:tcBorders>
          </w:tcPr>
          <w:p w14:paraId="0844B5A6" w14:textId="3FB4B94A" w:rsidR="008A3A3A" w:rsidRDefault="008A3A3A" w:rsidP="008A3A3A">
            <w:pPr>
              <w:pStyle w:val="TableText"/>
              <w:jc w:val="right"/>
              <w:rPr>
                <w:rFonts w:cs="Arial"/>
              </w:rPr>
            </w:pPr>
            <w:r>
              <w:rPr>
                <w:rFonts w:cs="Arial"/>
              </w:rPr>
              <w:t>390K</w:t>
            </w:r>
          </w:p>
        </w:tc>
        <w:tc>
          <w:tcPr>
            <w:tcW w:w="1250" w:type="dxa"/>
            <w:tcBorders>
              <w:top w:val="nil"/>
              <w:left w:val="nil"/>
              <w:bottom w:val="single" w:sz="4" w:space="0" w:color="auto"/>
              <w:right w:val="single" w:sz="4" w:space="0" w:color="auto"/>
            </w:tcBorders>
          </w:tcPr>
          <w:p w14:paraId="4EF964E4" w14:textId="78FD9B7D" w:rsidR="008A3A3A" w:rsidRDefault="008A3A3A" w:rsidP="008A3A3A">
            <w:pPr>
              <w:pStyle w:val="TableText"/>
              <w:jc w:val="right"/>
              <w:rPr>
                <w:rFonts w:cs="Arial"/>
              </w:rPr>
            </w:pPr>
            <w:r>
              <w:rPr>
                <w:rFonts w:cs="Arial"/>
              </w:rPr>
              <w:t>294K</w:t>
            </w:r>
          </w:p>
        </w:tc>
        <w:tc>
          <w:tcPr>
            <w:tcW w:w="1250" w:type="dxa"/>
            <w:tcBorders>
              <w:top w:val="nil"/>
              <w:left w:val="nil"/>
              <w:bottom w:val="single" w:sz="4" w:space="0" w:color="auto"/>
              <w:right w:val="single" w:sz="4" w:space="0" w:color="auto"/>
            </w:tcBorders>
            <w:vAlign w:val="center"/>
          </w:tcPr>
          <w:p w14:paraId="50A05286" w14:textId="090F70D3" w:rsidR="008A3A3A" w:rsidRDefault="008A3A3A" w:rsidP="008A3A3A">
            <w:pPr>
              <w:pStyle w:val="TableText"/>
              <w:jc w:val="right"/>
              <w:rPr>
                <w:rFonts w:cs="Arial"/>
              </w:rPr>
            </w:pPr>
            <w:r w:rsidRPr="00F35CC5">
              <w:rPr>
                <w:rFonts w:cs="Arial"/>
              </w:rPr>
              <w:t>398K</w:t>
            </w:r>
          </w:p>
        </w:tc>
        <w:tc>
          <w:tcPr>
            <w:tcW w:w="1250" w:type="dxa"/>
            <w:tcBorders>
              <w:top w:val="nil"/>
              <w:left w:val="nil"/>
              <w:bottom w:val="single" w:sz="4" w:space="0" w:color="auto"/>
              <w:right w:val="single" w:sz="4" w:space="0" w:color="auto"/>
            </w:tcBorders>
            <w:vAlign w:val="center"/>
          </w:tcPr>
          <w:p w14:paraId="318AB466" w14:textId="3AC68EC5" w:rsidR="008A3A3A" w:rsidRDefault="00BD56DB" w:rsidP="008A3A3A">
            <w:pPr>
              <w:pStyle w:val="TableText"/>
              <w:jc w:val="right"/>
              <w:rPr>
                <w:rFonts w:cs="Arial"/>
              </w:rPr>
            </w:pPr>
            <w:r>
              <w:rPr>
                <w:rFonts w:cs="Arial"/>
              </w:rPr>
              <w:t>424K</w:t>
            </w:r>
          </w:p>
        </w:tc>
      </w:tr>
      <w:tr w:rsidR="008A3A3A" w:rsidRPr="00920636" w14:paraId="2740A931" w14:textId="77777777" w:rsidTr="00121576">
        <w:trPr>
          <w:trHeight w:val="255"/>
        </w:trPr>
        <w:tc>
          <w:tcPr>
            <w:tcW w:w="2596" w:type="dxa"/>
            <w:tcBorders>
              <w:top w:val="nil"/>
              <w:left w:val="single" w:sz="4" w:space="0" w:color="auto"/>
              <w:bottom w:val="single" w:sz="4" w:space="0" w:color="auto"/>
              <w:right w:val="single" w:sz="4" w:space="0" w:color="auto"/>
            </w:tcBorders>
            <w:noWrap/>
            <w:hideMark/>
          </w:tcPr>
          <w:p w14:paraId="3913DE50" w14:textId="77777777" w:rsidR="008A3A3A" w:rsidRPr="00E72DFB" w:rsidRDefault="008A3A3A" w:rsidP="008A3A3A">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tcPr>
          <w:p w14:paraId="4A44830C" w14:textId="233485FF" w:rsidR="008A3A3A" w:rsidRDefault="008A3A3A" w:rsidP="008A3A3A">
            <w:pPr>
              <w:pStyle w:val="TableText"/>
              <w:jc w:val="right"/>
              <w:rPr>
                <w:rFonts w:cs="Arial"/>
              </w:rPr>
            </w:pPr>
            <w:r>
              <w:rPr>
                <w:rFonts w:cs="Arial"/>
              </w:rPr>
              <w:t>444K</w:t>
            </w:r>
          </w:p>
        </w:tc>
        <w:tc>
          <w:tcPr>
            <w:tcW w:w="1250" w:type="dxa"/>
            <w:tcBorders>
              <w:top w:val="nil"/>
              <w:left w:val="nil"/>
              <w:bottom w:val="single" w:sz="4" w:space="0" w:color="auto"/>
              <w:right w:val="single" w:sz="4" w:space="0" w:color="auto"/>
            </w:tcBorders>
          </w:tcPr>
          <w:p w14:paraId="416430FC" w14:textId="329F635A" w:rsidR="008A3A3A" w:rsidRDefault="008A3A3A" w:rsidP="008A3A3A">
            <w:pPr>
              <w:pStyle w:val="TableText"/>
              <w:jc w:val="right"/>
              <w:rPr>
                <w:rFonts w:cs="Arial"/>
              </w:rPr>
            </w:pPr>
            <w:r>
              <w:rPr>
                <w:rFonts w:cs="Arial"/>
              </w:rPr>
              <w:t>387K</w:t>
            </w:r>
          </w:p>
        </w:tc>
        <w:tc>
          <w:tcPr>
            <w:tcW w:w="1250" w:type="dxa"/>
            <w:tcBorders>
              <w:top w:val="nil"/>
              <w:left w:val="nil"/>
              <w:bottom w:val="single" w:sz="4" w:space="0" w:color="auto"/>
              <w:right w:val="single" w:sz="4" w:space="0" w:color="auto"/>
            </w:tcBorders>
          </w:tcPr>
          <w:p w14:paraId="3BB81448" w14:textId="23BDFD70" w:rsidR="008A3A3A" w:rsidRDefault="008A3A3A" w:rsidP="008A3A3A">
            <w:pPr>
              <w:pStyle w:val="TableText"/>
              <w:jc w:val="right"/>
              <w:rPr>
                <w:rFonts w:cs="Arial"/>
              </w:rPr>
            </w:pPr>
            <w:r>
              <w:rPr>
                <w:rFonts w:cs="Arial"/>
              </w:rPr>
              <w:t>391K</w:t>
            </w:r>
          </w:p>
        </w:tc>
        <w:tc>
          <w:tcPr>
            <w:tcW w:w="1250" w:type="dxa"/>
            <w:tcBorders>
              <w:top w:val="nil"/>
              <w:left w:val="nil"/>
              <w:bottom w:val="single" w:sz="4" w:space="0" w:color="auto"/>
              <w:right w:val="single" w:sz="4" w:space="0" w:color="auto"/>
            </w:tcBorders>
            <w:vAlign w:val="center"/>
          </w:tcPr>
          <w:p w14:paraId="1FEED4BE" w14:textId="6CD5260A" w:rsidR="008A3A3A" w:rsidRDefault="008A3A3A" w:rsidP="008A3A3A">
            <w:pPr>
              <w:pStyle w:val="TableText"/>
              <w:jc w:val="right"/>
              <w:rPr>
                <w:rFonts w:cs="Arial"/>
              </w:rPr>
            </w:pPr>
            <w:r w:rsidRPr="00F35CC5">
              <w:rPr>
                <w:rFonts w:cs="Arial"/>
              </w:rPr>
              <w:t>435K</w:t>
            </w:r>
          </w:p>
        </w:tc>
        <w:tc>
          <w:tcPr>
            <w:tcW w:w="1250" w:type="dxa"/>
            <w:tcBorders>
              <w:top w:val="nil"/>
              <w:left w:val="nil"/>
              <w:bottom w:val="single" w:sz="4" w:space="0" w:color="auto"/>
              <w:right w:val="single" w:sz="4" w:space="0" w:color="auto"/>
            </w:tcBorders>
            <w:vAlign w:val="center"/>
          </w:tcPr>
          <w:p w14:paraId="2864348C" w14:textId="5E72A76C" w:rsidR="008A3A3A" w:rsidRDefault="00BD56DB" w:rsidP="008A3A3A">
            <w:pPr>
              <w:pStyle w:val="TableText"/>
              <w:jc w:val="right"/>
              <w:rPr>
                <w:rFonts w:cs="Arial"/>
              </w:rPr>
            </w:pPr>
            <w:r>
              <w:rPr>
                <w:rFonts w:cs="Arial"/>
              </w:rPr>
              <w:t>526K</w:t>
            </w:r>
          </w:p>
        </w:tc>
      </w:tr>
      <w:tr w:rsidR="008A3A3A" w:rsidRPr="00920636" w14:paraId="6B536CBE" w14:textId="77777777" w:rsidTr="00121576">
        <w:trPr>
          <w:trHeight w:val="255"/>
        </w:trPr>
        <w:tc>
          <w:tcPr>
            <w:tcW w:w="2596" w:type="dxa"/>
            <w:tcBorders>
              <w:top w:val="nil"/>
              <w:left w:val="single" w:sz="4" w:space="0" w:color="auto"/>
              <w:bottom w:val="single" w:sz="4" w:space="0" w:color="auto"/>
              <w:right w:val="single" w:sz="4" w:space="0" w:color="auto"/>
            </w:tcBorders>
            <w:noWrap/>
            <w:hideMark/>
          </w:tcPr>
          <w:p w14:paraId="76A77777" w14:textId="77777777" w:rsidR="008A3A3A" w:rsidRPr="000F130C" w:rsidRDefault="008A3A3A" w:rsidP="008A3A3A">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tcPr>
          <w:p w14:paraId="119F190D" w14:textId="3D7521F1" w:rsidR="008A3A3A" w:rsidRDefault="008A3A3A" w:rsidP="008A3A3A">
            <w:pPr>
              <w:pStyle w:val="TableText"/>
              <w:jc w:val="right"/>
              <w:rPr>
                <w:rFonts w:cs="Arial"/>
                <w:b/>
                <w:bCs/>
              </w:rPr>
            </w:pPr>
            <w:r>
              <w:rPr>
                <w:rFonts w:cs="Arial"/>
                <w:b/>
                <w:bCs/>
              </w:rPr>
              <w:t>876K</w:t>
            </w:r>
          </w:p>
        </w:tc>
        <w:tc>
          <w:tcPr>
            <w:tcW w:w="1250" w:type="dxa"/>
            <w:tcBorders>
              <w:top w:val="nil"/>
              <w:left w:val="nil"/>
              <w:bottom w:val="single" w:sz="4" w:space="0" w:color="auto"/>
              <w:right w:val="single" w:sz="4" w:space="0" w:color="auto"/>
            </w:tcBorders>
          </w:tcPr>
          <w:p w14:paraId="1F90D547" w14:textId="166B39F7" w:rsidR="008A3A3A" w:rsidRDefault="008A3A3A" w:rsidP="008A3A3A">
            <w:pPr>
              <w:pStyle w:val="TableText"/>
              <w:jc w:val="right"/>
              <w:rPr>
                <w:rFonts w:cs="Arial"/>
                <w:b/>
                <w:bCs/>
              </w:rPr>
            </w:pPr>
            <w:r>
              <w:rPr>
                <w:rFonts w:cs="Arial"/>
                <w:b/>
                <w:bCs/>
              </w:rPr>
              <w:t>777K</w:t>
            </w:r>
          </w:p>
        </w:tc>
        <w:tc>
          <w:tcPr>
            <w:tcW w:w="1250" w:type="dxa"/>
            <w:tcBorders>
              <w:top w:val="nil"/>
              <w:left w:val="nil"/>
              <w:bottom w:val="single" w:sz="4" w:space="0" w:color="auto"/>
              <w:right w:val="single" w:sz="4" w:space="0" w:color="auto"/>
            </w:tcBorders>
          </w:tcPr>
          <w:p w14:paraId="1252B832" w14:textId="289E52E6" w:rsidR="008A3A3A" w:rsidRDefault="008A3A3A" w:rsidP="008A3A3A">
            <w:pPr>
              <w:pStyle w:val="TableText"/>
              <w:jc w:val="right"/>
              <w:rPr>
                <w:rFonts w:cs="Arial"/>
                <w:b/>
                <w:bCs/>
              </w:rPr>
            </w:pPr>
            <w:r>
              <w:rPr>
                <w:rFonts w:cs="Arial"/>
                <w:b/>
                <w:bCs/>
              </w:rPr>
              <w:t>685K</w:t>
            </w:r>
          </w:p>
        </w:tc>
        <w:tc>
          <w:tcPr>
            <w:tcW w:w="1250" w:type="dxa"/>
            <w:tcBorders>
              <w:top w:val="nil"/>
              <w:left w:val="nil"/>
              <w:bottom w:val="single" w:sz="4" w:space="0" w:color="auto"/>
              <w:right w:val="single" w:sz="4" w:space="0" w:color="auto"/>
            </w:tcBorders>
            <w:vAlign w:val="center"/>
          </w:tcPr>
          <w:p w14:paraId="0A7120DF" w14:textId="7627E37D" w:rsidR="008A3A3A" w:rsidRDefault="008A3A3A" w:rsidP="008A3A3A">
            <w:pPr>
              <w:pStyle w:val="TableText"/>
              <w:jc w:val="right"/>
              <w:rPr>
                <w:rFonts w:cs="Arial"/>
                <w:b/>
                <w:bCs/>
              </w:rPr>
            </w:pPr>
            <w:r w:rsidRPr="00F35CC5">
              <w:rPr>
                <w:rFonts w:cs="Arial"/>
                <w:b/>
                <w:bCs/>
              </w:rPr>
              <w:t>833K</w:t>
            </w:r>
          </w:p>
        </w:tc>
        <w:tc>
          <w:tcPr>
            <w:tcW w:w="1250" w:type="dxa"/>
            <w:tcBorders>
              <w:top w:val="nil"/>
              <w:left w:val="nil"/>
              <w:bottom w:val="single" w:sz="4" w:space="0" w:color="auto"/>
              <w:right w:val="single" w:sz="4" w:space="0" w:color="auto"/>
            </w:tcBorders>
            <w:vAlign w:val="center"/>
          </w:tcPr>
          <w:p w14:paraId="3106C229" w14:textId="7FEF5D5C" w:rsidR="008A3A3A" w:rsidRPr="00F35CC5" w:rsidRDefault="00C35554" w:rsidP="008A3A3A">
            <w:pPr>
              <w:pStyle w:val="TableText"/>
              <w:jc w:val="right"/>
              <w:rPr>
                <w:rFonts w:cs="Arial"/>
                <w:b/>
                <w:bCs/>
              </w:rPr>
            </w:pPr>
            <w:r>
              <w:rPr>
                <w:rFonts w:cs="Arial"/>
                <w:b/>
                <w:bCs/>
              </w:rPr>
              <w:t>950K</w:t>
            </w:r>
          </w:p>
        </w:tc>
      </w:tr>
      <w:bookmarkEnd w:id="49"/>
    </w:tbl>
    <w:p w14:paraId="7A7FAAA8" w14:textId="77777777" w:rsidR="008A3A3A" w:rsidRDefault="008A3A3A" w:rsidP="008A3A3A">
      <w:pPr>
        <w:ind w:left="-142" w:right="-425"/>
        <w:jc w:val="both"/>
        <w:rPr>
          <w:rFonts w:cs="Arial"/>
        </w:rPr>
      </w:pPr>
    </w:p>
    <w:p w14:paraId="0CFC51BD" w14:textId="5837FB5E" w:rsidR="00D017C0" w:rsidRDefault="00D017C0">
      <w:pPr>
        <w:spacing w:line="240" w:lineRule="auto"/>
        <w:rPr>
          <w:rFonts w:cs="Arial"/>
          <w:sz w:val="16"/>
          <w:szCs w:val="16"/>
        </w:rPr>
      </w:pPr>
      <w:r>
        <w:rPr>
          <w:rFonts w:cs="Arial"/>
          <w:sz w:val="16"/>
          <w:szCs w:val="16"/>
        </w:rPr>
        <w:br w:type="page"/>
      </w: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134"/>
        <w:gridCol w:w="1134"/>
        <w:gridCol w:w="1418"/>
        <w:gridCol w:w="1417"/>
        <w:gridCol w:w="1276"/>
        <w:gridCol w:w="1234"/>
        <w:gridCol w:w="3245"/>
      </w:tblGrid>
      <w:tr w:rsidR="000D6508" w:rsidRPr="0056129C" w14:paraId="23D22753" w14:textId="77777777" w:rsidTr="009416EA">
        <w:trPr>
          <w:trHeight w:val="279"/>
          <w:tblHeader/>
        </w:trPr>
        <w:tc>
          <w:tcPr>
            <w:tcW w:w="10858" w:type="dxa"/>
            <w:gridSpan w:val="7"/>
            <w:tcBorders>
              <w:top w:val="nil"/>
              <w:left w:val="nil"/>
              <w:bottom w:val="nil"/>
              <w:right w:val="nil"/>
            </w:tcBorders>
            <w:vAlign w:val="center"/>
          </w:tcPr>
          <w:p w14:paraId="218C70DA" w14:textId="2EA2AB90" w:rsidR="000D6508" w:rsidRPr="00B22AF8" w:rsidRDefault="000D6508" w:rsidP="000D6508">
            <w:pPr>
              <w:rPr>
                <w:noProof/>
                <w:lang w:eastAsia="en-AU"/>
              </w:rPr>
            </w:pPr>
            <w:r>
              <w:rPr>
                <w:rFonts w:cs="Arial"/>
                <w:b/>
              </w:rPr>
              <w:lastRenderedPageBreak/>
              <w:t xml:space="preserve">APPENDIX </w:t>
            </w:r>
            <w:r w:rsidRPr="00E65AEC">
              <w:rPr>
                <w:rFonts w:cs="Arial"/>
                <w:b/>
              </w:rPr>
              <w:t>A</w:t>
            </w:r>
          </w:p>
        </w:tc>
      </w:tr>
      <w:tr w:rsidR="00D017C0" w:rsidRPr="0056129C" w14:paraId="344929DC" w14:textId="77777777" w:rsidTr="009416EA">
        <w:trPr>
          <w:trHeight w:val="1140"/>
          <w:tblHeader/>
        </w:trPr>
        <w:tc>
          <w:tcPr>
            <w:tcW w:w="1134" w:type="dxa"/>
            <w:tcBorders>
              <w:top w:val="nil"/>
              <w:left w:val="nil"/>
              <w:bottom w:val="single" w:sz="18" w:space="0" w:color="auto"/>
              <w:right w:val="nil"/>
            </w:tcBorders>
            <w:vAlign w:val="center"/>
          </w:tcPr>
          <w:p w14:paraId="503B639B" w14:textId="655049B6" w:rsidR="00D017C0" w:rsidRPr="0056129C" w:rsidRDefault="00D017C0" w:rsidP="00E37E96">
            <w:pPr>
              <w:ind w:right="-100"/>
              <w:rPr>
                <w:rFonts w:ascii="Arial Narrow" w:hAnsi="Arial Narrow" w:cs="Arial"/>
                <w:b/>
                <w:bCs/>
              </w:rPr>
            </w:pPr>
            <w:r w:rsidRPr="00B9709A">
              <w:rPr>
                <w:rFonts w:cs="Arial"/>
              </w:rPr>
              <w:br w:type="page"/>
            </w:r>
          </w:p>
        </w:tc>
        <w:tc>
          <w:tcPr>
            <w:tcW w:w="6479" w:type="dxa"/>
            <w:gridSpan w:val="5"/>
            <w:tcBorders>
              <w:top w:val="nil"/>
              <w:left w:val="nil"/>
              <w:bottom w:val="single" w:sz="18" w:space="0" w:color="auto"/>
              <w:right w:val="nil"/>
            </w:tcBorders>
            <w:vAlign w:val="center"/>
          </w:tcPr>
          <w:p w14:paraId="116923F4" w14:textId="38788BBE"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w:t>
            </w:r>
            <w:r w:rsidR="00613477">
              <w:rPr>
                <w:rFonts w:ascii="Arial" w:hAnsi="Arial" w:cs="Arial"/>
                <w:b/>
                <w:bCs/>
                <w:noProof/>
                <w:lang w:val="en-US"/>
              </w:rPr>
              <w:t xml:space="preserve">AND CLIENT ENGAGEMENT </w:t>
            </w:r>
            <w:r w:rsidRPr="00BC00C8">
              <w:rPr>
                <w:rFonts w:ascii="Arial" w:hAnsi="Arial" w:cs="Arial"/>
                <w:b/>
                <w:bCs/>
                <w:noProof/>
                <w:lang w:val="en-US"/>
              </w:rPr>
              <w:t xml:space="preserve">CALENDAR </w:t>
            </w:r>
            <w:r>
              <w:rPr>
                <w:rFonts w:ascii="Arial" w:hAnsi="Arial" w:cs="Arial"/>
                <w:b/>
                <w:bCs/>
                <w:noProof/>
                <w:lang w:val="en-US"/>
              </w:rPr>
              <w:t>20</w:t>
            </w:r>
            <w:r w:rsidR="001A5CE8">
              <w:rPr>
                <w:rFonts w:ascii="Arial" w:hAnsi="Arial" w:cs="Arial"/>
                <w:b/>
                <w:bCs/>
                <w:noProof/>
                <w:lang w:val="en-US"/>
              </w:rPr>
              <w:t>2</w:t>
            </w:r>
            <w:r w:rsidR="008A2ABA">
              <w:rPr>
                <w:rFonts w:ascii="Arial" w:hAnsi="Arial" w:cs="Arial"/>
                <w:b/>
                <w:bCs/>
                <w:noProof/>
                <w:lang w:val="en-US"/>
              </w:rPr>
              <w:t>4</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2395B219" w:rsidR="00D017C0" w:rsidRPr="0056129C" w:rsidRDefault="00AD1CD5" w:rsidP="00E37E96">
            <w:pPr>
              <w:jc w:val="center"/>
              <w:rPr>
                <w:rFonts w:ascii="Arial Narrow" w:hAnsi="Arial Narrow" w:cs="Arial"/>
                <w:b/>
                <w:bCs/>
              </w:rPr>
            </w:pPr>
            <w:r>
              <w:rPr>
                <w:rFonts w:ascii="Arial" w:hAnsi="Arial" w:cs="Arial"/>
                <w:b/>
                <w:bCs/>
                <w:noProof/>
                <w:lang w:val="en-US"/>
              </w:rPr>
              <w:t xml:space="preserve">1 </w:t>
            </w:r>
            <w:r w:rsidR="005E612B">
              <w:rPr>
                <w:rFonts w:ascii="Arial" w:hAnsi="Arial" w:cs="Arial"/>
                <w:b/>
                <w:bCs/>
                <w:noProof/>
                <w:lang w:val="en-US"/>
              </w:rPr>
              <w:t>July</w:t>
            </w:r>
            <w:r w:rsidR="00920BC4">
              <w:rPr>
                <w:rFonts w:ascii="Arial" w:hAnsi="Arial" w:cs="Arial"/>
                <w:b/>
                <w:bCs/>
                <w:noProof/>
                <w:lang w:val="en-US"/>
              </w:rPr>
              <w:t xml:space="preserve"> 202</w:t>
            </w:r>
            <w:r w:rsidR="008A2ABA">
              <w:rPr>
                <w:rFonts w:ascii="Arial" w:hAnsi="Arial" w:cs="Arial"/>
                <w:b/>
                <w:bCs/>
                <w:noProof/>
                <w:lang w:val="en-US"/>
              </w:rPr>
              <w:t>4</w:t>
            </w:r>
            <w:r>
              <w:rPr>
                <w:rFonts w:ascii="Arial" w:hAnsi="Arial" w:cs="Arial"/>
                <w:b/>
                <w:bCs/>
                <w:noProof/>
                <w:lang w:val="en-US"/>
              </w:rPr>
              <w:t xml:space="preserve"> to 3</w:t>
            </w:r>
            <w:r w:rsidR="005E612B">
              <w:rPr>
                <w:rFonts w:ascii="Arial" w:hAnsi="Arial" w:cs="Arial"/>
                <w:b/>
                <w:bCs/>
                <w:noProof/>
                <w:lang w:val="en-US"/>
              </w:rPr>
              <w:t xml:space="preserve">1 December </w:t>
            </w:r>
            <w:r w:rsidR="00984BBB">
              <w:rPr>
                <w:rFonts w:ascii="Arial" w:hAnsi="Arial" w:cs="Arial"/>
                <w:b/>
                <w:bCs/>
                <w:noProof/>
                <w:lang w:val="en-US"/>
              </w:rPr>
              <w:t>202</w:t>
            </w:r>
            <w:r w:rsidR="008A2ABA">
              <w:rPr>
                <w:rFonts w:ascii="Arial" w:hAnsi="Arial" w:cs="Arial"/>
                <w:b/>
                <w:bCs/>
                <w:noProof/>
                <w:lang w:val="en-US"/>
              </w:rPr>
              <w:t>4</w:t>
            </w:r>
          </w:p>
        </w:tc>
        <w:tc>
          <w:tcPr>
            <w:tcW w:w="3245" w:type="dxa"/>
            <w:tcBorders>
              <w:top w:val="nil"/>
              <w:left w:val="nil"/>
              <w:bottom w:val="single" w:sz="18" w:space="0" w:color="auto"/>
              <w:right w:val="nil"/>
            </w:tcBorders>
            <w:vAlign w:val="center"/>
          </w:tcPr>
          <w:p w14:paraId="79EDD674" w14:textId="30160AB2" w:rsidR="00D017C0" w:rsidRPr="0056129C" w:rsidRDefault="00D017C0" w:rsidP="00E37E96">
            <w:pPr>
              <w:jc w:val="right"/>
              <w:rPr>
                <w:rFonts w:ascii="Arial Narrow" w:hAnsi="Arial Narrow" w:cs="Arial"/>
                <w:b/>
                <w:bCs/>
              </w:rPr>
            </w:pPr>
          </w:p>
        </w:tc>
      </w:tr>
      <w:tr w:rsidR="009416EA" w:rsidRPr="00BC2C5D" w14:paraId="2D8D131F" w14:textId="77777777" w:rsidTr="00DE4F1F">
        <w:trPr>
          <w:trHeight w:val="567"/>
          <w:tblHeader/>
        </w:trPr>
        <w:tc>
          <w:tcPr>
            <w:tcW w:w="1134"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134"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418"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417"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276"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234"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245" w:type="dxa"/>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BD223A" w:rsidRPr="00BC2C5D" w14:paraId="137E730A" w14:textId="77777777" w:rsidTr="00DE4F1F">
        <w:trPr>
          <w:trHeight w:val="567"/>
        </w:trPr>
        <w:tc>
          <w:tcPr>
            <w:tcW w:w="1134" w:type="dxa"/>
            <w:tcBorders>
              <w:top w:val="single" w:sz="18" w:space="0" w:color="C0C0C0"/>
              <w:left w:val="single" w:sz="18" w:space="0" w:color="auto"/>
              <w:bottom w:val="single" w:sz="18" w:space="0" w:color="C0C0C0"/>
              <w:right w:val="single" w:sz="18" w:space="0" w:color="C0C0C0"/>
            </w:tcBorders>
            <w:vAlign w:val="center"/>
          </w:tcPr>
          <w:p w14:paraId="644AD876" w14:textId="21F7048C" w:rsidR="00BD223A" w:rsidRPr="00A634FA" w:rsidRDefault="00BD223A" w:rsidP="00BD223A">
            <w:pPr>
              <w:jc w:val="center"/>
              <w:rPr>
                <w:rFonts w:ascii="Arial Narrow" w:hAnsi="Arial Narrow" w:cs="Arial"/>
                <w:sz w:val="16"/>
                <w:szCs w:val="16"/>
              </w:rPr>
            </w:pPr>
            <w:r>
              <w:rPr>
                <w:rFonts w:ascii="Arial Narrow" w:hAnsi="Arial Narrow" w:cs="Arial"/>
                <w:sz w:val="16"/>
                <w:szCs w:val="16"/>
              </w:rPr>
              <w:t>1 July</w:t>
            </w:r>
          </w:p>
        </w:tc>
        <w:tc>
          <w:tcPr>
            <w:tcW w:w="1134"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50FEC033" w:rsidR="00BD223A" w:rsidRPr="00BD223A" w:rsidRDefault="00BD223A" w:rsidP="00BD223A">
            <w:pPr>
              <w:jc w:val="center"/>
              <w:rPr>
                <w:rFonts w:ascii="Arial Narrow" w:hAnsi="Arial Narrow" w:cs="Arial"/>
                <w:sz w:val="15"/>
                <w:szCs w:val="15"/>
              </w:rPr>
            </w:pPr>
          </w:p>
        </w:tc>
        <w:tc>
          <w:tcPr>
            <w:tcW w:w="1418"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BD223A" w:rsidRPr="00BD223A" w:rsidRDefault="00BD223A" w:rsidP="00BD223A">
            <w:pPr>
              <w:jc w:val="center"/>
              <w:rPr>
                <w:rFonts w:ascii="Arial Narrow" w:hAnsi="Arial Narrow" w:cs="Arial"/>
                <w:sz w:val="16"/>
                <w:szCs w:val="16"/>
              </w:rPr>
            </w:pPr>
          </w:p>
        </w:tc>
        <w:tc>
          <w:tcPr>
            <w:tcW w:w="1417"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BD223A" w:rsidRPr="00BD223A" w:rsidRDefault="00BD223A" w:rsidP="00BD223A">
            <w:pPr>
              <w:jc w:val="center"/>
              <w:rPr>
                <w:rFonts w:ascii="Arial Narrow" w:hAnsi="Arial Narrow" w:cs="Arial"/>
                <w:sz w:val="16"/>
                <w:szCs w:val="16"/>
              </w:rPr>
            </w:pPr>
          </w:p>
        </w:tc>
        <w:tc>
          <w:tcPr>
            <w:tcW w:w="1276"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BD223A" w:rsidRPr="00BD223A" w:rsidRDefault="00BD223A" w:rsidP="00BD223A">
            <w:pPr>
              <w:jc w:val="center"/>
              <w:rPr>
                <w:rFonts w:ascii="Arial Narrow" w:hAnsi="Arial Narrow" w:cs="Arial"/>
                <w:sz w:val="16"/>
                <w:szCs w:val="16"/>
              </w:rPr>
            </w:pPr>
          </w:p>
        </w:tc>
        <w:tc>
          <w:tcPr>
            <w:tcW w:w="1234"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6FAC65F6" w:rsidR="00BD223A" w:rsidRPr="00BD223A" w:rsidRDefault="00BD223A" w:rsidP="00BD223A">
            <w:pPr>
              <w:jc w:val="center"/>
              <w:rPr>
                <w:rFonts w:ascii="Arial Narrow" w:hAnsi="Arial Narrow" w:cs="Arial"/>
                <w:sz w:val="15"/>
                <w:szCs w:val="15"/>
              </w:rPr>
            </w:pPr>
          </w:p>
        </w:tc>
        <w:tc>
          <w:tcPr>
            <w:tcW w:w="3245" w:type="dxa"/>
            <w:tcBorders>
              <w:top w:val="single" w:sz="18" w:space="0" w:color="C0C0C0"/>
              <w:left w:val="single" w:sz="18" w:space="0" w:color="auto"/>
              <w:bottom w:val="single" w:sz="18" w:space="0" w:color="C0C0C0"/>
              <w:right w:val="single" w:sz="18" w:space="0" w:color="auto"/>
            </w:tcBorders>
            <w:shd w:val="clear" w:color="auto" w:fill="D9D9D9"/>
            <w:vAlign w:val="center"/>
          </w:tcPr>
          <w:p w14:paraId="087203A2" w14:textId="77777777" w:rsidR="00BD223A" w:rsidRPr="00EA2EAA" w:rsidRDefault="00BD223A" w:rsidP="00BD223A">
            <w:pPr>
              <w:jc w:val="center"/>
              <w:rPr>
                <w:rFonts w:ascii="Arial Narrow" w:hAnsi="Arial Narrow"/>
                <w:color w:val="31849B"/>
                <w:sz w:val="16"/>
                <w:szCs w:val="16"/>
              </w:rPr>
            </w:pPr>
            <w:r w:rsidRPr="00EA2EAA">
              <w:rPr>
                <w:rFonts w:ascii="Arial Narrow" w:hAnsi="Arial Narrow"/>
                <w:color w:val="31849B"/>
                <w:sz w:val="16"/>
                <w:szCs w:val="16"/>
              </w:rPr>
              <w:t>Cooktown Circuit</w:t>
            </w:r>
          </w:p>
          <w:p w14:paraId="476BF40D" w14:textId="19020BDC" w:rsidR="00BD223A" w:rsidRPr="00EA2EAA" w:rsidRDefault="00BD223A" w:rsidP="00BD223A">
            <w:pPr>
              <w:jc w:val="center"/>
              <w:rPr>
                <w:rFonts w:ascii="Arial Narrow" w:hAnsi="Arial Narrow" w:cs="Arial"/>
                <w:b/>
                <w:bCs/>
                <w:sz w:val="16"/>
                <w:szCs w:val="16"/>
              </w:rPr>
            </w:pPr>
            <w:r w:rsidRPr="00EA2EAA">
              <w:rPr>
                <w:rFonts w:ascii="Arial Narrow" w:hAnsi="Arial Narrow"/>
                <w:color w:val="31849B"/>
                <w:sz w:val="16"/>
                <w:szCs w:val="16"/>
              </w:rPr>
              <w:t>Hope Vale Circuit</w:t>
            </w:r>
          </w:p>
        </w:tc>
      </w:tr>
      <w:tr w:rsidR="00A14655" w:rsidRPr="00BC2C5D" w14:paraId="7C66C142" w14:textId="77777777" w:rsidTr="00AF1CA1">
        <w:trPr>
          <w:trHeight w:val="190"/>
        </w:trPr>
        <w:tc>
          <w:tcPr>
            <w:tcW w:w="1134" w:type="dxa"/>
            <w:vMerge w:val="restart"/>
            <w:tcBorders>
              <w:top w:val="single" w:sz="18" w:space="0" w:color="C0C0C0"/>
              <w:left w:val="single" w:sz="18" w:space="0" w:color="auto"/>
              <w:right w:val="single" w:sz="18" w:space="0" w:color="C0C0C0"/>
            </w:tcBorders>
            <w:vAlign w:val="center"/>
          </w:tcPr>
          <w:p w14:paraId="750FF1B7" w14:textId="0CF1DFC4" w:rsidR="00A14655" w:rsidRPr="00A634FA" w:rsidRDefault="00A14655" w:rsidP="00A14655">
            <w:pPr>
              <w:jc w:val="center"/>
              <w:rPr>
                <w:rFonts w:ascii="Arial Narrow" w:hAnsi="Arial Narrow" w:cs="Arial"/>
                <w:sz w:val="16"/>
                <w:szCs w:val="16"/>
              </w:rPr>
            </w:pPr>
            <w:r>
              <w:rPr>
                <w:rFonts w:ascii="Arial Narrow" w:hAnsi="Arial Narrow" w:cs="Arial"/>
                <w:sz w:val="16"/>
                <w:szCs w:val="16"/>
              </w:rPr>
              <w:t>8 July</w:t>
            </w:r>
          </w:p>
        </w:tc>
        <w:tc>
          <w:tcPr>
            <w:tcW w:w="1134" w:type="dxa"/>
            <w:vMerge w:val="restart"/>
            <w:tcBorders>
              <w:top w:val="single" w:sz="18" w:space="0" w:color="C0C0C0"/>
              <w:left w:val="single" w:sz="18" w:space="0" w:color="C0C0C0"/>
              <w:right w:val="single" w:sz="18" w:space="0" w:color="C0C0C0"/>
            </w:tcBorders>
            <w:shd w:val="clear" w:color="auto" w:fill="FFFF00"/>
            <w:vAlign w:val="center"/>
          </w:tcPr>
          <w:p w14:paraId="7FB8E453" w14:textId="7846173F" w:rsidR="00A14655" w:rsidRPr="00A14655" w:rsidRDefault="00A14655" w:rsidP="00A14655">
            <w:pPr>
              <w:jc w:val="center"/>
              <w:rPr>
                <w:rFonts w:ascii="Arial Narrow" w:hAnsi="Arial Narrow" w:cs="Arial"/>
                <w:b/>
                <w:bCs/>
                <w:sz w:val="16"/>
                <w:szCs w:val="16"/>
              </w:rPr>
            </w:pPr>
            <w:r w:rsidRPr="00A14655">
              <w:rPr>
                <w:rFonts w:ascii="Arial Narrow" w:hAnsi="Arial Narrow" w:cs="Arial"/>
                <w:b/>
                <w:bCs/>
                <w:sz w:val="16"/>
                <w:szCs w:val="16"/>
              </w:rPr>
              <w:t>8 CE</w:t>
            </w:r>
          </w:p>
        </w:tc>
        <w:tc>
          <w:tcPr>
            <w:tcW w:w="1418" w:type="dxa"/>
            <w:tcBorders>
              <w:top w:val="single" w:sz="18" w:space="0" w:color="C0C0C0"/>
              <w:left w:val="single" w:sz="18" w:space="0" w:color="C0C0C0"/>
              <w:bottom w:val="nil"/>
              <w:right w:val="single" w:sz="18" w:space="0" w:color="BFBFBF"/>
            </w:tcBorders>
            <w:shd w:val="clear" w:color="auto" w:fill="A972A9"/>
            <w:vAlign w:val="center"/>
          </w:tcPr>
          <w:p w14:paraId="731C4540" w14:textId="034F2953" w:rsidR="00A14655" w:rsidRPr="00A14655" w:rsidRDefault="00A14655" w:rsidP="00A14655">
            <w:pPr>
              <w:jc w:val="center"/>
              <w:rPr>
                <w:rFonts w:ascii="Arial Narrow" w:hAnsi="Arial Narrow" w:cs="Arial"/>
                <w:color w:val="FFFFFF" w:themeColor="background1"/>
                <w:sz w:val="16"/>
                <w:szCs w:val="16"/>
              </w:rPr>
            </w:pPr>
            <w:r w:rsidRPr="00A14655">
              <w:rPr>
                <w:rFonts w:ascii="Arial Narrow" w:hAnsi="Arial Narrow" w:cs="Arial"/>
                <w:b/>
                <w:bCs/>
                <w:color w:val="FFFFFF" w:themeColor="background1"/>
                <w:sz w:val="16"/>
                <w:szCs w:val="16"/>
              </w:rPr>
              <w:t>9 CE</w:t>
            </w:r>
          </w:p>
        </w:tc>
        <w:tc>
          <w:tcPr>
            <w:tcW w:w="1417" w:type="dxa"/>
            <w:tcBorders>
              <w:top w:val="single" w:sz="18" w:space="0" w:color="C0C0C0"/>
              <w:left w:val="single" w:sz="18" w:space="0" w:color="BFBFBF"/>
              <w:bottom w:val="nil"/>
              <w:right w:val="single" w:sz="18" w:space="0" w:color="C0C0C0"/>
            </w:tcBorders>
            <w:shd w:val="clear" w:color="auto" w:fill="A972A9"/>
            <w:vAlign w:val="center"/>
          </w:tcPr>
          <w:p w14:paraId="1E99A741" w14:textId="0EF105A2" w:rsidR="00A14655" w:rsidRPr="00A14655" w:rsidRDefault="00A14655" w:rsidP="00A14655">
            <w:pPr>
              <w:jc w:val="center"/>
              <w:rPr>
                <w:rFonts w:ascii="Arial Narrow" w:hAnsi="Arial Narrow" w:cs="Arial"/>
                <w:color w:val="FFFFFF" w:themeColor="background1"/>
                <w:sz w:val="16"/>
                <w:szCs w:val="16"/>
              </w:rPr>
            </w:pPr>
            <w:r w:rsidRPr="00A14655">
              <w:rPr>
                <w:rFonts w:ascii="Arial Narrow" w:hAnsi="Arial Narrow" w:cs="Arial"/>
                <w:b/>
                <w:bCs/>
                <w:color w:val="FFFFFF" w:themeColor="background1"/>
                <w:sz w:val="16"/>
                <w:szCs w:val="16"/>
              </w:rPr>
              <w:t>10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07B23DF6" w14:textId="4F71DF56" w:rsidR="00A14655" w:rsidRPr="00A14655" w:rsidRDefault="00A14655" w:rsidP="00A14655">
            <w:pPr>
              <w:jc w:val="center"/>
              <w:rPr>
                <w:rFonts w:ascii="Arial Narrow" w:hAnsi="Arial Narrow" w:cs="Arial"/>
                <w:color w:val="FFFFFF" w:themeColor="background1"/>
                <w:sz w:val="16"/>
                <w:szCs w:val="16"/>
              </w:rPr>
            </w:pPr>
            <w:r w:rsidRPr="00A14655">
              <w:rPr>
                <w:rFonts w:ascii="Arial Narrow" w:hAnsi="Arial Narrow" w:cs="Arial"/>
                <w:b/>
                <w:bCs/>
                <w:color w:val="FFFFFF" w:themeColor="background1"/>
                <w:sz w:val="16"/>
                <w:szCs w:val="16"/>
              </w:rPr>
              <w:t>11 Conf</w:t>
            </w:r>
          </w:p>
        </w:tc>
        <w:tc>
          <w:tcPr>
            <w:tcW w:w="1234" w:type="dxa"/>
            <w:vMerge w:val="restart"/>
            <w:tcBorders>
              <w:top w:val="single" w:sz="18" w:space="0" w:color="C0C0C0"/>
              <w:left w:val="single" w:sz="18" w:space="0" w:color="C0C0C0"/>
              <w:right w:val="single" w:sz="18" w:space="0" w:color="auto"/>
            </w:tcBorders>
            <w:vAlign w:val="center"/>
          </w:tcPr>
          <w:p w14:paraId="5BFFB592" w14:textId="6BE1D03E" w:rsidR="00A14655" w:rsidRPr="00BD223A" w:rsidRDefault="00A14655" w:rsidP="00A14655">
            <w:pPr>
              <w:jc w:val="center"/>
              <w:rPr>
                <w:rFonts w:ascii="Arial Narrow" w:hAnsi="Arial Narrow" w:cs="Arial"/>
                <w:b/>
                <w:bCs/>
                <w:sz w:val="15"/>
                <w:szCs w:val="15"/>
              </w:rPr>
            </w:pPr>
            <w:r w:rsidRPr="00BD223A">
              <w:rPr>
                <w:rFonts w:ascii="Arial Narrow" w:hAnsi="Arial Narrow" w:cs="Arial"/>
                <w:b/>
                <w:bCs/>
                <w:sz w:val="15"/>
                <w:szCs w:val="15"/>
              </w:rPr>
              <w:t>Special Holiday – DM Only</w:t>
            </w:r>
          </w:p>
        </w:tc>
        <w:tc>
          <w:tcPr>
            <w:tcW w:w="3245" w:type="dxa"/>
            <w:vMerge w:val="restart"/>
            <w:tcBorders>
              <w:top w:val="single" w:sz="18" w:space="0" w:color="C0C0C0"/>
              <w:left w:val="single" w:sz="18" w:space="0" w:color="auto"/>
              <w:right w:val="single" w:sz="18" w:space="0" w:color="auto"/>
            </w:tcBorders>
            <w:vAlign w:val="center"/>
          </w:tcPr>
          <w:p w14:paraId="1ED6F9D0" w14:textId="77777777" w:rsidR="00A14655" w:rsidRPr="00EA2EAA" w:rsidRDefault="00A14655" w:rsidP="00A14655">
            <w:pPr>
              <w:jc w:val="center"/>
              <w:rPr>
                <w:rFonts w:ascii="Arial Narrow" w:hAnsi="Arial Narrow" w:cs="Arial"/>
                <w:b/>
                <w:bCs/>
                <w:sz w:val="16"/>
                <w:szCs w:val="16"/>
              </w:rPr>
            </w:pPr>
            <w:r w:rsidRPr="00EA2EAA">
              <w:rPr>
                <w:rFonts w:ascii="Arial Narrow" w:hAnsi="Arial Narrow" w:cs="Arial"/>
                <w:b/>
                <w:bCs/>
                <w:sz w:val="16"/>
                <w:szCs w:val="16"/>
              </w:rPr>
              <w:t>12 NAIDOC Day - DM</w:t>
            </w:r>
          </w:p>
          <w:p w14:paraId="304C5BB3" w14:textId="46F40BFF" w:rsidR="00A14655" w:rsidRPr="00EA2EAA" w:rsidRDefault="00A14655" w:rsidP="00A14655">
            <w:pPr>
              <w:jc w:val="center"/>
              <w:rPr>
                <w:rFonts w:ascii="Arial Narrow" w:hAnsi="Arial Narrow"/>
                <w:color w:val="31849B"/>
                <w:sz w:val="16"/>
                <w:szCs w:val="16"/>
              </w:rPr>
            </w:pPr>
            <w:r w:rsidRPr="00EA2EAA">
              <w:rPr>
                <w:rFonts w:ascii="Arial Narrow" w:hAnsi="Arial Narrow"/>
                <w:color w:val="31849B"/>
                <w:sz w:val="16"/>
                <w:szCs w:val="16"/>
              </w:rPr>
              <w:t>Aurukun Cape B &amp; Coen Cape A Circuit</w:t>
            </w:r>
          </w:p>
        </w:tc>
      </w:tr>
      <w:tr w:rsidR="00A14655" w:rsidRPr="00BC2C5D" w14:paraId="03BE25DE" w14:textId="77777777" w:rsidTr="00AF1CA1">
        <w:trPr>
          <w:trHeight w:val="190"/>
        </w:trPr>
        <w:tc>
          <w:tcPr>
            <w:tcW w:w="1134" w:type="dxa"/>
            <w:vMerge/>
            <w:tcBorders>
              <w:left w:val="single" w:sz="18" w:space="0" w:color="auto"/>
              <w:right w:val="single" w:sz="18" w:space="0" w:color="C0C0C0"/>
            </w:tcBorders>
            <w:vAlign w:val="center"/>
          </w:tcPr>
          <w:p w14:paraId="62F0539E" w14:textId="77777777" w:rsidR="00A14655" w:rsidRDefault="00A14655" w:rsidP="00A14655">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FFFF00"/>
            <w:vAlign w:val="center"/>
          </w:tcPr>
          <w:p w14:paraId="38C4CA1D" w14:textId="77777777" w:rsidR="00A14655" w:rsidRPr="00BD223A" w:rsidRDefault="00A14655" w:rsidP="00A14655">
            <w:pPr>
              <w:jc w:val="center"/>
              <w:rPr>
                <w:rFonts w:ascii="Arial Narrow" w:hAnsi="Arial Narrow" w:cs="Arial"/>
                <w:sz w:val="15"/>
                <w:szCs w:val="15"/>
              </w:rPr>
            </w:pPr>
          </w:p>
        </w:tc>
        <w:tc>
          <w:tcPr>
            <w:tcW w:w="1418" w:type="dxa"/>
            <w:tcBorders>
              <w:top w:val="nil"/>
              <w:left w:val="single" w:sz="18" w:space="0" w:color="C0C0C0"/>
              <w:bottom w:val="nil"/>
              <w:right w:val="single" w:sz="18" w:space="0" w:color="C0C0C0"/>
            </w:tcBorders>
            <w:shd w:val="clear" w:color="auto" w:fill="769250"/>
            <w:vAlign w:val="center"/>
          </w:tcPr>
          <w:p w14:paraId="708A7BB8" w14:textId="5E91BBA9" w:rsidR="00A14655" w:rsidRPr="00A14655" w:rsidRDefault="00A14655" w:rsidP="00A14655">
            <w:pPr>
              <w:jc w:val="center"/>
              <w:rPr>
                <w:rFonts w:ascii="Arial Narrow" w:hAnsi="Arial Narrow" w:cs="Arial"/>
                <w:color w:val="FFFFFF" w:themeColor="background1"/>
                <w:sz w:val="16"/>
                <w:szCs w:val="16"/>
              </w:rPr>
            </w:pPr>
            <w:r w:rsidRPr="00A14655">
              <w:rPr>
                <w:rFonts w:ascii="Arial Narrow" w:hAnsi="Arial Narrow" w:cs="Arial"/>
                <w:b/>
                <w:bCs/>
                <w:color w:val="FFFFFF" w:themeColor="background1"/>
                <w:sz w:val="16"/>
                <w:szCs w:val="16"/>
              </w:rPr>
              <w:t>9 CE</w:t>
            </w:r>
          </w:p>
        </w:tc>
        <w:tc>
          <w:tcPr>
            <w:tcW w:w="1417" w:type="dxa"/>
            <w:tcBorders>
              <w:top w:val="nil"/>
              <w:left w:val="single" w:sz="18" w:space="0" w:color="C0C0C0"/>
              <w:bottom w:val="nil"/>
              <w:right w:val="single" w:sz="18" w:space="0" w:color="C0C0C0"/>
            </w:tcBorders>
            <w:shd w:val="clear" w:color="auto" w:fill="769250"/>
            <w:vAlign w:val="center"/>
          </w:tcPr>
          <w:p w14:paraId="0BB94319" w14:textId="17D91EEF" w:rsidR="00A14655" w:rsidRPr="00A14655" w:rsidRDefault="00A14655" w:rsidP="00A14655">
            <w:pPr>
              <w:jc w:val="center"/>
              <w:rPr>
                <w:rFonts w:ascii="Arial Narrow" w:hAnsi="Arial Narrow" w:cs="Arial"/>
                <w:color w:val="FFFFFF" w:themeColor="background1"/>
                <w:sz w:val="16"/>
                <w:szCs w:val="16"/>
              </w:rPr>
            </w:pPr>
            <w:r w:rsidRPr="00A14655">
              <w:rPr>
                <w:rFonts w:ascii="Arial Narrow" w:hAnsi="Arial Narrow" w:cs="Arial"/>
                <w:b/>
                <w:bCs/>
                <w:color w:val="FFFFFF" w:themeColor="background1"/>
                <w:sz w:val="16"/>
                <w:szCs w:val="16"/>
              </w:rPr>
              <w:t>10 Conf</w:t>
            </w:r>
          </w:p>
        </w:tc>
        <w:tc>
          <w:tcPr>
            <w:tcW w:w="1276" w:type="dxa"/>
            <w:tcBorders>
              <w:top w:val="nil"/>
              <w:left w:val="single" w:sz="18" w:space="0" w:color="C0C0C0"/>
              <w:bottom w:val="nil"/>
              <w:right w:val="single" w:sz="18" w:space="0" w:color="BFBFBF"/>
            </w:tcBorders>
            <w:shd w:val="clear" w:color="auto" w:fill="769250"/>
            <w:vAlign w:val="center"/>
          </w:tcPr>
          <w:p w14:paraId="5D4FD64B" w14:textId="7F8476CF" w:rsidR="00A14655" w:rsidRPr="00A14655" w:rsidRDefault="00A14655" w:rsidP="00A14655">
            <w:pPr>
              <w:jc w:val="center"/>
              <w:rPr>
                <w:rFonts w:ascii="Arial Narrow" w:hAnsi="Arial Narrow" w:cs="Arial"/>
                <w:color w:val="FFFFFF" w:themeColor="background1"/>
                <w:sz w:val="16"/>
                <w:szCs w:val="16"/>
              </w:rPr>
            </w:pPr>
            <w:r w:rsidRPr="00A14655">
              <w:rPr>
                <w:rFonts w:ascii="Arial Narrow" w:hAnsi="Arial Narrow" w:cs="Arial"/>
                <w:b/>
                <w:bCs/>
                <w:color w:val="FFFFFF" w:themeColor="background1"/>
                <w:sz w:val="16"/>
                <w:szCs w:val="16"/>
              </w:rPr>
              <w:t>11 CE</w:t>
            </w:r>
          </w:p>
        </w:tc>
        <w:tc>
          <w:tcPr>
            <w:tcW w:w="1234" w:type="dxa"/>
            <w:vMerge/>
            <w:tcBorders>
              <w:left w:val="single" w:sz="18" w:space="0" w:color="BFBFBF"/>
              <w:right w:val="single" w:sz="18" w:space="0" w:color="auto"/>
            </w:tcBorders>
            <w:vAlign w:val="center"/>
          </w:tcPr>
          <w:p w14:paraId="5ADCEEA2" w14:textId="77777777" w:rsidR="00A14655" w:rsidRPr="00BD223A" w:rsidRDefault="00A14655" w:rsidP="00A14655">
            <w:pPr>
              <w:jc w:val="center"/>
              <w:rPr>
                <w:rFonts w:ascii="Arial Narrow" w:hAnsi="Arial Narrow" w:cs="Arial"/>
                <w:b/>
                <w:bCs/>
                <w:sz w:val="15"/>
                <w:szCs w:val="15"/>
              </w:rPr>
            </w:pPr>
          </w:p>
        </w:tc>
        <w:tc>
          <w:tcPr>
            <w:tcW w:w="3245" w:type="dxa"/>
            <w:vMerge/>
            <w:tcBorders>
              <w:left w:val="single" w:sz="18" w:space="0" w:color="auto"/>
              <w:right w:val="single" w:sz="18" w:space="0" w:color="auto"/>
            </w:tcBorders>
            <w:vAlign w:val="center"/>
          </w:tcPr>
          <w:p w14:paraId="68BBB290" w14:textId="77777777" w:rsidR="00A14655" w:rsidRPr="00EA2EAA" w:rsidRDefault="00A14655" w:rsidP="00A14655">
            <w:pPr>
              <w:jc w:val="center"/>
              <w:rPr>
                <w:rFonts w:ascii="Arial Narrow" w:hAnsi="Arial Narrow" w:cs="Arial"/>
                <w:b/>
                <w:bCs/>
                <w:sz w:val="16"/>
                <w:szCs w:val="16"/>
              </w:rPr>
            </w:pPr>
          </w:p>
        </w:tc>
      </w:tr>
      <w:tr w:rsidR="009B75ED" w:rsidRPr="00BC2C5D" w14:paraId="35F02D75" w14:textId="77777777" w:rsidTr="00A14655">
        <w:trPr>
          <w:trHeight w:val="190"/>
        </w:trPr>
        <w:tc>
          <w:tcPr>
            <w:tcW w:w="1134" w:type="dxa"/>
            <w:vMerge/>
            <w:tcBorders>
              <w:left w:val="single" w:sz="18" w:space="0" w:color="auto"/>
              <w:right w:val="single" w:sz="18" w:space="0" w:color="C0C0C0"/>
            </w:tcBorders>
            <w:vAlign w:val="center"/>
          </w:tcPr>
          <w:p w14:paraId="30BF6A2D" w14:textId="77777777" w:rsidR="009B75ED" w:rsidRDefault="009B75ED" w:rsidP="00BD223A">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FFFF00"/>
            <w:vAlign w:val="center"/>
          </w:tcPr>
          <w:p w14:paraId="3A59007D" w14:textId="77777777" w:rsidR="009B75ED" w:rsidRPr="00BD223A" w:rsidRDefault="009B75ED" w:rsidP="00BD223A">
            <w:pPr>
              <w:jc w:val="center"/>
              <w:rPr>
                <w:rFonts w:ascii="Arial Narrow" w:hAnsi="Arial Narrow" w:cs="Arial"/>
                <w:sz w:val="15"/>
                <w:szCs w:val="15"/>
              </w:rPr>
            </w:pPr>
          </w:p>
        </w:tc>
        <w:tc>
          <w:tcPr>
            <w:tcW w:w="1418" w:type="dxa"/>
            <w:tcBorders>
              <w:top w:val="nil"/>
              <w:left w:val="single" w:sz="18" w:space="0" w:color="C0C0C0"/>
              <w:right w:val="single" w:sz="18" w:space="0" w:color="BFBFBF"/>
            </w:tcBorders>
            <w:vAlign w:val="center"/>
          </w:tcPr>
          <w:p w14:paraId="03748179" w14:textId="77777777" w:rsidR="009B75ED" w:rsidRPr="00BD223A" w:rsidRDefault="009B75ED" w:rsidP="00BD223A">
            <w:pPr>
              <w:jc w:val="center"/>
              <w:rPr>
                <w:rFonts w:ascii="Arial Narrow" w:hAnsi="Arial Narrow" w:cs="Arial"/>
                <w:sz w:val="16"/>
                <w:szCs w:val="16"/>
              </w:rPr>
            </w:pPr>
          </w:p>
        </w:tc>
        <w:tc>
          <w:tcPr>
            <w:tcW w:w="1417" w:type="dxa"/>
            <w:tcBorders>
              <w:top w:val="nil"/>
              <w:left w:val="single" w:sz="18" w:space="0" w:color="BFBFBF"/>
              <w:right w:val="single" w:sz="18" w:space="0" w:color="C0C0C0"/>
            </w:tcBorders>
            <w:shd w:val="clear" w:color="auto" w:fill="FFFF00"/>
            <w:vAlign w:val="center"/>
          </w:tcPr>
          <w:p w14:paraId="2797AC11" w14:textId="79E7BC04" w:rsidR="009B75ED" w:rsidRPr="00A14655" w:rsidRDefault="00A14655" w:rsidP="00BD223A">
            <w:pPr>
              <w:jc w:val="center"/>
              <w:rPr>
                <w:rFonts w:ascii="Arial Narrow" w:hAnsi="Arial Narrow" w:cs="Arial"/>
                <w:b/>
                <w:bCs/>
                <w:sz w:val="16"/>
                <w:szCs w:val="16"/>
              </w:rPr>
            </w:pPr>
            <w:r w:rsidRPr="00A14655">
              <w:rPr>
                <w:rFonts w:ascii="Arial Narrow" w:hAnsi="Arial Narrow" w:cs="Arial"/>
                <w:b/>
                <w:bCs/>
                <w:sz w:val="16"/>
                <w:szCs w:val="16"/>
              </w:rPr>
              <w:t>10 CE</w:t>
            </w:r>
          </w:p>
        </w:tc>
        <w:tc>
          <w:tcPr>
            <w:tcW w:w="1276" w:type="dxa"/>
            <w:tcBorders>
              <w:top w:val="nil"/>
              <w:left w:val="single" w:sz="18" w:space="0" w:color="C0C0C0"/>
              <w:right w:val="single" w:sz="18" w:space="0" w:color="C0C0C0"/>
            </w:tcBorders>
            <w:vAlign w:val="center"/>
          </w:tcPr>
          <w:p w14:paraId="00B0C8FE" w14:textId="77777777" w:rsidR="009B75ED" w:rsidRPr="00BD223A" w:rsidRDefault="009B75ED" w:rsidP="00BD223A">
            <w:pPr>
              <w:jc w:val="center"/>
              <w:rPr>
                <w:rFonts w:ascii="Arial Narrow" w:hAnsi="Arial Narrow" w:cs="Arial"/>
                <w:sz w:val="16"/>
                <w:szCs w:val="16"/>
              </w:rPr>
            </w:pPr>
          </w:p>
        </w:tc>
        <w:tc>
          <w:tcPr>
            <w:tcW w:w="1234" w:type="dxa"/>
            <w:vMerge/>
            <w:tcBorders>
              <w:left w:val="single" w:sz="18" w:space="0" w:color="C0C0C0"/>
              <w:right w:val="single" w:sz="18" w:space="0" w:color="auto"/>
            </w:tcBorders>
            <w:vAlign w:val="center"/>
          </w:tcPr>
          <w:p w14:paraId="191B7053" w14:textId="77777777" w:rsidR="009B75ED" w:rsidRPr="00BD223A" w:rsidRDefault="009B75ED" w:rsidP="00BD223A">
            <w:pPr>
              <w:jc w:val="center"/>
              <w:rPr>
                <w:rFonts w:ascii="Arial Narrow" w:hAnsi="Arial Narrow" w:cs="Arial"/>
                <w:b/>
                <w:bCs/>
                <w:sz w:val="15"/>
                <w:szCs w:val="15"/>
              </w:rPr>
            </w:pPr>
          </w:p>
        </w:tc>
        <w:tc>
          <w:tcPr>
            <w:tcW w:w="3245" w:type="dxa"/>
            <w:vMerge/>
            <w:tcBorders>
              <w:left w:val="single" w:sz="18" w:space="0" w:color="auto"/>
              <w:right w:val="single" w:sz="18" w:space="0" w:color="auto"/>
            </w:tcBorders>
            <w:vAlign w:val="center"/>
          </w:tcPr>
          <w:p w14:paraId="4CB0CE89" w14:textId="77777777" w:rsidR="009B75ED" w:rsidRPr="00EA2EAA" w:rsidRDefault="009B75ED" w:rsidP="00BD223A">
            <w:pPr>
              <w:jc w:val="center"/>
              <w:rPr>
                <w:rFonts w:ascii="Arial Narrow" w:hAnsi="Arial Narrow" w:cs="Arial"/>
                <w:b/>
                <w:bCs/>
                <w:sz w:val="16"/>
                <w:szCs w:val="16"/>
              </w:rPr>
            </w:pPr>
          </w:p>
        </w:tc>
      </w:tr>
      <w:tr w:rsidR="00A14655" w:rsidRPr="00BC2C5D" w14:paraId="5BA53CBD" w14:textId="77777777" w:rsidTr="000E797E">
        <w:trPr>
          <w:trHeight w:val="567"/>
        </w:trPr>
        <w:tc>
          <w:tcPr>
            <w:tcW w:w="1134" w:type="dxa"/>
            <w:tcBorders>
              <w:top w:val="single" w:sz="18" w:space="0" w:color="BFBFBF"/>
              <w:left w:val="single" w:sz="18" w:space="0" w:color="auto"/>
              <w:right w:val="single" w:sz="18" w:space="0" w:color="C0C0C0"/>
            </w:tcBorders>
            <w:vAlign w:val="center"/>
          </w:tcPr>
          <w:p w14:paraId="0D10FC03" w14:textId="74F2B67A" w:rsidR="00A14655" w:rsidRPr="00A634FA" w:rsidRDefault="00A14655" w:rsidP="00A14655">
            <w:pPr>
              <w:jc w:val="center"/>
              <w:rPr>
                <w:rFonts w:ascii="Arial Narrow" w:hAnsi="Arial Narrow" w:cs="Arial"/>
                <w:sz w:val="16"/>
                <w:szCs w:val="16"/>
              </w:rPr>
            </w:pPr>
            <w:r>
              <w:rPr>
                <w:rFonts w:ascii="Arial Narrow" w:hAnsi="Arial Narrow" w:cs="Arial"/>
                <w:sz w:val="16"/>
                <w:szCs w:val="16"/>
              </w:rPr>
              <w:t>15 July</w:t>
            </w:r>
          </w:p>
        </w:tc>
        <w:tc>
          <w:tcPr>
            <w:tcW w:w="1134" w:type="dxa"/>
            <w:tcBorders>
              <w:top w:val="single" w:sz="18" w:space="0" w:color="BFBFBF"/>
              <w:left w:val="single" w:sz="18" w:space="0" w:color="C0C0C0"/>
              <w:right w:val="single" w:sz="18" w:space="0" w:color="C0C0C0"/>
            </w:tcBorders>
            <w:vAlign w:val="center"/>
          </w:tcPr>
          <w:p w14:paraId="5FA0BC74" w14:textId="1101B3A4" w:rsidR="00A14655" w:rsidRPr="00BD223A" w:rsidRDefault="00A14655" w:rsidP="00A14655">
            <w:pPr>
              <w:jc w:val="center"/>
              <w:rPr>
                <w:rFonts w:ascii="Arial Narrow" w:hAnsi="Arial Narrow" w:cs="Arial"/>
                <w:sz w:val="15"/>
                <w:szCs w:val="15"/>
              </w:rPr>
            </w:pPr>
          </w:p>
        </w:tc>
        <w:tc>
          <w:tcPr>
            <w:tcW w:w="1418" w:type="dxa"/>
            <w:tcBorders>
              <w:top w:val="single" w:sz="18" w:space="0" w:color="BFBFBF"/>
              <w:left w:val="single" w:sz="18" w:space="0" w:color="C0C0C0"/>
              <w:right w:val="single" w:sz="18" w:space="0" w:color="BFBFBF"/>
              <w:tr2bl w:val="nil"/>
            </w:tcBorders>
            <w:shd w:val="clear" w:color="auto" w:fill="FF0000"/>
            <w:vAlign w:val="center"/>
          </w:tcPr>
          <w:p w14:paraId="346AA547" w14:textId="205215CD" w:rsidR="00A14655" w:rsidRPr="008661EE" w:rsidRDefault="00A14655" w:rsidP="00A14655">
            <w:pPr>
              <w:jc w:val="center"/>
              <w:rPr>
                <w:rFonts w:ascii="Arial Narrow" w:hAnsi="Arial Narrow" w:cs="Arial"/>
                <w:color w:val="FFFFFF" w:themeColor="background1"/>
                <w:sz w:val="16"/>
                <w:szCs w:val="16"/>
              </w:rPr>
            </w:pPr>
            <w:r w:rsidRPr="008661EE">
              <w:rPr>
                <w:rFonts w:ascii="Arial Narrow" w:hAnsi="Arial Narrow" w:cs="Arial"/>
                <w:b/>
                <w:bCs/>
                <w:color w:val="FFFFFF" w:themeColor="background1"/>
                <w:sz w:val="16"/>
                <w:szCs w:val="16"/>
              </w:rPr>
              <w:t>16 Conf</w:t>
            </w:r>
          </w:p>
        </w:tc>
        <w:tc>
          <w:tcPr>
            <w:tcW w:w="1417" w:type="dxa"/>
            <w:tcBorders>
              <w:top w:val="single" w:sz="18" w:space="0" w:color="BFBFBF"/>
              <w:left w:val="single" w:sz="18" w:space="0" w:color="BFBFBF"/>
              <w:right w:val="single" w:sz="18" w:space="0" w:color="C0C0C0"/>
            </w:tcBorders>
            <w:shd w:val="clear" w:color="auto" w:fill="FF0000"/>
            <w:vAlign w:val="center"/>
          </w:tcPr>
          <w:p w14:paraId="7A536749" w14:textId="081B187E" w:rsidR="00A14655" w:rsidRPr="008661EE" w:rsidRDefault="00A14655" w:rsidP="00A14655">
            <w:pPr>
              <w:jc w:val="center"/>
              <w:rPr>
                <w:rFonts w:ascii="Arial Narrow" w:hAnsi="Arial Narrow" w:cs="Arial"/>
                <w:color w:val="FFFFFF" w:themeColor="background1"/>
                <w:sz w:val="16"/>
                <w:szCs w:val="16"/>
              </w:rPr>
            </w:pPr>
            <w:r w:rsidRPr="008661EE">
              <w:rPr>
                <w:rFonts w:ascii="Arial Narrow" w:hAnsi="Arial Narrow" w:cs="Arial"/>
                <w:b/>
                <w:bCs/>
                <w:color w:val="FFFFFF" w:themeColor="background1"/>
                <w:sz w:val="16"/>
                <w:szCs w:val="16"/>
              </w:rPr>
              <w:t>17 Conf</w:t>
            </w:r>
          </w:p>
        </w:tc>
        <w:tc>
          <w:tcPr>
            <w:tcW w:w="1276" w:type="dxa"/>
            <w:tcBorders>
              <w:top w:val="single" w:sz="18" w:space="0" w:color="BFBFBF"/>
              <w:left w:val="single" w:sz="18" w:space="0" w:color="C0C0C0"/>
              <w:right w:val="single" w:sz="18" w:space="0" w:color="C0C0C0"/>
            </w:tcBorders>
            <w:shd w:val="clear" w:color="auto" w:fill="FF0000"/>
            <w:vAlign w:val="center"/>
          </w:tcPr>
          <w:p w14:paraId="6CAE5B32" w14:textId="12874409" w:rsidR="00A14655" w:rsidRPr="008661EE" w:rsidRDefault="00A14655" w:rsidP="00A14655">
            <w:pPr>
              <w:jc w:val="center"/>
              <w:rPr>
                <w:rFonts w:ascii="Arial Narrow" w:hAnsi="Arial Narrow" w:cs="Arial"/>
                <w:color w:val="FFFFFF" w:themeColor="background1"/>
                <w:sz w:val="16"/>
                <w:szCs w:val="16"/>
              </w:rPr>
            </w:pPr>
            <w:r w:rsidRPr="008661EE">
              <w:rPr>
                <w:rFonts w:ascii="Arial Narrow" w:hAnsi="Arial Narrow" w:cs="Arial"/>
                <w:b/>
                <w:bCs/>
                <w:color w:val="FFFFFF" w:themeColor="background1"/>
                <w:sz w:val="16"/>
                <w:szCs w:val="16"/>
              </w:rPr>
              <w:t>18 CE</w:t>
            </w:r>
          </w:p>
        </w:tc>
        <w:tc>
          <w:tcPr>
            <w:tcW w:w="1234" w:type="dxa"/>
            <w:tcBorders>
              <w:top w:val="single" w:sz="18" w:space="0" w:color="BFBFBF"/>
              <w:left w:val="single" w:sz="18" w:space="0" w:color="C0C0C0"/>
              <w:right w:val="single" w:sz="18" w:space="0" w:color="auto"/>
            </w:tcBorders>
            <w:vAlign w:val="center"/>
          </w:tcPr>
          <w:p w14:paraId="77ED7AC8" w14:textId="58F4AF66" w:rsidR="00A14655" w:rsidRPr="00BD223A" w:rsidRDefault="00A14655" w:rsidP="00A14655">
            <w:pPr>
              <w:jc w:val="center"/>
              <w:rPr>
                <w:rFonts w:ascii="Arial Narrow" w:hAnsi="Arial Narrow" w:cs="Arial"/>
                <w:b/>
                <w:bCs/>
                <w:sz w:val="15"/>
                <w:szCs w:val="15"/>
              </w:rPr>
            </w:pPr>
            <w:r w:rsidRPr="00BD223A">
              <w:rPr>
                <w:rFonts w:ascii="Arial Narrow" w:hAnsi="Arial Narrow" w:cs="Arial"/>
                <w:b/>
                <w:bCs/>
                <w:sz w:val="15"/>
                <w:szCs w:val="15"/>
              </w:rPr>
              <w:t>Show Holiday</w:t>
            </w:r>
          </w:p>
        </w:tc>
        <w:tc>
          <w:tcPr>
            <w:tcW w:w="3245" w:type="dxa"/>
            <w:tcBorders>
              <w:top w:val="single" w:sz="18" w:space="0" w:color="BFBFBF"/>
              <w:left w:val="single" w:sz="18" w:space="0" w:color="auto"/>
              <w:right w:val="single" w:sz="18" w:space="0" w:color="auto"/>
            </w:tcBorders>
            <w:vAlign w:val="center"/>
          </w:tcPr>
          <w:p w14:paraId="2BD1F048" w14:textId="77777777" w:rsidR="00A14655" w:rsidRPr="00EA2EAA" w:rsidRDefault="00A14655" w:rsidP="00A14655">
            <w:pPr>
              <w:jc w:val="center"/>
              <w:rPr>
                <w:rFonts w:ascii="Arial Narrow" w:hAnsi="Arial Narrow" w:cs="Arial"/>
                <w:b/>
                <w:bCs/>
                <w:sz w:val="16"/>
                <w:szCs w:val="16"/>
              </w:rPr>
            </w:pPr>
            <w:r w:rsidRPr="00EA2EAA">
              <w:rPr>
                <w:rFonts w:ascii="Arial Narrow" w:hAnsi="Arial Narrow" w:cs="Arial"/>
                <w:b/>
                <w:bCs/>
                <w:sz w:val="16"/>
                <w:szCs w:val="16"/>
              </w:rPr>
              <w:t>19 Cairns Show Day</w:t>
            </w:r>
          </w:p>
          <w:p w14:paraId="6C8C40F7" w14:textId="2FFBD3B2" w:rsidR="00A14655" w:rsidRPr="00EA2EAA" w:rsidRDefault="00A14655" w:rsidP="00A14655">
            <w:pPr>
              <w:jc w:val="center"/>
              <w:rPr>
                <w:rFonts w:ascii="Arial Narrow" w:hAnsi="Arial Narrow"/>
                <w:sz w:val="16"/>
                <w:szCs w:val="16"/>
              </w:rPr>
            </w:pPr>
            <w:r w:rsidRPr="00EA2EAA">
              <w:rPr>
                <w:rFonts w:ascii="Arial Narrow" w:hAnsi="Arial Narrow"/>
                <w:color w:val="31849B"/>
                <w:sz w:val="16"/>
                <w:szCs w:val="16"/>
              </w:rPr>
              <w:t>Doomadgee Gulf Circuit</w:t>
            </w:r>
          </w:p>
        </w:tc>
      </w:tr>
      <w:tr w:rsidR="00F3374E" w:rsidRPr="00BC2C5D" w14:paraId="3FC520FE" w14:textId="77777777" w:rsidTr="00F3374E">
        <w:trPr>
          <w:trHeight w:val="285"/>
        </w:trPr>
        <w:tc>
          <w:tcPr>
            <w:tcW w:w="1134" w:type="dxa"/>
            <w:vMerge w:val="restart"/>
            <w:tcBorders>
              <w:top w:val="single" w:sz="18" w:space="0" w:color="BFBFBF"/>
              <w:left w:val="single" w:sz="18" w:space="0" w:color="auto"/>
              <w:right w:val="single" w:sz="18" w:space="0" w:color="C0C0C0"/>
            </w:tcBorders>
            <w:vAlign w:val="center"/>
          </w:tcPr>
          <w:p w14:paraId="6D1805FC" w14:textId="6A4FF6C1" w:rsidR="00F3374E" w:rsidRPr="00A634FA" w:rsidRDefault="00F3374E" w:rsidP="00F3374E">
            <w:pPr>
              <w:jc w:val="center"/>
              <w:rPr>
                <w:rFonts w:ascii="Arial Narrow" w:hAnsi="Arial Narrow" w:cs="Arial"/>
                <w:sz w:val="16"/>
                <w:szCs w:val="16"/>
              </w:rPr>
            </w:pPr>
            <w:r>
              <w:rPr>
                <w:rFonts w:ascii="Arial Narrow" w:hAnsi="Arial Narrow" w:cs="Arial"/>
                <w:sz w:val="16"/>
                <w:szCs w:val="16"/>
              </w:rPr>
              <w:t>22 July</w:t>
            </w:r>
          </w:p>
        </w:tc>
        <w:tc>
          <w:tcPr>
            <w:tcW w:w="1134" w:type="dxa"/>
            <w:tcBorders>
              <w:top w:val="single" w:sz="18" w:space="0" w:color="BFBFBF"/>
              <w:left w:val="single" w:sz="18" w:space="0" w:color="C0C0C0"/>
              <w:right w:val="single" w:sz="18" w:space="0" w:color="C0C0C0"/>
            </w:tcBorders>
            <w:shd w:val="clear" w:color="auto" w:fill="A972A9"/>
            <w:vAlign w:val="center"/>
          </w:tcPr>
          <w:p w14:paraId="4DAA80E5" w14:textId="0344F2BC"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22 CE</w:t>
            </w:r>
          </w:p>
        </w:tc>
        <w:tc>
          <w:tcPr>
            <w:tcW w:w="1418" w:type="dxa"/>
            <w:tcBorders>
              <w:top w:val="single" w:sz="18" w:space="0" w:color="C0C0C0"/>
              <w:left w:val="single" w:sz="18" w:space="0" w:color="C0C0C0"/>
              <w:bottom w:val="nil"/>
              <w:right w:val="single" w:sz="18" w:space="0" w:color="BFBFBF"/>
              <w:tr2bl w:val="nil"/>
            </w:tcBorders>
            <w:shd w:val="clear" w:color="auto" w:fill="A972A9"/>
            <w:vAlign w:val="center"/>
          </w:tcPr>
          <w:p w14:paraId="211F9DD8" w14:textId="6002266F"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23 CE</w:t>
            </w:r>
          </w:p>
        </w:tc>
        <w:tc>
          <w:tcPr>
            <w:tcW w:w="1417" w:type="dxa"/>
            <w:tcBorders>
              <w:top w:val="single" w:sz="18" w:space="0" w:color="C0C0C0"/>
              <w:left w:val="single" w:sz="18" w:space="0" w:color="BFBFBF"/>
              <w:bottom w:val="nil"/>
              <w:right w:val="single" w:sz="18" w:space="0" w:color="C0C0C0"/>
            </w:tcBorders>
            <w:shd w:val="clear" w:color="auto" w:fill="A972A9"/>
            <w:vAlign w:val="center"/>
          </w:tcPr>
          <w:p w14:paraId="54F73A57" w14:textId="4D894870"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24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2B85F166" w14:textId="26ACE1E8"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25 Conf</w:t>
            </w:r>
          </w:p>
        </w:tc>
        <w:tc>
          <w:tcPr>
            <w:tcW w:w="1234" w:type="dxa"/>
            <w:vMerge w:val="restart"/>
            <w:tcBorders>
              <w:top w:val="single" w:sz="18" w:space="0" w:color="BFBFBF"/>
              <w:left w:val="single" w:sz="18" w:space="0" w:color="C0C0C0"/>
              <w:right w:val="single" w:sz="18" w:space="0" w:color="auto"/>
            </w:tcBorders>
            <w:vAlign w:val="center"/>
          </w:tcPr>
          <w:p w14:paraId="4C8AAF12" w14:textId="58205119" w:rsidR="00F3374E" w:rsidRPr="00BD223A" w:rsidRDefault="00F3374E" w:rsidP="00F3374E">
            <w:pPr>
              <w:jc w:val="center"/>
              <w:rPr>
                <w:rFonts w:ascii="Arial Narrow" w:hAnsi="Arial Narrow" w:cs="Arial"/>
                <w:sz w:val="15"/>
                <w:szCs w:val="15"/>
              </w:rPr>
            </w:pPr>
          </w:p>
        </w:tc>
        <w:tc>
          <w:tcPr>
            <w:tcW w:w="3245" w:type="dxa"/>
            <w:vMerge w:val="restart"/>
            <w:tcBorders>
              <w:top w:val="single" w:sz="18" w:space="0" w:color="BFBFBF"/>
              <w:left w:val="single" w:sz="18" w:space="0" w:color="auto"/>
              <w:right w:val="single" w:sz="18" w:space="0" w:color="auto"/>
            </w:tcBorders>
            <w:vAlign w:val="center"/>
          </w:tcPr>
          <w:p w14:paraId="4A692BE1" w14:textId="00A22319" w:rsidR="00F3374E" w:rsidRPr="00EA2EAA" w:rsidRDefault="00F3374E" w:rsidP="00F3374E">
            <w:pPr>
              <w:jc w:val="center"/>
              <w:rPr>
                <w:rFonts w:ascii="Arial Narrow" w:hAnsi="Arial Narrow" w:cs="Arial"/>
                <w:sz w:val="16"/>
                <w:szCs w:val="16"/>
              </w:rPr>
            </w:pPr>
            <w:r w:rsidRPr="00EA2EAA">
              <w:rPr>
                <w:rFonts w:ascii="Arial Narrow" w:hAnsi="Arial Narrow" w:cs="Arial"/>
                <w:b/>
                <w:bCs/>
                <w:sz w:val="16"/>
                <w:szCs w:val="16"/>
              </w:rPr>
              <w:t>22 Mossman Show Day</w:t>
            </w:r>
          </w:p>
        </w:tc>
      </w:tr>
      <w:tr w:rsidR="00F3374E" w:rsidRPr="00BC2C5D" w14:paraId="5ECC2293" w14:textId="77777777" w:rsidTr="00F3374E">
        <w:trPr>
          <w:trHeight w:val="285"/>
        </w:trPr>
        <w:tc>
          <w:tcPr>
            <w:tcW w:w="1134" w:type="dxa"/>
            <w:vMerge/>
            <w:tcBorders>
              <w:left w:val="single" w:sz="18" w:space="0" w:color="auto"/>
              <w:right w:val="single" w:sz="18" w:space="0" w:color="C0C0C0"/>
            </w:tcBorders>
            <w:vAlign w:val="center"/>
          </w:tcPr>
          <w:p w14:paraId="518E7B0D" w14:textId="77777777" w:rsidR="00F3374E" w:rsidRDefault="00F3374E" w:rsidP="00F3374E">
            <w:pPr>
              <w:jc w:val="center"/>
              <w:rPr>
                <w:rFonts w:ascii="Arial Narrow" w:hAnsi="Arial Narrow" w:cs="Arial"/>
                <w:sz w:val="16"/>
                <w:szCs w:val="16"/>
              </w:rPr>
            </w:pPr>
          </w:p>
        </w:tc>
        <w:tc>
          <w:tcPr>
            <w:tcW w:w="1134" w:type="dxa"/>
            <w:tcBorders>
              <w:left w:val="single" w:sz="18" w:space="0" w:color="C0C0C0"/>
              <w:bottom w:val="single" w:sz="18" w:space="0" w:color="BFBFBF" w:themeColor="background1" w:themeShade="BF"/>
              <w:right w:val="single" w:sz="18" w:space="0" w:color="C0C0C0"/>
            </w:tcBorders>
            <w:vAlign w:val="center"/>
          </w:tcPr>
          <w:p w14:paraId="6213800E" w14:textId="04B6BB6B" w:rsidR="00F3374E" w:rsidRPr="00BD223A" w:rsidRDefault="00F3374E" w:rsidP="00F3374E">
            <w:pPr>
              <w:jc w:val="center"/>
              <w:rPr>
                <w:rFonts w:ascii="Arial Narrow" w:hAnsi="Arial Narrow" w:cs="Arial"/>
                <w:b/>
                <w:bCs/>
                <w:sz w:val="15"/>
                <w:szCs w:val="15"/>
              </w:rPr>
            </w:pPr>
            <w:r w:rsidRPr="00BD223A">
              <w:rPr>
                <w:rFonts w:ascii="Arial Narrow" w:hAnsi="Arial Narrow" w:cs="Arial"/>
                <w:b/>
                <w:bCs/>
                <w:sz w:val="15"/>
                <w:szCs w:val="15"/>
              </w:rPr>
              <w:t>Show Holiday</w:t>
            </w:r>
            <w:r>
              <w:rPr>
                <w:rFonts w:ascii="Arial Narrow" w:hAnsi="Arial Narrow" w:cs="Arial"/>
                <w:b/>
                <w:bCs/>
                <w:sz w:val="15"/>
                <w:szCs w:val="15"/>
              </w:rPr>
              <w:t xml:space="preserve"> – MG Only</w:t>
            </w:r>
          </w:p>
        </w:tc>
        <w:tc>
          <w:tcPr>
            <w:tcW w:w="1418" w:type="dxa"/>
            <w:tcBorders>
              <w:top w:val="nil"/>
              <w:left w:val="single" w:sz="18" w:space="0" w:color="C0C0C0"/>
              <w:bottom w:val="single" w:sz="18" w:space="0" w:color="BFBFBF" w:themeColor="background1" w:themeShade="BF"/>
              <w:right w:val="single" w:sz="18" w:space="0" w:color="C0C0C0"/>
              <w:tr2bl w:val="nil"/>
            </w:tcBorders>
            <w:shd w:val="clear" w:color="auto" w:fill="20849B"/>
            <w:vAlign w:val="center"/>
          </w:tcPr>
          <w:p w14:paraId="21248D3A" w14:textId="5163465D"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23 CE</w:t>
            </w:r>
          </w:p>
        </w:tc>
        <w:tc>
          <w:tcPr>
            <w:tcW w:w="1417" w:type="dxa"/>
            <w:tcBorders>
              <w:top w:val="nil"/>
              <w:left w:val="single" w:sz="18" w:space="0" w:color="C0C0C0"/>
              <w:bottom w:val="single" w:sz="18" w:space="0" w:color="BFBFBF" w:themeColor="background1" w:themeShade="BF"/>
              <w:right w:val="single" w:sz="18" w:space="0" w:color="C0C0C0"/>
            </w:tcBorders>
            <w:shd w:val="clear" w:color="auto" w:fill="20849B"/>
            <w:vAlign w:val="center"/>
          </w:tcPr>
          <w:p w14:paraId="124AB261" w14:textId="688F49C1"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24 Conf</w:t>
            </w:r>
          </w:p>
        </w:tc>
        <w:tc>
          <w:tcPr>
            <w:tcW w:w="1276" w:type="dxa"/>
            <w:tcBorders>
              <w:top w:val="nil"/>
              <w:left w:val="single" w:sz="18" w:space="0" w:color="C0C0C0"/>
              <w:bottom w:val="single" w:sz="18" w:space="0" w:color="BFBFBF" w:themeColor="background1" w:themeShade="BF"/>
              <w:right w:val="single" w:sz="18" w:space="0" w:color="BFBFBF"/>
            </w:tcBorders>
            <w:shd w:val="clear" w:color="auto" w:fill="20849B"/>
            <w:vAlign w:val="center"/>
          </w:tcPr>
          <w:p w14:paraId="56A9F194" w14:textId="5C0D6780"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25 ½ day CE</w:t>
            </w:r>
          </w:p>
        </w:tc>
        <w:tc>
          <w:tcPr>
            <w:tcW w:w="1234" w:type="dxa"/>
            <w:vMerge/>
            <w:tcBorders>
              <w:left w:val="single" w:sz="18" w:space="0" w:color="BFBFBF"/>
              <w:right w:val="single" w:sz="18" w:space="0" w:color="auto"/>
            </w:tcBorders>
            <w:vAlign w:val="center"/>
          </w:tcPr>
          <w:p w14:paraId="50A59966" w14:textId="77777777" w:rsidR="00F3374E" w:rsidRPr="00BD223A" w:rsidRDefault="00F3374E" w:rsidP="00F3374E">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7BFAC7B3" w14:textId="77777777" w:rsidR="00F3374E" w:rsidRPr="00EA2EAA" w:rsidRDefault="00F3374E" w:rsidP="00F3374E">
            <w:pPr>
              <w:jc w:val="center"/>
              <w:rPr>
                <w:rFonts w:ascii="Arial Narrow" w:hAnsi="Arial Narrow" w:cs="Arial"/>
                <w:b/>
                <w:bCs/>
                <w:sz w:val="16"/>
                <w:szCs w:val="16"/>
              </w:rPr>
            </w:pPr>
          </w:p>
        </w:tc>
      </w:tr>
      <w:tr w:rsidR="00F3374E" w:rsidRPr="00BC2C5D" w14:paraId="2A3C72E2" w14:textId="77777777" w:rsidTr="00A14655">
        <w:trPr>
          <w:trHeight w:val="285"/>
        </w:trPr>
        <w:tc>
          <w:tcPr>
            <w:tcW w:w="1134" w:type="dxa"/>
            <w:vMerge w:val="restart"/>
            <w:tcBorders>
              <w:top w:val="single" w:sz="18" w:space="0" w:color="BFBFBF" w:themeColor="background1" w:themeShade="BF"/>
              <w:left w:val="single" w:sz="18" w:space="0" w:color="auto"/>
              <w:right w:val="single" w:sz="18" w:space="0" w:color="C0C0C0"/>
            </w:tcBorders>
            <w:vAlign w:val="center"/>
          </w:tcPr>
          <w:p w14:paraId="2C84293E" w14:textId="531199F4" w:rsidR="00F3374E" w:rsidRDefault="00F3374E" w:rsidP="00F3374E">
            <w:pPr>
              <w:jc w:val="center"/>
              <w:rPr>
                <w:rFonts w:ascii="Arial Narrow" w:hAnsi="Arial Narrow" w:cs="Arial"/>
                <w:sz w:val="16"/>
                <w:szCs w:val="16"/>
              </w:rPr>
            </w:pPr>
            <w:r>
              <w:rPr>
                <w:rFonts w:ascii="Arial Narrow" w:hAnsi="Arial Narrow" w:cs="Arial"/>
                <w:sz w:val="16"/>
                <w:szCs w:val="16"/>
              </w:rPr>
              <w:t>29 July</w:t>
            </w:r>
          </w:p>
        </w:tc>
        <w:tc>
          <w:tcPr>
            <w:tcW w:w="1134" w:type="dxa"/>
            <w:tcBorders>
              <w:top w:val="single" w:sz="18" w:space="0" w:color="BFBFBF" w:themeColor="background1" w:themeShade="BF"/>
              <w:left w:val="single" w:sz="18" w:space="0" w:color="C0C0C0"/>
              <w:bottom w:val="nil"/>
              <w:right w:val="single" w:sz="18" w:space="0" w:color="C0C0C0"/>
            </w:tcBorders>
            <w:shd w:val="clear" w:color="auto" w:fill="FF0000"/>
            <w:vAlign w:val="center"/>
          </w:tcPr>
          <w:p w14:paraId="652F01DE" w14:textId="2E3C104E"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29 CE</w:t>
            </w:r>
          </w:p>
        </w:tc>
        <w:tc>
          <w:tcPr>
            <w:tcW w:w="1418" w:type="dxa"/>
            <w:tcBorders>
              <w:top w:val="single" w:sz="18" w:space="0" w:color="BFBFBF" w:themeColor="background1" w:themeShade="BF"/>
              <w:left w:val="single" w:sz="18" w:space="0" w:color="C0C0C0"/>
              <w:bottom w:val="nil"/>
              <w:right w:val="single" w:sz="18" w:space="0" w:color="BFBFBF"/>
              <w:tr2bl w:val="nil"/>
            </w:tcBorders>
            <w:shd w:val="clear" w:color="auto" w:fill="FF0000"/>
            <w:vAlign w:val="center"/>
          </w:tcPr>
          <w:p w14:paraId="57679363" w14:textId="514A524F"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30 Conf</w:t>
            </w:r>
          </w:p>
        </w:tc>
        <w:tc>
          <w:tcPr>
            <w:tcW w:w="1417" w:type="dxa"/>
            <w:vMerge w:val="restart"/>
            <w:tcBorders>
              <w:top w:val="single" w:sz="18" w:space="0" w:color="BFBFBF" w:themeColor="background1" w:themeShade="BF"/>
              <w:left w:val="single" w:sz="18" w:space="0" w:color="BFBFBF"/>
              <w:right w:val="single" w:sz="18" w:space="0" w:color="C0C0C0"/>
            </w:tcBorders>
            <w:shd w:val="clear" w:color="auto" w:fill="769250"/>
            <w:vAlign w:val="center"/>
          </w:tcPr>
          <w:p w14:paraId="3B8E32D4" w14:textId="1EE579B7"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31 Conf</w:t>
            </w:r>
          </w:p>
        </w:tc>
        <w:tc>
          <w:tcPr>
            <w:tcW w:w="1276" w:type="dxa"/>
            <w:vMerge w:val="restart"/>
            <w:tcBorders>
              <w:top w:val="single" w:sz="18" w:space="0" w:color="BFBFBF" w:themeColor="background1" w:themeShade="BF"/>
              <w:left w:val="single" w:sz="18" w:space="0" w:color="C0C0C0"/>
              <w:right w:val="single" w:sz="18" w:space="0" w:color="C0C0C0"/>
            </w:tcBorders>
            <w:vAlign w:val="center"/>
          </w:tcPr>
          <w:p w14:paraId="5940BE24" w14:textId="09D08B49" w:rsidR="00F3374E" w:rsidRPr="00BD223A" w:rsidRDefault="00F3374E" w:rsidP="00F3374E">
            <w:pPr>
              <w:jc w:val="center"/>
              <w:rPr>
                <w:rFonts w:ascii="Arial Narrow" w:hAnsi="Arial Narrow" w:cs="Arial"/>
                <w:sz w:val="16"/>
                <w:szCs w:val="16"/>
              </w:rPr>
            </w:pPr>
          </w:p>
        </w:tc>
        <w:tc>
          <w:tcPr>
            <w:tcW w:w="1234" w:type="dxa"/>
            <w:vMerge w:val="restart"/>
            <w:tcBorders>
              <w:top w:val="single" w:sz="18" w:space="0" w:color="BFBFBF" w:themeColor="background1" w:themeShade="BF"/>
              <w:left w:val="single" w:sz="18" w:space="0" w:color="C0C0C0"/>
              <w:right w:val="single" w:sz="18" w:space="0" w:color="auto"/>
            </w:tcBorders>
            <w:vAlign w:val="center"/>
          </w:tcPr>
          <w:p w14:paraId="23CB3DBA" w14:textId="27E73F96" w:rsidR="00F3374E" w:rsidRPr="00BD223A" w:rsidRDefault="00F3374E" w:rsidP="00F3374E">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vAlign w:val="center"/>
          </w:tcPr>
          <w:p w14:paraId="470BC975" w14:textId="21204E3F" w:rsidR="00F3374E" w:rsidRPr="00EA2EAA" w:rsidRDefault="00F3374E" w:rsidP="00F3374E">
            <w:pPr>
              <w:jc w:val="center"/>
              <w:rPr>
                <w:rFonts w:ascii="Arial Narrow" w:hAnsi="Arial Narrow" w:cs="Arial"/>
                <w:b/>
                <w:bCs/>
                <w:sz w:val="16"/>
                <w:szCs w:val="16"/>
              </w:rPr>
            </w:pPr>
            <w:r w:rsidRPr="00EA2EAA">
              <w:rPr>
                <w:rFonts w:ascii="Arial Narrow" w:hAnsi="Arial Narrow" w:cs="Arial"/>
                <w:color w:val="FF0000"/>
                <w:sz w:val="16"/>
                <w:szCs w:val="16"/>
              </w:rPr>
              <w:t>Estimates: Friday 26/07/2024 – Thursday 1/08/2024</w:t>
            </w:r>
          </w:p>
        </w:tc>
      </w:tr>
      <w:tr w:rsidR="00B8773B" w:rsidRPr="00BC2C5D" w14:paraId="0A5B027A" w14:textId="77777777" w:rsidTr="00A14655">
        <w:trPr>
          <w:trHeight w:val="285"/>
        </w:trPr>
        <w:tc>
          <w:tcPr>
            <w:tcW w:w="1134" w:type="dxa"/>
            <w:vMerge/>
            <w:tcBorders>
              <w:left w:val="single" w:sz="18" w:space="0" w:color="auto"/>
              <w:right w:val="single" w:sz="18" w:space="0" w:color="C0C0C0"/>
            </w:tcBorders>
            <w:vAlign w:val="center"/>
          </w:tcPr>
          <w:p w14:paraId="2B097D8E" w14:textId="77777777" w:rsidR="00B8773B" w:rsidRDefault="00B8773B" w:rsidP="00B8773B">
            <w:pPr>
              <w:jc w:val="center"/>
              <w:rPr>
                <w:rFonts w:ascii="Arial Narrow" w:hAnsi="Arial Narrow" w:cs="Arial"/>
                <w:sz w:val="16"/>
                <w:szCs w:val="16"/>
              </w:rPr>
            </w:pPr>
          </w:p>
        </w:tc>
        <w:tc>
          <w:tcPr>
            <w:tcW w:w="1134" w:type="dxa"/>
            <w:tcBorders>
              <w:top w:val="nil"/>
              <w:left w:val="single" w:sz="18" w:space="0" w:color="C0C0C0"/>
              <w:right w:val="single" w:sz="18" w:space="0" w:color="C0C0C0"/>
            </w:tcBorders>
            <w:shd w:val="clear" w:color="auto" w:fill="FFFF00"/>
            <w:vAlign w:val="center"/>
          </w:tcPr>
          <w:p w14:paraId="26227D8A" w14:textId="4C85D428" w:rsidR="00B8773B" w:rsidRPr="00CB43D7" w:rsidRDefault="00F3374E" w:rsidP="00B8773B">
            <w:pPr>
              <w:jc w:val="center"/>
              <w:rPr>
                <w:rFonts w:ascii="Arial Narrow" w:hAnsi="Arial Narrow" w:cs="Arial"/>
                <w:b/>
                <w:bCs/>
                <w:sz w:val="16"/>
                <w:szCs w:val="16"/>
              </w:rPr>
            </w:pPr>
            <w:r w:rsidRPr="00CB43D7">
              <w:rPr>
                <w:rFonts w:ascii="Arial Narrow" w:hAnsi="Arial Narrow" w:cs="Arial"/>
                <w:b/>
                <w:bCs/>
                <w:sz w:val="16"/>
                <w:szCs w:val="16"/>
              </w:rPr>
              <w:t>29 CE</w:t>
            </w:r>
          </w:p>
        </w:tc>
        <w:tc>
          <w:tcPr>
            <w:tcW w:w="1418" w:type="dxa"/>
            <w:tcBorders>
              <w:top w:val="nil"/>
              <w:left w:val="single" w:sz="18" w:space="0" w:color="C0C0C0"/>
              <w:right w:val="single" w:sz="18" w:space="0" w:color="BFBFBF"/>
              <w:tr2bl w:val="nil"/>
            </w:tcBorders>
            <w:shd w:val="clear" w:color="auto" w:fill="769250"/>
            <w:vAlign w:val="center"/>
          </w:tcPr>
          <w:p w14:paraId="1436DF84" w14:textId="66D2D041" w:rsidR="00B8773B" w:rsidRPr="00CB43D7" w:rsidRDefault="00F3374E" w:rsidP="00B8773B">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30 CE</w:t>
            </w:r>
          </w:p>
        </w:tc>
        <w:tc>
          <w:tcPr>
            <w:tcW w:w="1417" w:type="dxa"/>
            <w:vMerge/>
            <w:tcBorders>
              <w:left w:val="single" w:sz="18" w:space="0" w:color="BFBFBF"/>
              <w:right w:val="single" w:sz="18" w:space="0" w:color="C0C0C0"/>
            </w:tcBorders>
            <w:shd w:val="clear" w:color="auto" w:fill="769250"/>
            <w:vAlign w:val="center"/>
          </w:tcPr>
          <w:p w14:paraId="18299044" w14:textId="77777777" w:rsidR="00B8773B" w:rsidRPr="00BD223A" w:rsidRDefault="00B8773B" w:rsidP="00B8773B">
            <w:pPr>
              <w:jc w:val="center"/>
              <w:rPr>
                <w:rFonts w:ascii="Arial Narrow" w:hAnsi="Arial Narrow" w:cs="Arial"/>
                <w:sz w:val="16"/>
                <w:szCs w:val="16"/>
              </w:rPr>
            </w:pPr>
          </w:p>
        </w:tc>
        <w:tc>
          <w:tcPr>
            <w:tcW w:w="1276" w:type="dxa"/>
            <w:vMerge/>
            <w:tcBorders>
              <w:left w:val="single" w:sz="18" w:space="0" w:color="C0C0C0"/>
              <w:right w:val="single" w:sz="18" w:space="0" w:color="C0C0C0"/>
            </w:tcBorders>
            <w:vAlign w:val="center"/>
          </w:tcPr>
          <w:p w14:paraId="0D9034DB" w14:textId="77777777" w:rsidR="00B8773B" w:rsidRPr="00BD223A" w:rsidRDefault="00B8773B" w:rsidP="00B8773B">
            <w:pPr>
              <w:jc w:val="center"/>
              <w:rPr>
                <w:rFonts w:ascii="Arial Narrow" w:hAnsi="Arial Narrow" w:cs="Arial"/>
                <w:sz w:val="16"/>
                <w:szCs w:val="16"/>
              </w:rPr>
            </w:pPr>
          </w:p>
        </w:tc>
        <w:tc>
          <w:tcPr>
            <w:tcW w:w="1234" w:type="dxa"/>
            <w:vMerge/>
            <w:tcBorders>
              <w:left w:val="single" w:sz="18" w:space="0" w:color="C0C0C0"/>
              <w:right w:val="single" w:sz="18" w:space="0" w:color="auto"/>
            </w:tcBorders>
            <w:vAlign w:val="center"/>
          </w:tcPr>
          <w:p w14:paraId="70487937" w14:textId="77777777" w:rsidR="00B8773B" w:rsidRPr="00BD223A" w:rsidRDefault="00B8773B" w:rsidP="00B8773B">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275F3402" w14:textId="77777777" w:rsidR="00B8773B" w:rsidRPr="00EA2EAA" w:rsidRDefault="00B8773B" w:rsidP="00B8773B">
            <w:pPr>
              <w:jc w:val="center"/>
              <w:rPr>
                <w:rFonts w:ascii="Arial Narrow" w:hAnsi="Arial Narrow" w:cs="Arial"/>
                <w:color w:val="FF0000"/>
                <w:sz w:val="16"/>
                <w:szCs w:val="16"/>
              </w:rPr>
            </w:pPr>
          </w:p>
        </w:tc>
      </w:tr>
      <w:tr w:rsidR="00F3374E" w:rsidRPr="00BC2C5D" w14:paraId="20327535" w14:textId="77777777" w:rsidTr="00A14655">
        <w:trPr>
          <w:trHeight w:val="365"/>
        </w:trPr>
        <w:tc>
          <w:tcPr>
            <w:tcW w:w="1134" w:type="dxa"/>
            <w:vMerge w:val="restart"/>
            <w:tcBorders>
              <w:top w:val="single" w:sz="18" w:space="0" w:color="auto"/>
              <w:left w:val="single" w:sz="18" w:space="0" w:color="auto"/>
              <w:right w:val="single" w:sz="18" w:space="0" w:color="C0C0C0"/>
            </w:tcBorders>
            <w:vAlign w:val="center"/>
          </w:tcPr>
          <w:p w14:paraId="088F8A57" w14:textId="7BE90C00" w:rsidR="00F3374E" w:rsidRPr="00A634FA" w:rsidRDefault="00F3374E" w:rsidP="00F3374E">
            <w:pPr>
              <w:jc w:val="center"/>
              <w:rPr>
                <w:rFonts w:ascii="Arial Narrow" w:hAnsi="Arial Narrow" w:cs="Arial"/>
                <w:sz w:val="16"/>
                <w:szCs w:val="16"/>
              </w:rPr>
            </w:pPr>
            <w:r>
              <w:rPr>
                <w:rFonts w:ascii="Arial Narrow" w:hAnsi="Arial Narrow" w:cs="Arial"/>
                <w:sz w:val="16"/>
                <w:szCs w:val="16"/>
              </w:rPr>
              <w:t>5 August</w:t>
            </w:r>
          </w:p>
        </w:tc>
        <w:tc>
          <w:tcPr>
            <w:tcW w:w="1134" w:type="dxa"/>
            <w:vMerge w:val="restart"/>
            <w:tcBorders>
              <w:top w:val="single" w:sz="18" w:space="0" w:color="auto"/>
              <w:left w:val="single" w:sz="18" w:space="0" w:color="C0C0C0"/>
              <w:right w:val="single" w:sz="18" w:space="0" w:color="C0C0C0"/>
            </w:tcBorders>
            <w:shd w:val="clear" w:color="auto" w:fill="A972A9"/>
            <w:vAlign w:val="center"/>
          </w:tcPr>
          <w:p w14:paraId="05BAEBD3" w14:textId="3FD03612" w:rsidR="00F3374E" w:rsidRPr="00CB43D7" w:rsidRDefault="00F3374E" w:rsidP="00F3374E">
            <w:pPr>
              <w:jc w:val="center"/>
              <w:rPr>
                <w:rFonts w:ascii="Arial Narrow" w:hAnsi="Arial Narrow" w:cs="Arial"/>
                <w:b/>
                <w:bCs/>
                <w:color w:val="FFFFFF" w:themeColor="background1"/>
                <w:sz w:val="16"/>
                <w:szCs w:val="16"/>
              </w:rPr>
            </w:pPr>
            <w:r w:rsidRPr="00CB43D7">
              <w:rPr>
                <w:rFonts w:ascii="Arial Narrow" w:hAnsi="Arial Narrow" w:cs="Arial"/>
                <w:b/>
                <w:bCs/>
                <w:color w:val="FFFFFF" w:themeColor="background1"/>
                <w:sz w:val="16"/>
                <w:szCs w:val="16"/>
              </w:rPr>
              <w:t>5 CE</w:t>
            </w:r>
          </w:p>
        </w:tc>
        <w:tc>
          <w:tcPr>
            <w:tcW w:w="1418" w:type="dxa"/>
            <w:tcBorders>
              <w:top w:val="single" w:sz="18" w:space="0" w:color="auto"/>
              <w:left w:val="single" w:sz="18" w:space="0" w:color="C0C0C0"/>
              <w:bottom w:val="nil"/>
              <w:right w:val="single" w:sz="18" w:space="0" w:color="BFBFBF"/>
            </w:tcBorders>
            <w:vAlign w:val="center"/>
          </w:tcPr>
          <w:p w14:paraId="5A7C3049" w14:textId="77777777" w:rsidR="00F3374E" w:rsidRPr="00CB43D7" w:rsidRDefault="00F3374E" w:rsidP="00F3374E">
            <w:pPr>
              <w:jc w:val="center"/>
              <w:rPr>
                <w:rFonts w:ascii="Arial Narrow" w:hAnsi="Arial Narrow" w:cs="Arial"/>
                <w:b/>
                <w:bCs/>
                <w:sz w:val="15"/>
                <w:szCs w:val="15"/>
              </w:rPr>
            </w:pPr>
            <w:r w:rsidRPr="00CB43D7">
              <w:rPr>
                <w:rFonts w:ascii="Arial Narrow" w:hAnsi="Arial Narrow" w:cs="Arial"/>
                <w:b/>
                <w:bCs/>
                <w:sz w:val="15"/>
                <w:szCs w:val="15"/>
              </w:rPr>
              <w:t xml:space="preserve">Special Holiday – </w:t>
            </w:r>
          </w:p>
          <w:p w14:paraId="6EF5A450" w14:textId="69555315" w:rsidR="00F3374E" w:rsidRPr="00CB43D7" w:rsidRDefault="00F3374E" w:rsidP="00F3374E">
            <w:pPr>
              <w:jc w:val="center"/>
              <w:rPr>
                <w:rFonts w:ascii="Arial Narrow" w:hAnsi="Arial Narrow" w:cs="Arial"/>
                <w:sz w:val="15"/>
                <w:szCs w:val="15"/>
              </w:rPr>
            </w:pPr>
            <w:r w:rsidRPr="00CB43D7">
              <w:rPr>
                <w:rFonts w:ascii="Arial Narrow" w:hAnsi="Arial Narrow" w:cs="Arial"/>
                <w:b/>
                <w:bCs/>
                <w:sz w:val="15"/>
                <w:szCs w:val="15"/>
              </w:rPr>
              <w:t>AU Only</w:t>
            </w:r>
          </w:p>
        </w:tc>
        <w:tc>
          <w:tcPr>
            <w:tcW w:w="1417" w:type="dxa"/>
            <w:vMerge w:val="restart"/>
            <w:tcBorders>
              <w:top w:val="single" w:sz="18" w:space="0" w:color="auto"/>
              <w:left w:val="single" w:sz="18" w:space="0" w:color="BFBFBF"/>
              <w:right w:val="single" w:sz="18" w:space="0" w:color="C0C0C0"/>
            </w:tcBorders>
            <w:shd w:val="clear" w:color="auto" w:fill="A972A9"/>
            <w:vAlign w:val="center"/>
          </w:tcPr>
          <w:p w14:paraId="60AD86C6" w14:textId="30D82A7C"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7 Conf</w:t>
            </w:r>
          </w:p>
        </w:tc>
        <w:tc>
          <w:tcPr>
            <w:tcW w:w="1276" w:type="dxa"/>
            <w:vMerge w:val="restart"/>
            <w:tcBorders>
              <w:top w:val="single" w:sz="18" w:space="0" w:color="auto"/>
              <w:left w:val="single" w:sz="18" w:space="0" w:color="C0C0C0"/>
              <w:right w:val="single" w:sz="18" w:space="0" w:color="C0C0C0"/>
            </w:tcBorders>
            <w:shd w:val="clear" w:color="auto" w:fill="A972A9"/>
            <w:vAlign w:val="center"/>
          </w:tcPr>
          <w:p w14:paraId="7C18418D" w14:textId="6FE2A33F"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8 Conf</w:t>
            </w:r>
          </w:p>
        </w:tc>
        <w:tc>
          <w:tcPr>
            <w:tcW w:w="1234" w:type="dxa"/>
            <w:vMerge w:val="restart"/>
            <w:tcBorders>
              <w:top w:val="single" w:sz="18" w:space="0" w:color="auto"/>
              <w:left w:val="single" w:sz="18" w:space="0" w:color="C0C0C0"/>
              <w:right w:val="single" w:sz="18" w:space="0" w:color="auto"/>
            </w:tcBorders>
            <w:vAlign w:val="center"/>
          </w:tcPr>
          <w:p w14:paraId="4997C671" w14:textId="77777777" w:rsidR="00F3374E" w:rsidRPr="00BD223A" w:rsidRDefault="00F3374E" w:rsidP="00F3374E">
            <w:pPr>
              <w:jc w:val="center"/>
              <w:rPr>
                <w:rFonts w:ascii="Arial Narrow" w:hAnsi="Arial Narrow" w:cs="Arial"/>
                <w:sz w:val="15"/>
                <w:szCs w:val="15"/>
              </w:rPr>
            </w:pPr>
          </w:p>
        </w:tc>
        <w:tc>
          <w:tcPr>
            <w:tcW w:w="3245" w:type="dxa"/>
            <w:vMerge w:val="restart"/>
            <w:tcBorders>
              <w:top w:val="single" w:sz="18" w:space="0" w:color="auto"/>
              <w:left w:val="single" w:sz="18" w:space="0" w:color="auto"/>
              <w:right w:val="single" w:sz="18" w:space="0" w:color="auto"/>
            </w:tcBorders>
            <w:vAlign w:val="center"/>
          </w:tcPr>
          <w:p w14:paraId="2E8E7E9E" w14:textId="77777777" w:rsidR="00F3374E" w:rsidRPr="00EA2EAA" w:rsidRDefault="00F3374E" w:rsidP="00F3374E">
            <w:pPr>
              <w:jc w:val="center"/>
              <w:rPr>
                <w:rFonts w:ascii="Arial Narrow" w:hAnsi="Arial Narrow" w:cs="Arial"/>
                <w:b/>
                <w:bCs/>
                <w:sz w:val="16"/>
                <w:szCs w:val="16"/>
              </w:rPr>
            </w:pPr>
            <w:r w:rsidRPr="00EA2EAA">
              <w:rPr>
                <w:rFonts w:ascii="Arial Narrow" w:hAnsi="Arial Narrow" w:cs="Arial"/>
                <w:b/>
                <w:bCs/>
                <w:sz w:val="16"/>
                <w:szCs w:val="16"/>
              </w:rPr>
              <w:t>6 Aurukun Day Special Holiday</w:t>
            </w:r>
          </w:p>
          <w:p w14:paraId="348875C4" w14:textId="77777777" w:rsidR="00F3374E" w:rsidRPr="00EA2EAA" w:rsidRDefault="00F3374E" w:rsidP="00F3374E">
            <w:pPr>
              <w:jc w:val="center"/>
              <w:rPr>
                <w:rFonts w:ascii="Arial Narrow" w:hAnsi="Arial Narrow" w:cs="Arial"/>
                <w:color w:val="FF0000"/>
                <w:sz w:val="16"/>
                <w:szCs w:val="16"/>
              </w:rPr>
            </w:pPr>
            <w:r w:rsidRPr="00EA2EAA">
              <w:rPr>
                <w:rFonts w:ascii="Arial Narrow" w:hAnsi="Arial Narrow" w:cs="Arial"/>
                <w:color w:val="FF0000"/>
                <w:sz w:val="16"/>
                <w:szCs w:val="16"/>
              </w:rPr>
              <w:t>Estimates: Tuesday 6/08/2024 – Thursday 8/08/2024</w:t>
            </w:r>
          </w:p>
          <w:p w14:paraId="4A01CC95" w14:textId="77777777" w:rsidR="00F3374E" w:rsidRPr="00EA2EAA" w:rsidRDefault="00F3374E" w:rsidP="00F3374E">
            <w:pPr>
              <w:jc w:val="center"/>
              <w:rPr>
                <w:rFonts w:ascii="Arial Narrow" w:hAnsi="Arial Narrow" w:cs="Arial"/>
                <w:sz w:val="16"/>
                <w:szCs w:val="16"/>
              </w:rPr>
            </w:pPr>
            <w:r w:rsidRPr="00EA2EAA">
              <w:rPr>
                <w:rFonts w:ascii="Arial Narrow" w:hAnsi="Arial Narrow" w:cs="Arial"/>
                <w:sz w:val="16"/>
                <w:szCs w:val="16"/>
              </w:rPr>
              <w:t>8-11 Mount Isa Mines Rodeo</w:t>
            </w:r>
          </w:p>
          <w:p w14:paraId="71568B7F" w14:textId="1E4390F3" w:rsidR="00F3374E" w:rsidRPr="00EA2EAA" w:rsidRDefault="00F3374E" w:rsidP="00F3374E">
            <w:pPr>
              <w:jc w:val="center"/>
              <w:rPr>
                <w:rFonts w:ascii="Arial Narrow" w:hAnsi="Arial Narrow"/>
                <w:sz w:val="16"/>
                <w:szCs w:val="16"/>
              </w:rPr>
            </w:pPr>
            <w:r w:rsidRPr="00EA2EAA">
              <w:rPr>
                <w:rFonts w:ascii="Arial Narrow" w:hAnsi="Arial Narrow"/>
                <w:color w:val="31849B"/>
                <w:sz w:val="16"/>
                <w:szCs w:val="16"/>
              </w:rPr>
              <w:t>Cooktown Circuit</w:t>
            </w:r>
          </w:p>
        </w:tc>
      </w:tr>
      <w:tr w:rsidR="00F3374E" w:rsidRPr="00BC2C5D" w14:paraId="7ECB5785" w14:textId="77777777" w:rsidTr="00A14655">
        <w:trPr>
          <w:trHeight w:val="365"/>
        </w:trPr>
        <w:tc>
          <w:tcPr>
            <w:tcW w:w="1134" w:type="dxa"/>
            <w:vMerge/>
            <w:tcBorders>
              <w:left w:val="single" w:sz="18" w:space="0" w:color="auto"/>
              <w:right w:val="single" w:sz="18" w:space="0" w:color="C0C0C0"/>
            </w:tcBorders>
            <w:vAlign w:val="center"/>
          </w:tcPr>
          <w:p w14:paraId="5EEA42D4" w14:textId="77777777" w:rsidR="00F3374E" w:rsidRDefault="00F3374E" w:rsidP="00F3374E">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972A9"/>
            <w:vAlign w:val="center"/>
          </w:tcPr>
          <w:p w14:paraId="5C12B10E" w14:textId="77777777" w:rsidR="00F3374E" w:rsidRPr="00BD223A" w:rsidRDefault="00F3374E" w:rsidP="00F3374E">
            <w:pPr>
              <w:jc w:val="center"/>
              <w:rPr>
                <w:rFonts w:ascii="Arial Narrow" w:hAnsi="Arial Narrow" w:cs="Arial"/>
                <w:sz w:val="16"/>
                <w:szCs w:val="16"/>
              </w:rPr>
            </w:pPr>
          </w:p>
        </w:tc>
        <w:tc>
          <w:tcPr>
            <w:tcW w:w="1418" w:type="dxa"/>
            <w:tcBorders>
              <w:top w:val="nil"/>
              <w:left w:val="single" w:sz="18" w:space="0" w:color="C0C0C0"/>
              <w:bottom w:val="nil"/>
              <w:right w:val="single" w:sz="18" w:space="0" w:color="BFBFBF"/>
            </w:tcBorders>
            <w:shd w:val="clear" w:color="auto" w:fill="A972A9"/>
            <w:vAlign w:val="center"/>
          </w:tcPr>
          <w:p w14:paraId="541F5175" w14:textId="0438CCC8" w:rsidR="00F3374E" w:rsidRPr="00F3374E" w:rsidRDefault="00F3374E" w:rsidP="00F3374E">
            <w:pPr>
              <w:jc w:val="center"/>
              <w:rPr>
                <w:rFonts w:ascii="Arial Narrow" w:hAnsi="Arial Narrow" w:cs="Arial"/>
                <w:color w:val="FFFFFF" w:themeColor="background1"/>
                <w:sz w:val="16"/>
                <w:szCs w:val="16"/>
              </w:rPr>
            </w:pPr>
            <w:r w:rsidRPr="00F3374E">
              <w:rPr>
                <w:rFonts w:ascii="Arial Narrow" w:hAnsi="Arial Narrow" w:cs="Arial"/>
                <w:b/>
                <w:bCs/>
                <w:color w:val="FFFFFF" w:themeColor="background1"/>
              </w:rPr>
              <w:t>6 CE</w:t>
            </w:r>
          </w:p>
        </w:tc>
        <w:tc>
          <w:tcPr>
            <w:tcW w:w="1417" w:type="dxa"/>
            <w:vMerge/>
            <w:tcBorders>
              <w:left w:val="single" w:sz="18" w:space="0" w:color="BFBFBF"/>
              <w:right w:val="single" w:sz="18" w:space="0" w:color="C0C0C0"/>
            </w:tcBorders>
            <w:shd w:val="clear" w:color="auto" w:fill="A972A9"/>
            <w:vAlign w:val="center"/>
          </w:tcPr>
          <w:p w14:paraId="5084DA82" w14:textId="77777777" w:rsidR="00F3374E" w:rsidRPr="00BD223A" w:rsidRDefault="00F3374E" w:rsidP="00F3374E">
            <w:pPr>
              <w:jc w:val="center"/>
              <w:rPr>
                <w:rFonts w:ascii="Arial Narrow" w:hAnsi="Arial Narrow" w:cs="Arial"/>
                <w:sz w:val="16"/>
                <w:szCs w:val="16"/>
              </w:rPr>
            </w:pPr>
          </w:p>
        </w:tc>
        <w:tc>
          <w:tcPr>
            <w:tcW w:w="1276" w:type="dxa"/>
            <w:vMerge/>
            <w:tcBorders>
              <w:left w:val="single" w:sz="18" w:space="0" w:color="C0C0C0"/>
              <w:right w:val="single" w:sz="18" w:space="0" w:color="C0C0C0"/>
            </w:tcBorders>
            <w:shd w:val="clear" w:color="auto" w:fill="A972A9"/>
            <w:vAlign w:val="center"/>
          </w:tcPr>
          <w:p w14:paraId="13BF8160" w14:textId="77777777" w:rsidR="00F3374E" w:rsidRPr="00BD223A" w:rsidRDefault="00F3374E" w:rsidP="00F3374E">
            <w:pPr>
              <w:jc w:val="center"/>
              <w:rPr>
                <w:rFonts w:ascii="Arial Narrow" w:hAnsi="Arial Narrow" w:cs="Arial"/>
                <w:sz w:val="16"/>
                <w:szCs w:val="16"/>
              </w:rPr>
            </w:pPr>
          </w:p>
        </w:tc>
        <w:tc>
          <w:tcPr>
            <w:tcW w:w="1234" w:type="dxa"/>
            <w:vMerge/>
            <w:tcBorders>
              <w:left w:val="single" w:sz="18" w:space="0" w:color="C0C0C0"/>
              <w:right w:val="single" w:sz="18" w:space="0" w:color="auto"/>
            </w:tcBorders>
            <w:vAlign w:val="center"/>
          </w:tcPr>
          <w:p w14:paraId="34D2F2AD" w14:textId="77777777" w:rsidR="00F3374E" w:rsidRPr="00BD223A" w:rsidRDefault="00F3374E" w:rsidP="00F3374E">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1BB4B689" w14:textId="77777777" w:rsidR="00F3374E" w:rsidRPr="00EA2EAA" w:rsidRDefault="00F3374E" w:rsidP="00F3374E">
            <w:pPr>
              <w:jc w:val="center"/>
              <w:rPr>
                <w:rFonts w:ascii="Arial Narrow" w:hAnsi="Arial Narrow" w:cs="Arial"/>
                <w:b/>
                <w:bCs/>
                <w:sz w:val="16"/>
                <w:szCs w:val="16"/>
              </w:rPr>
            </w:pPr>
          </w:p>
        </w:tc>
      </w:tr>
      <w:tr w:rsidR="00F3374E" w:rsidRPr="00BC2C5D" w14:paraId="1BACAA5F" w14:textId="77777777" w:rsidTr="00A14655">
        <w:trPr>
          <w:trHeight w:val="365"/>
        </w:trPr>
        <w:tc>
          <w:tcPr>
            <w:tcW w:w="1134" w:type="dxa"/>
            <w:vMerge/>
            <w:tcBorders>
              <w:left w:val="single" w:sz="18" w:space="0" w:color="auto"/>
              <w:right w:val="single" w:sz="18" w:space="0" w:color="C0C0C0"/>
            </w:tcBorders>
            <w:vAlign w:val="center"/>
          </w:tcPr>
          <w:p w14:paraId="59E97A88" w14:textId="77777777" w:rsidR="00F3374E" w:rsidRDefault="00F3374E" w:rsidP="00F3374E">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972A9"/>
            <w:vAlign w:val="center"/>
          </w:tcPr>
          <w:p w14:paraId="6D0E9EED" w14:textId="77777777" w:rsidR="00F3374E" w:rsidRPr="00BD223A" w:rsidRDefault="00F3374E" w:rsidP="00F3374E">
            <w:pPr>
              <w:jc w:val="center"/>
              <w:rPr>
                <w:rFonts w:ascii="Arial Narrow" w:hAnsi="Arial Narrow" w:cs="Arial"/>
                <w:sz w:val="16"/>
                <w:szCs w:val="16"/>
              </w:rPr>
            </w:pPr>
          </w:p>
        </w:tc>
        <w:tc>
          <w:tcPr>
            <w:tcW w:w="1418" w:type="dxa"/>
            <w:tcBorders>
              <w:top w:val="nil"/>
              <w:left w:val="single" w:sz="18" w:space="0" w:color="C0C0C0"/>
              <w:right w:val="single" w:sz="18" w:space="0" w:color="BFBFBF"/>
            </w:tcBorders>
            <w:shd w:val="clear" w:color="auto" w:fill="FFFF00"/>
            <w:vAlign w:val="center"/>
          </w:tcPr>
          <w:p w14:paraId="64F3DD09" w14:textId="1214C849" w:rsidR="00F3374E" w:rsidRPr="00CB43D7" w:rsidRDefault="00F3374E" w:rsidP="00F3374E">
            <w:pPr>
              <w:jc w:val="center"/>
              <w:rPr>
                <w:rFonts w:ascii="Arial Narrow" w:hAnsi="Arial Narrow" w:cs="Arial"/>
                <w:sz w:val="16"/>
                <w:szCs w:val="16"/>
              </w:rPr>
            </w:pPr>
            <w:r w:rsidRPr="00CB43D7">
              <w:rPr>
                <w:rFonts w:ascii="Arial Narrow" w:hAnsi="Arial Narrow" w:cs="Arial"/>
                <w:b/>
                <w:bCs/>
                <w:sz w:val="16"/>
                <w:szCs w:val="16"/>
              </w:rPr>
              <w:t>6 ½ day Conf</w:t>
            </w:r>
          </w:p>
        </w:tc>
        <w:tc>
          <w:tcPr>
            <w:tcW w:w="1417" w:type="dxa"/>
            <w:vMerge/>
            <w:tcBorders>
              <w:left w:val="single" w:sz="18" w:space="0" w:color="BFBFBF"/>
              <w:right w:val="single" w:sz="18" w:space="0" w:color="C0C0C0"/>
            </w:tcBorders>
            <w:shd w:val="clear" w:color="auto" w:fill="A972A9"/>
            <w:vAlign w:val="center"/>
          </w:tcPr>
          <w:p w14:paraId="7A7394AF" w14:textId="77777777" w:rsidR="00F3374E" w:rsidRPr="00BD223A" w:rsidRDefault="00F3374E" w:rsidP="00F3374E">
            <w:pPr>
              <w:jc w:val="center"/>
              <w:rPr>
                <w:rFonts w:ascii="Arial Narrow" w:hAnsi="Arial Narrow" w:cs="Arial"/>
                <w:sz w:val="16"/>
                <w:szCs w:val="16"/>
              </w:rPr>
            </w:pPr>
          </w:p>
        </w:tc>
        <w:tc>
          <w:tcPr>
            <w:tcW w:w="1276" w:type="dxa"/>
            <w:vMerge/>
            <w:tcBorders>
              <w:left w:val="single" w:sz="18" w:space="0" w:color="C0C0C0"/>
              <w:right w:val="single" w:sz="18" w:space="0" w:color="C0C0C0"/>
            </w:tcBorders>
            <w:shd w:val="clear" w:color="auto" w:fill="A972A9"/>
            <w:vAlign w:val="center"/>
          </w:tcPr>
          <w:p w14:paraId="3F1BE56D" w14:textId="77777777" w:rsidR="00F3374E" w:rsidRPr="00BD223A" w:rsidRDefault="00F3374E" w:rsidP="00F3374E">
            <w:pPr>
              <w:jc w:val="center"/>
              <w:rPr>
                <w:rFonts w:ascii="Arial Narrow" w:hAnsi="Arial Narrow" w:cs="Arial"/>
                <w:sz w:val="16"/>
                <w:szCs w:val="16"/>
              </w:rPr>
            </w:pPr>
          </w:p>
        </w:tc>
        <w:tc>
          <w:tcPr>
            <w:tcW w:w="1234" w:type="dxa"/>
            <w:vMerge/>
            <w:tcBorders>
              <w:left w:val="single" w:sz="18" w:space="0" w:color="C0C0C0"/>
              <w:right w:val="single" w:sz="18" w:space="0" w:color="auto"/>
            </w:tcBorders>
            <w:vAlign w:val="center"/>
          </w:tcPr>
          <w:p w14:paraId="2C3D5726" w14:textId="77777777" w:rsidR="00F3374E" w:rsidRPr="00BD223A" w:rsidRDefault="00F3374E" w:rsidP="00F3374E">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48450A65" w14:textId="77777777" w:rsidR="00F3374E" w:rsidRPr="00EA2EAA" w:rsidRDefault="00F3374E" w:rsidP="00F3374E">
            <w:pPr>
              <w:jc w:val="center"/>
              <w:rPr>
                <w:rFonts w:ascii="Arial Narrow" w:hAnsi="Arial Narrow" w:cs="Arial"/>
                <w:b/>
                <w:bCs/>
                <w:sz w:val="16"/>
                <w:szCs w:val="16"/>
              </w:rPr>
            </w:pPr>
          </w:p>
        </w:tc>
      </w:tr>
      <w:tr w:rsidR="00F3374E" w:rsidRPr="00BC2C5D" w14:paraId="34AF6A84" w14:textId="77777777" w:rsidTr="00A14655">
        <w:trPr>
          <w:trHeight w:val="285"/>
        </w:trPr>
        <w:tc>
          <w:tcPr>
            <w:tcW w:w="1134" w:type="dxa"/>
            <w:vMerge w:val="restart"/>
            <w:tcBorders>
              <w:top w:val="single" w:sz="18" w:space="0" w:color="BFBFBF" w:themeColor="background1" w:themeShade="BF"/>
              <w:left w:val="single" w:sz="18" w:space="0" w:color="auto"/>
              <w:right w:val="single" w:sz="18" w:space="0" w:color="C0C0C0"/>
            </w:tcBorders>
            <w:vAlign w:val="center"/>
          </w:tcPr>
          <w:p w14:paraId="166DE05A" w14:textId="4B694BED" w:rsidR="00F3374E" w:rsidRDefault="00F3374E" w:rsidP="00F3374E">
            <w:pPr>
              <w:jc w:val="center"/>
              <w:rPr>
                <w:rFonts w:ascii="Arial Narrow" w:hAnsi="Arial Narrow" w:cs="Arial"/>
                <w:sz w:val="16"/>
                <w:szCs w:val="16"/>
              </w:rPr>
            </w:pPr>
            <w:r>
              <w:rPr>
                <w:rFonts w:ascii="Arial Narrow" w:hAnsi="Arial Narrow" w:cs="Arial"/>
                <w:sz w:val="16"/>
                <w:szCs w:val="16"/>
              </w:rPr>
              <w:t>12 August</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1044A681" w14:textId="70263A1A"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12 CE</w:t>
            </w:r>
          </w:p>
        </w:tc>
        <w:tc>
          <w:tcPr>
            <w:tcW w:w="1418" w:type="dxa"/>
            <w:vMerge w:val="restart"/>
            <w:tcBorders>
              <w:top w:val="single" w:sz="18" w:space="0" w:color="BFBFBF" w:themeColor="background1" w:themeShade="BF"/>
              <w:left w:val="single" w:sz="18" w:space="0" w:color="C0C0C0"/>
              <w:right w:val="single" w:sz="18" w:space="0" w:color="BFBFBF"/>
            </w:tcBorders>
            <w:shd w:val="clear" w:color="auto" w:fill="FF0000"/>
            <w:vAlign w:val="center"/>
          </w:tcPr>
          <w:p w14:paraId="34B4531E" w14:textId="058FE598"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13 Conf</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04E57ED8" w14:textId="347A7E0C"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14 CE</w:t>
            </w:r>
          </w:p>
        </w:tc>
        <w:tc>
          <w:tcPr>
            <w:tcW w:w="1276"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733FC8E2" w14:textId="100DE0BF"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15 ½ day CE</w:t>
            </w:r>
          </w:p>
        </w:tc>
        <w:tc>
          <w:tcPr>
            <w:tcW w:w="1234" w:type="dxa"/>
            <w:vMerge w:val="restart"/>
            <w:tcBorders>
              <w:top w:val="single" w:sz="18" w:space="0" w:color="BFBFBF" w:themeColor="background1" w:themeShade="BF"/>
              <w:left w:val="single" w:sz="18" w:space="0" w:color="C0C0C0"/>
              <w:right w:val="single" w:sz="18" w:space="0" w:color="auto"/>
            </w:tcBorders>
            <w:vAlign w:val="center"/>
          </w:tcPr>
          <w:p w14:paraId="710A6A94" w14:textId="77777777" w:rsidR="00F3374E" w:rsidRPr="00BD223A" w:rsidRDefault="00F3374E" w:rsidP="00F3374E">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vAlign w:val="center"/>
          </w:tcPr>
          <w:p w14:paraId="39CE813F" w14:textId="77777777" w:rsidR="00F3374E" w:rsidRPr="00EA2EAA" w:rsidRDefault="00F3374E" w:rsidP="00F3374E">
            <w:pPr>
              <w:jc w:val="center"/>
              <w:rPr>
                <w:rFonts w:ascii="Arial Narrow" w:hAnsi="Arial Narrow"/>
                <w:color w:val="FFFFFF" w:themeColor="background1"/>
                <w:sz w:val="16"/>
                <w:szCs w:val="16"/>
              </w:rPr>
            </w:pPr>
            <w:r w:rsidRPr="00EA2EAA">
              <w:rPr>
                <w:rFonts w:ascii="Arial Narrow" w:hAnsi="Arial Narrow"/>
                <w:color w:val="FFFFFF" w:themeColor="background1"/>
                <w:sz w:val="16"/>
                <w:szCs w:val="16"/>
                <w:highlight w:val="red"/>
              </w:rPr>
              <w:t>Aurukun Cape B Circuit</w:t>
            </w:r>
          </w:p>
          <w:p w14:paraId="37A79FEF" w14:textId="4241319E" w:rsidR="00F3374E" w:rsidRPr="00EA2EAA" w:rsidRDefault="00F3374E" w:rsidP="00F3374E">
            <w:pPr>
              <w:jc w:val="center"/>
              <w:rPr>
                <w:rFonts w:ascii="Arial Narrow" w:hAnsi="Arial Narrow"/>
                <w:sz w:val="16"/>
                <w:szCs w:val="16"/>
              </w:rPr>
            </w:pPr>
            <w:r w:rsidRPr="00EA2EAA">
              <w:rPr>
                <w:rFonts w:ascii="Arial Narrow" w:hAnsi="Arial Narrow"/>
                <w:color w:val="31849B"/>
                <w:sz w:val="16"/>
                <w:szCs w:val="16"/>
              </w:rPr>
              <w:t>Doomadgee Gulf Circuit</w:t>
            </w:r>
          </w:p>
        </w:tc>
      </w:tr>
      <w:tr w:rsidR="00F3374E" w:rsidRPr="00BC2C5D" w14:paraId="3A503536" w14:textId="77777777" w:rsidTr="00A14655">
        <w:trPr>
          <w:trHeight w:val="285"/>
        </w:trPr>
        <w:tc>
          <w:tcPr>
            <w:tcW w:w="1134" w:type="dxa"/>
            <w:vMerge/>
            <w:tcBorders>
              <w:left w:val="single" w:sz="18" w:space="0" w:color="auto"/>
              <w:right w:val="single" w:sz="18" w:space="0" w:color="C0C0C0"/>
            </w:tcBorders>
            <w:vAlign w:val="center"/>
          </w:tcPr>
          <w:p w14:paraId="76D97BBF" w14:textId="77777777" w:rsidR="00F3374E" w:rsidRDefault="00F3374E" w:rsidP="00F3374E">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FF0000"/>
            <w:vAlign w:val="center"/>
          </w:tcPr>
          <w:p w14:paraId="106D5676" w14:textId="77777777" w:rsidR="00F3374E" w:rsidRPr="00BD223A" w:rsidRDefault="00F3374E" w:rsidP="00F3374E">
            <w:pPr>
              <w:jc w:val="center"/>
              <w:rPr>
                <w:rFonts w:ascii="Arial Narrow" w:hAnsi="Arial Narrow" w:cs="Arial"/>
                <w:sz w:val="15"/>
                <w:szCs w:val="15"/>
              </w:rPr>
            </w:pPr>
          </w:p>
        </w:tc>
        <w:tc>
          <w:tcPr>
            <w:tcW w:w="1418" w:type="dxa"/>
            <w:vMerge/>
            <w:tcBorders>
              <w:left w:val="single" w:sz="18" w:space="0" w:color="C0C0C0"/>
              <w:right w:val="single" w:sz="18" w:space="0" w:color="BFBFBF"/>
            </w:tcBorders>
            <w:shd w:val="clear" w:color="auto" w:fill="FF0000"/>
            <w:vAlign w:val="center"/>
          </w:tcPr>
          <w:p w14:paraId="4D9A9AF3" w14:textId="77777777" w:rsidR="00F3374E" w:rsidRPr="00BD223A" w:rsidRDefault="00F3374E" w:rsidP="00F3374E">
            <w:pPr>
              <w:jc w:val="center"/>
              <w:rPr>
                <w:rFonts w:ascii="Arial Narrow" w:hAnsi="Arial Narrow" w:cs="Arial"/>
                <w:sz w:val="16"/>
                <w:szCs w:val="16"/>
              </w:rPr>
            </w:pPr>
          </w:p>
        </w:tc>
        <w:tc>
          <w:tcPr>
            <w:tcW w:w="1417" w:type="dxa"/>
            <w:tcBorders>
              <w:top w:val="nil"/>
              <w:left w:val="single" w:sz="18" w:space="0" w:color="BFBFBF"/>
              <w:bottom w:val="single" w:sz="18" w:space="0" w:color="C0C0C0"/>
              <w:right w:val="single" w:sz="18" w:space="0" w:color="C0C0C0"/>
            </w:tcBorders>
            <w:shd w:val="clear" w:color="auto" w:fill="769250"/>
            <w:vAlign w:val="center"/>
          </w:tcPr>
          <w:p w14:paraId="3F372AF4" w14:textId="5A426A2D"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14 Conf</w:t>
            </w:r>
          </w:p>
        </w:tc>
        <w:tc>
          <w:tcPr>
            <w:tcW w:w="1276" w:type="dxa"/>
            <w:vMerge/>
            <w:tcBorders>
              <w:left w:val="single" w:sz="18" w:space="0" w:color="C0C0C0"/>
              <w:right w:val="single" w:sz="18" w:space="0" w:color="C0C0C0"/>
            </w:tcBorders>
            <w:vAlign w:val="center"/>
          </w:tcPr>
          <w:p w14:paraId="4277A1D7" w14:textId="77777777" w:rsidR="00F3374E" w:rsidRPr="00BD223A" w:rsidRDefault="00F3374E" w:rsidP="00F3374E">
            <w:pPr>
              <w:jc w:val="center"/>
              <w:rPr>
                <w:rFonts w:ascii="Arial Narrow" w:hAnsi="Arial Narrow" w:cs="Arial"/>
                <w:sz w:val="16"/>
                <w:szCs w:val="16"/>
              </w:rPr>
            </w:pPr>
          </w:p>
        </w:tc>
        <w:tc>
          <w:tcPr>
            <w:tcW w:w="1234" w:type="dxa"/>
            <w:vMerge/>
            <w:tcBorders>
              <w:left w:val="single" w:sz="18" w:space="0" w:color="C0C0C0"/>
              <w:right w:val="single" w:sz="18" w:space="0" w:color="auto"/>
            </w:tcBorders>
            <w:vAlign w:val="center"/>
          </w:tcPr>
          <w:p w14:paraId="02888EB9" w14:textId="77777777" w:rsidR="00F3374E" w:rsidRPr="00BD223A" w:rsidRDefault="00F3374E" w:rsidP="00F3374E">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4BD80BF9" w14:textId="77777777" w:rsidR="00F3374E" w:rsidRPr="00EA2EAA" w:rsidRDefault="00F3374E" w:rsidP="00F3374E">
            <w:pPr>
              <w:jc w:val="center"/>
              <w:rPr>
                <w:rFonts w:ascii="Arial Narrow" w:hAnsi="Arial Narrow"/>
                <w:color w:val="FFFFFF" w:themeColor="background1"/>
                <w:sz w:val="16"/>
                <w:szCs w:val="16"/>
                <w:highlight w:val="red"/>
              </w:rPr>
            </w:pPr>
          </w:p>
        </w:tc>
      </w:tr>
      <w:tr w:rsidR="00F3374E" w:rsidRPr="00BC2C5D" w14:paraId="2980BC10" w14:textId="77777777" w:rsidTr="00A14655">
        <w:trPr>
          <w:trHeight w:val="285"/>
        </w:trPr>
        <w:tc>
          <w:tcPr>
            <w:tcW w:w="1134" w:type="dxa"/>
            <w:vMerge w:val="restart"/>
            <w:tcBorders>
              <w:top w:val="single" w:sz="18" w:space="0" w:color="C0C0C0"/>
              <w:left w:val="single" w:sz="18" w:space="0" w:color="auto"/>
              <w:right w:val="single" w:sz="18" w:space="0" w:color="C0C0C0"/>
            </w:tcBorders>
            <w:vAlign w:val="center"/>
          </w:tcPr>
          <w:p w14:paraId="4AC745A6" w14:textId="219294D9" w:rsidR="00F3374E" w:rsidRPr="00A634FA" w:rsidRDefault="00F3374E" w:rsidP="00F3374E">
            <w:pPr>
              <w:jc w:val="center"/>
              <w:rPr>
                <w:rFonts w:ascii="Arial Narrow" w:hAnsi="Arial Narrow" w:cs="Arial"/>
                <w:sz w:val="16"/>
                <w:szCs w:val="16"/>
              </w:rPr>
            </w:pPr>
            <w:r>
              <w:rPr>
                <w:rFonts w:ascii="Arial Narrow" w:hAnsi="Arial Narrow" w:cs="Arial"/>
                <w:sz w:val="16"/>
                <w:szCs w:val="16"/>
              </w:rPr>
              <w:t>19 August</w:t>
            </w:r>
          </w:p>
        </w:tc>
        <w:tc>
          <w:tcPr>
            <w:tcW w:w="1134" w:type="dxa"/>
            <w:tcBorders>
              <w:top w:val="single" w:sz="18" w:space="0" w:color="C0C0C0"/>
              <w:left w:val="single" w:sz="18" w:space="0" w:color="C0C0C0"/>
              <w:bottom w:val="nil"/>
              <w:right w:val="single" w:sz="18" w:space="0" w:color="C0C0C0"/>
            </w:tcBorders>
            <w:shd w:val="clear" w:color="auto" w:fill="A972A9"/>
            <w:vAlign w:val="center"/>
          </w:tcPr>
          <w:p w14:paraId="59C7D183" w14:textId="12EAB941"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19 CE</w:t>
            </w:r>
          </w:p>
        </w:tc>
        <w:tc>
          <w:tcPr>
            <w:tcW w:w="1418" w:type="dxa"/>
            <w:tcBorders>
              <w:top w:val="single" w:sz="18" w:space="0" w:color="C0C0C0"/>
              <w:left w:val="single" w:sz="18" w:space="0" w:color="C0C0C0"/>
              <w:bottom w:val="nil"/>
              <w:right w:val="single" w:sz="18" w:space="0" w:color="BFBFBF"/>
            </w:tcBorders>
            <w:shd w:val="clear" w:color="auto" w:fill="A972A9"/>
            <w:vAlign w:val="center"/>
          </w:tcPr>
          <w:p w14:paraId="61BD711E" w14:textId="51D1A51D"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20 CE</w:t>
            </w:r>
          </w:p>
        </w:tc>
        <w:tc>
          <w:tcPr>
            <w:tcW w:w="1417" w:type="dxa"/>
            <w:vMerge w:val="restart"/>
            <w:tcBorders>
              <w:top w:val="single" w:sz="18" w:space="0" w:color="C0C0C0"/>
              <w:left w:val="single" w:sz="18" w:space="0" w:color="BFBFBF"/>
              <w:right w:val="single" w:sz="18" w:space="0" w:color="C0C0C0"/>
            </w:tcBorders>
            <w:shd w:val="clear" w:color="auto" w:fill="A972A9"/>
            <w:vAlign w:val="center"/>
          </w:tcPr>
          <w:p w14:paraId="3BA986A2" w14:textId="73F9CC50"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21 Conf</w:t>
            </w:r>
          </w:p>
        </w:tc>
        <w:tc>
          <w:tcPr>
            <w:tcW w:w="1276" w:type="dxa"/>
            <w:vMerge w:val="restart"/>
            <w:tcBorders>
              <w:top w:val="single" w:sz="18" w:space="0" w:color="C0C0C0"/>
              <w:left w:val="single" w:sz="18" w:space="0" w:color="C0C0C0"/>
              <w:right w:val="single" w:sz="18" w:space="0" w:color="C0C0C0"/>
            </w:tcBorders>
            <w:shd w:val="clear" w:color="auto" w:fill="A972A9"/>
            <w:vAlign w:val="center"/>
          </w:tcPr>
          <w:p w14:paraId="719EBC8E" w14:textId="51202122"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22 Conf</w:t>
            </w:r>
          </w:p>
        </w:tc>
        <w:tc>
          <w:tcPr>
            <w:tcW w:w="1234" w:type="dxa"/>
            <w:vMerge w:val="restart"/>
            <w:tcBorders>
              <w:top w:val="single" w:sz="18" w:space="0" w:color="C0C0C0"/>
              <w:left w:val="single" w:sz="18" w:space="0" w:color="C0C0C0"/>
              <w:right w:val="single" w:sz="18" w:space="0" w:color="auto"/>
            </w:tcBorders>
            <w:vAlign w:val="center"/>
          </w:tcPr>
          <w:p w14:paraId="71B48D44" w14:textId="0E00D80E" w:rsidR="00F3374E" w:rsidRPr="00BD223A" w:rsidRDefault="00F3374E" w:rsidP="00F3374E">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vAlign w:val="center"/>
          </w:tcPr>
          <w:p w14:paraId="369C694F" w14:textId="4F996DB8" w:rsidR="00F3374E" w:rsidRPr="00EA2EAA" w:rsidRDefault="00F3374E" w:rsidP="00F3374E">
            <w:pPr>
              <w:jc w:val="center"/>
              <w:rPr>
                <w:rFonts w:ascii="Arial Narrow" w:hAnsi="Arial Narrow"/>
                <w:sz w:val="16"/>
                <w:szCs w:val="16"/>
              </w:rPr>
            </w:pPr>
          </w:p>
        </w:tc>
      </w:tr>
      <w:tr w:rsidR="00F3374E" w:rsidRPr="00BC2C5D" w14:paraId="79A00FF6" w14:textId="77777777" w:rsidTr="00A14655">
        <w:trPr>
          <w:trHeight w:val="285"/>
        </w:trPr>
        <w:tc>
          <w:tcPr>
            <w:tcW w:w="1134" w:type="dxa"/>
            <w:vMerge/>
            <w:tcBorders>
              <w:left w:val="single" w:sz="18" w:space="0" w:color="auto"/>
              <w:right w:val="single" w:sz="18" w:space="0" w:color="C0C0C0"/>
            </w:tcBorders>
            <w:vAlign w:val="center"/>
          </w:tcPr>
          <w:p w14:paraId="3E934979" w14:textId="77777777" w:rsidR="00F3374E" w:rsidRDefault="00F3374E" w:rsidP="00F3374E">
            <w:pPr>
              <w:jc w:val="center"/>
              <w:rPr>
                <w:rFonts w:ascii="Arial Narrow" w:hAnsi="Arial Narrow" w:cs="Arial"/>
                <w:sz w:val="16"/>
                <w:szCs w:val="16"/>
              </w:rPr>
            </w:pPr>
          </w:p>
        </w:tc>
        <w:tc>
          <w:tcPr>
            <w:tcW w:w="1134" w:type="dxa"/>
            <w:tcBorders>
              <w:top w:val="nil"/>
              <w:left w:val="single" w:sz="18" w:space="0" w:color="C0C0C0"/>
              <w:right w:val="single" w:sz="18" w:space="0" w:color="C0C0C0"/>
            </w:tcBorders>
            <w:shd w:val="clear" w:color="auto" w:fill="FFFF00"/>
            <w:vAlign w:val="center"/>
          </w:tcPr>
          <w:p w14:paraId="33767AE1" w14:textId="72B833B5" w:rsidR="00F3374E" w:rsidRPr="00CB43D7" w:rsidRDefault="00F3374E" w:rsidP="00F3374E">
            <w:pPr>
              <w:jc w:val="center"/>
              <w:rPr>
                <w:rFonts w:ascii="Arial Narrow" w:hAnsi="Arial Narrow" w:cs="Arial"/>
                <w:sz w:val="16"/>
                <w:szCs w:val="16"/>
              </w:rPr>
            </w:pPr>
            <w:r w:rsidRPr="00CB43D7">
              <w:rPr>
                <w:rFonts w:ascii="Arial Narrow" w:hAnsi="Arial Narrow" w:cs="Arial"/>
                <w:b/>
                <w:bCs/>
                <w:sz w:val="16"/>
                <w:szCs w:val="16"/>
              </w:rPr>
              <w:t>19 CE</w:t>
            </w:r>
          </w:p>
        </w:tc>
        <w:tc>
          <w:tcPr>
            <w:tcW w:w="1418" w:type="dxa"/>
            <w:tcBorders>
              <w:top w:val="nil"/>
              <w:left w:val="single" w:sz="18" w:space="0" w:color="C0C0C0"/>
              <w:right w:val="single" w:sz="18" w:space="0" w:color="BFBFBF"/>
            </w:tcBorders>
            <w:shd w:val="clear" w:color="auto" w:fill="FFFF00"/>
            <w:vAlign w:val="center"/>
          </w:tcPr>
          <w:p w14:paraId="6354CDFF" w14:textId="1FA48F5B" w:rsidR="00F3374E" w:rsidRPr="00CB43D7" w:rsidRDefault="00F3374E" w:rsidP="00F3374E">
            <w:pPr>
              <w:jc w:val="center"/>
              <w:rPr>
                <w:rFonts w:ascii="Arial Narrow" w:hAnsi="Arial Narrow" w:cs="Arial"/>
                <w:sz w:val="16"/>
                <w:szCs w:val="16"/>
              </w:rPr>
            </w:pPr>
            <w:r w:rsidRPr="00CB43D7">
              <w:rPr>
                <w:rFonts w:ascii="Arial Narrow" w:hAnsi="Arial Narrow" w:cs="Arial"/>
                <w:b/>
                <w:bCs/>
                <w:sz w:val="16"/>
                <w:szCs w:val="16"/>
              </w:rPr>
              <w:t>20 CE</w:t>
            </w:r>
          </w:p>
        </w:tc>
        <w:tc>
          <w:tcPr>
            <w:tcW w:w="1417" w:type="dxa"/>
            <w:vMerge/>
            <w:tcBorders>
              <w:left w:val="single" w:sz="18" w:space="0" w:color="BFBFBF"/>
              <w:right w:val="single" w:sz="18" w:space="0" w:color="C0C0C0"/>
            </w:tcBorders>
            <w:vAlign w:val="center"/>
          </w:tcPr>
          <w:p w14:paraId="476F9BAF" w14:textId="77777777" w:rsidR="00F3374E" w:rsidRPr="00BD223A" w:rsidRDefault="00F3374E" w:rsidP="00F3374E">
            <w:pPr>
              <w:jc w:val="center"/>
              <w:rPr>
                <w:rFonts w:ascii="Arial Narrow" w:hAnsi="Arial Narrow" w:cs="Arial"/>
                <w:sz w:val="16"/>
                <w:szCs w:val="16"/>
              </w:rPr>
            </w:pPr>
          </w:p>
        </w:tc>
        <w:tc>
          <w:tcPr>
            <w:tcW w:w="1276" w:type="dxa"/>
            <w:vMerge/>
            <w:tcBorders>
              <w:left w:val="single" w:sz="18" w:space="0" w:color="C0C0C0"/>
              <w:right w:val="single" w:sz="18" w:space="0" w:color="C0C0C0"/>
            </w:tcBorders>
            <w:vAlign w:val="center"/>
          </w:tcPr>
          <w:p w14:paraId="1FB45F91" w14:textId="77777777" w:rsidR="00F3374E" w:rsidRPr="00BD223A" w:rsidRDefault="00F3374E" w:rsidP="00F3374E">
            <w:pPr>
              <w:jc w:val="center"/>
              <w:rPr>
                <w:rFonts w:ascii="Arial Narrow" w:hAnsi="Arial Narrow" w:cs="Arial"/>
                <w:sz w:val="16"/>
                <w:szCs w:val="16"/>
              </w:rPr>
            </w:pPr>
          </w:p>
        </w:tc>
        <w:tc>
          <w:tcPr>
            <w:tcW w:w="1234" w:type="dxa"/>
            <w:vMerge/>
            <w:tcBorders>
              <w:left w:val="single" w:sz="18" w:space="0" w:color="C0C0C0"/>
              <w:right w:val="single" w:sz="18" w:space="0" w:color="auto"/>
            </w:tcBorders>
            <w:vAlign w:val="center"/>
          </w:tcPr>
          <w:p w14:paraId="65C31318" w14:textId="77777777" w:rsidR="00F3374E" w:rsidRPr="00BD223A" w:rsidRDefault="00F3374E" w:rsidP="00F3374E">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07C05C42" w14:textId="77777777" w:rsidR="00F3374E" w:rsidRPr="00EA2EAA" w:rsidRDefault="00F3374E" w:rsidP="00F3374E">
            <w:pPr>
              <w:jc w:val="center"/>
              <w:rPr>
                <w:rFonts w:ascii="Arial Narrow" w:hAnsi="Arial Narrow"/>
                <w:sz w:val="16"/>
                <w:szCs w:val="16"/>
              </w:rPr>
            </w:pPr>
          </w:p>
        </w:tc>
      </w:tr>
      <w:tr w:rsidR="00AF1CA1" w:rsidRPr="00BC2C5D" w14:paraId="3066009B" w14:textId="77777777" w:rsidTr="00A14655">
        <w:trPr>
          <w:trHeight w:val="285"/>
        </w:trPr>
        <w:tc>
          <w:tcPr>
            <w:tcW w:w="1134" w:type="dxa"/>
            <w:vMerge w:val="restart"/>
            <w:tcBorders>
              <w:top w:val="single" w:sz="18" w:space="0" w:color="C0C0C0"/>
              <w:left w:val="single" w:sz="18" w:space="0" w:color="auto"/>
              <w:right w:val="single" w:sz="18" w:space="0" w:color="C0C0C0"/>
            </w:tcBorders>
            <w:vAlign w:val="center"/>
          </w:tcPr>
          <w:p w14:paraId="4ABB8CC6" w14:textId="0F6502D4" w:rsidR="00AF1CA1" w:rsidRPr="00A634FA" w:rsidRDefault="00AF1CA1" w:rsidP="00AF1CA1">
            <w:pPr>
              <w:jc w:val="center"/>
              <w:rPr>
                <w:rFonts w:ascii="Arial Narrow" w:hAnsi="Arial Narrow" w:cs="Arial"/>
                <w:sz w:val="16"/>
                <w:szCs w:val="16"/>
              </w:rPr>
            </w:pPr>
            <w:r>
              <w:rPr>
                <w:rFonts w:ascii="Arial Narrow" w:hAnsi="Arial Narrow" w:cs="Arial"/>
                <w:sz w:val="16"/>
                <w:szCs w:val="16"/>
              </w:rPr>
              <w:t>26 August</w:t>
            </w:r>
          </w:p>
        </w:tc>
        <w:tc>
          <w:tcPr>
            <w:tcW w:w="1134" w:type="dxa"/>
            <w:vMerge w:val="restart"/>
            <w:tcBorders>
              <w:top w:val="single" w:sz="18" w:space="0" w:color="C0C0C0"/>
              <w:left w:val="single" w:sz="18" w:space="0" w:color="C0C0C0"/>
              <w:right w:val="single" w:sz="18" w:space="0" w:color="C0C0C0"/>
            </w:tcBorders>
            <w:shd w:val="clear" w:color="auto" w:fill="FF0000"/>
            <w:vAlign w:val="center"/>
          </w:tcPr>
          <w:p w14:paraId="18147567" w14:textId="18996E33" w:rsidR="00AF1CA1" w:rsidRPr="00CB43D7" w:rsidRDefault="00AF1CA1" w:rsidP="00AF1CA1">
            <w:pPr>
              <w:jc w:val="center"/>
              <w:rPr>
                <w:rFonts w:ascii="Arial Narrow" w:hAnsi="Arial Narrow" w:cs="Arial"/>
                <w:b/>
                <w:bCs/>
                <w:color w:val="FFFFFF" w:themeColor="background1"/>
                <w:sz w:val="16"/>
                <w:szCs w:val="16"/>
              </w:rPr>
            </w:pPr>
            <w:r w:rsidRPr="00CB43D7">
              <w:rPr>
                <w:rFonts w:ascii="Arial Narrow" w:hAnsi="Arial Narrow" w:cs="Arial"/>
                <w:b/>
                <w:bCs/>
                <w:color w:val="FFFFFF" w:themeColor="background1"/>
                <w:sz w:val="16"/>
                <w:szCs w:val="16"/>
              </w:rPr>
              <w:t>26 CE</w:t>
            </w:r>
          </w:p>
        </w:tc>
        <w:tc>
          <w:tcPr>
            <w:tcW w:w="1418" w:type="dxa"/>
            <w:tcBorders>
              <w:top w:val="single" w:sz="18" w:space="0" w:color="BFBFBF"/>
              <w:left w:val="single" w:sz="18" w:space="0" w:color="C0C0C0"/>
              <w:bottom w:val="nil"/>
              <w:right w:val="single" w:sz="18" w:space="0" w:color="BFBFBF"/>
            </w:tcBorders>
            <w:shd w:val="clear" w:color="auto" w:fill="FF0000"/>
            <w:vAlign w:val="center"/>
          </w:tcPr>
          <w:p w14:paraId="63E8B25A" w14:textId="3D62F2DC" w:rsidR="00AF1CA1" w:rsidRPr="0093102E" w:rsidRDefault="00AF1CA1" w:rsidP="00AF1CA1">
            <w:pPr>
              <w:jc w:val="center"/>
              <w:rPr>
                <w:rFonts w:ascii="Arial Narrow" w:hAnsi="Arial Narrow" w:cs="Arial"/>
                <w:color w:val="FFFFFF" w:themeColor="background1"/>
                <w:sz w:val="16"/>
                <w:szCs w:val="16"/>
              </w:rPr>
            </w:pPr>
            <w:r w:rsidRPr="0093102E">
              <w:rPr>
                <w:rFonts w:ascii="Arial Narrow" w:hAnsi="Arial Narrow" w:cs="Arial"/>
                <w:b/>
                <w:bCs/>
                <w:color w:val="FFFFFF" w:themeColor="background1"/>
                <w:sz w:val="16"/>
                <w:szCs w:val="16"/>
              </w:rPr>
              <w:t>27 Conf</w:t>
            </w:r>
          </w:p>
        </w:tc>
        <w:tc>
          <w:tcPr>
            <w:tcW w:w="1417" w:type="dxa"/>
            <w:tcBorders>
              <w:top w:val="single" w:sz="18" w:space="0" w:color="BFBFBF"/>
              <w:left w:val="single" w:sz="18" w:space="0" w:color="BFBFBF"/>
              <w:bottom w:val="nil"/>
              <w:right w:val="single" w:sz="18" w:space="0" w:color="C0C0C0"/>
            </w:tcBorders>
            <w:shd w:val="clear" w:color="auto" w:fill="FF0000"/>
            <w:vAlign w:val="center"/>
          </w:tcPr>
          <w:p w14:paraId="710F20E7" w14:textId="180BBFBC" w:rsidR="00AF1CA1" w:rsidRPr="0093102E" w:rsidRDefault="00AF1CA1" w:rsidP="00AF1CA1">
            <w:pPr>
              <w:jc w:val="center"/>
              <w:rPr>
                <w:rFonts w:ascii="Arial Narrow" w:hAnsi="Arial Narrow" w:cs="Arial"/>
                <w:color w:val="FFFFFF" w:themeColor="background1"/>
                <w:sz w:val="16"/>
                <w:szCs w:val="16"/>
              </w:rPr>
            </w:pPr>
            <w:r w:rsidRPr="0093102E">
              <w:rPr>
                <w:rFonts w:ascii="Arial Narrow" w:hAnsi="Arial Narrow" w:cs="Arial"/>
                <w:b/>
                <w:bCs/>
                <w:color w:val="FFFFFF" w:themeColor="background1"/>
                <w:sz w:val="16"/>
                <w:szCs w:val="16"/>
              </w:rPr>
              <w:t>28 Conf</w:t>
            </w:r>
          </w:p>
        </w:tc>
        <w:tc>
          <w:tcPr>
            <w:tcW w:w="1276" w:type="dxa"/>
            <w:vMerge w:val="restart"/>
            <w:tcBorders>
              <w:top w:val="single" w:sz="18" w:space="0" w:color="C0C0C0"/>
              <w:left w:val="single" w:sz="18" w:space="0" w:color="C0C0C0"/>
              <w:right w:val="single" w:sz="18" w:space="0" w:color="C0C0C0"/>
            </w:tcBorders>
            <w:shd w:val="clear" w:color="auto" w:fill="FF0000"/>
            <w:vAlign w:val="center"/>
          </w:tcPr>
          <w:p w14:paraId="6C6E2192" w14:textId="21C93009" w:rsidR="00AF1CA1" w:rsidRPr="00CB43D7" w:rsidRDefault="00AF1CA1" w:rsidP="00AF1CA1">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29 ½ day CE</w:t>
            </w:r>
          </w:p>
        </w:tc>
        <w:tc>
          <w:tcPr>
            <w:tcW w:w="1234" w:type="dxa"/>
            <w:vMerge w:val="restart"/>
            <w:tcBorders>
              <w:top w:val="single" w:sz="18" w:space="0" w:color="C0C0C0"/>
              <w:left w:val="single" w:sz="18" w:space="0" w:color="C0C0C0"/>
              <w:right w:val="single" w:sz="18" w:space="0" w:color="auto"/>
            </w:tcBorders>
            <w:vAlign w:val="center"/>
          </w:tcPr>
          <w:p w14:paraId="580ACE5B" w14:textId="28368FEF" w:rsidR="00AF1CA1" w:rsidRPr="00BD223A" w:rsidRDefault="00AF1CA1" w:rsidP="00AF1CA1">
            <w:pPr>
              <w:jc w:val="center"/>
              <w:rPr>
                <w:rFonts w:ascii="Arial Narrow" w:hAnsi="Arial Narrow" w:cs="Arial"/>
                <w:b/>
                <w:bCs/>
                <w:sz w:val="15"/>
                <w:szCs w:val="15"/>
              </w:rPr>
            </w:pPr>
            <w:r w:rsidRPr="00BD223A">
              <w:rPr>
                <w:rFonts w:ascii="Arial Narrow" w:hAnsi="Arial Narrow" w:cs="Arial"/>
                <w:b/>
                <w:bCs/>
                <w:sz w:val="15"/>
                <w:szCs w:val="15"/>
              </w:rPr>
              <w:t>Special Holiday – DM Only</w:t>
            </w:r>
          </w:p>
        </w:tc>
        <w:tc>
          <w:tcPr>
            <w:tcW w:w="3245" w:type="dxa"/>
            <w:vMerge w:val="restart"/>
            <w:tcBorders>
              <w:top w:val="single" w:sz="18" w:space="0" w:color="C0C0C0"/>
              <w:left w:val="single" w:sz="18" w:space="0" w:color="auto"/>
              <w:right w:val="single" w:sz="18" w:space="0" w:color="auto"/>
            </w:tcBorders>
            <w:vAlign w:val="center"/>
          </w:tcPr>
          <w:p w14:paraId="319B5DB0" w14:textId="1D1DE766" w:rsidR="00AF1CA1" w:rsidRPr="00EA2EAA" w:rsidRDefault="00282CE3" w:rsidP="00AF1CA1">
            <w:pPr>
              <w:jc w:val="center"/>
              <w:rPr>
                <w:rFonts w:ascii="Arial Narrow" w:hAnsi="Arial Narrow"/>
                <w:sz w:val="16"/>
                <w:szCs w:val="16"/>
              </w:rPr>
            </w:pPr>
            <w:r>
              <w:rPr>
                <w:rFonts w:ascii="Arial Narrow" w:hAnsi="Arial Narrow" w:cs="Arial"/>
                <w:b/>
                <w:bCs/>
                <w:sz w:val="16"/>
                <w:szCs w:val="16"/>
              </w:rPr>
              <w:t xml:space="preserve">30 </w:t>
            </w:r>
            <w:r w:rsidR="00AF1CA1" w:rsidRPr="00EA2EAA">
              <w:rPr>
                <w:rFonts w:ascii="Arial Narrow" w:hAnsi="Arial Narrow" w:cs="Arial"/>
                <w:b/>
                <w:bCs/>
                <w:sz w:val="16"/>
                <w:szCs w:val="16"/>
              </w:rPr>
              <w:t>Doomadgee Day Special Holiday</w:t>
            </w:r>
          </w:p>
        </w:tc>
      </w:tr>
      <w:tr w:rsidR="00AF1CA1" w:rsidRPr="00BC2C5D" w14:paraId="208B3DF1" w14:textId="77777777" w:rsidTr="00A14655">
        <w:trPr>
          <w:trHeight w:val="285"/>
        </w:trPr>
        <w:tc>
          <w:tcPr>
            <w:tcW w:w="1134" w:type="dxa"/>
            <w:vMerge/>
            <w:tcBorders>
              <w:left w:val="single" w:sz="18" w:space="0" w:color="auto"/>
              <w:right w:val="single" w:sz="18" w:space="0" w:color="C0C0C0"/>
            </w:tcBorders>
            <w:vAlign w:val="center"/>
          </w:tcPr>
          <w:p w14:paraId="15239BB8" w14:textId="77777777" w:rsidR="00AF1CA1" w:rsidRDefault="00AF1CA1" w:rsidP="00AF1CA1">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1219976C" w14:textId="77777777" w:rsidR="00AF1CA1" w:rsidRPr="00BD223A" w:rsidRDefault="00AF1CA1" w:rsidP="00AF1CA1">
            <w:pPr>
              <w:jc w:val="center"/>
              <w:rPr>
                <w:rFonts w:ascii="Arial Narrow" w:hAnsi="Arial Narrow" w:cs="Arial"/>
                <w:sz w:val="15"/>
                <w:szCs w:val="15"/>
              </w:rPr>
            </w:pPr>
          </w:p>
        </w:tc>
        <w:tc>
          <w:tcPr>
            <w:tcW w:w="1418" w:type="dxa"/>
            <w:tcBorders>
              <w:top w:val="nil"/>
              <w:left w:val="single" w:sz="18" w:space="0" w:color="C0C0C0"/>
              <w:bottom w:val="single" w:sz="18" w:space="0" w:color="auto"/>
              <w:right w:val="single" w:sz="18" w:space="0" w:color="BFBFBF"/>
            </w:tcBorders>
            <w:shd w:val="clear" w:color="auto" w:fill="769250"/>
            <w:vAlign w:val="center"/>
          </w:tcPr>
          <w:p w14:paraId="7AD2B8D6" w14:textId="15C752A9" w:rsidR="00AF1CA1" w:rsidRPr="00972A97" w:rsidRDefault="00AF1CA1" w:rsidP="00AF1CA1">
            <w:pPr>
              <w:jc w:val="center"/>
              <w:rPr>
                <w:rFonts w:ascii="Arial Narrow" w:hAnsi="Arial Narrow" w:cs="Arial"/>
                <w:color w:val="FFFFFF" w:themeColor="background1"/>
                <w:sz w:val="16"/>
                <w:szCs w:val="16"/>
              </w:rPr>
            </w:pPr>
            <w:r w:rsidRPr="00972A97">
              <w:rPr>
                <w:rFonts w:ascii="Arial Narrow" w:hAnsi="Arial Narrow" w:cs="Arial"/>
                <w:b/>
                <w:bCs/>
                <w:color w:val="FFFFFF" w:themeColor="background1"/>
                <w:sz w:val="16"/>
                <w:szCs w:val="16"/>
              </w:rPr>
              <w:t>27 CE</w:t>
            </w:r>
          </w:p>
        </w:tc>
        <w:tc>
          <w:tcPr>
            <w:tcW w:w="1417" w:type="dxa"/>
            <w:tcBorders>
              <w:top w:val="nil"/>
              <w:left w:val="single" w:sz="18" w:space="0" w:color="BFBFBF"/>
              <w:bottom w:val="single" w:sz="18" w:space="0" w:color="auto"/>
              <w:right w:val="single" w:sz="18" w:space="0" w:color="C0C0C0"/>
            </w:tcBorders>
            <w:shd w:val="clear" w:color="auto" w:fill="769250"/>
            <w:vAlign w:val="center"/>
          </w:tcPr>
          <w:p w14:paraId="0109E933" w14:textId="1ABADC30" w:rsidR="00AF1CA1" w:rsidRPr="00972A97" w:rsidRDefault="00AF1CA1" w:rsidP="00AF1CA1">
            <w:pPr>
              <w:jc w:val="center"/>
              <w:rPr>
                <w:rFonts w:ascii="Arial Narrow" w:hAnsi="Arial Narrow" w:cs="Arial"/>
                <w:color w:val="FFFFFF" w:themeColor="background1"/>
                <w:sz w:val="16"/>
                <w:szCs w:val="16"/>
              </w:rPr>
            </w:pPr>
            <w:r w:rsidRPr="00972A97">
              <w:rPr>
                <w:rFonts w:ascii="Arial Narrow" w:hAnsi="Arial Narrow" w:cs="Arial"/>
                <w:b/>
                <w:bCs/>
                <w:color w:val="FFFFFF" w:themeColor="background1"/>
                <w:sz w:val="16"/>
                <w:szCs w:val="16"/>
              </w:rPr>
              <w:t>28 Conf</w:t>
            </w:r>
          </w:p>
        </w:tc>
        <w:tc>
          <w:tcPr>
            <w:tcW w:w="1276" w:type="dxa"/>
            <w:vMerge/>
            <w:tcBorders>
              <w:left w:val="single" w:sz="18" w:space="0" w:color="C0C0C0"/>
              <w:right w:val="single" w:sz="18" w:space="0" w:color="C0C0C0"/>
            </w:tcBorders>
            <w:vAlign w:val="center"/>
          </w:tcPr>
          <w:p w14:paraId="7443FBF4" w14:textId="77777777" w:rsidR="00AF1CA1" w:rsidRPr="00BD223A" w:rsidRDefault="00AF1CA1" w:rsidP="00AF1CA1">
            <w:pPr>
              <w:jc w:val="center"/>
              <w:rPr>
                <w:rFonts w:ascii="Arial Narrow" w:hAnsi="Arial Narrow" w:cs="Arial"/>
                <w:sz w:val="16"/>
                <w:szCs w:val="16"/>
              </w:rPr>
            </w:pPr>
          </w:p>
        </w:tc>
        <w:tc>
          <w:tcPr>
            <w:tcW w:w="1234" w:type="dxa"/>
            <w:vMerge/>
            <w:tcBorders>
              <w:left w:val="single" w:sz="18" w:space="0" w:color="C0C0C0"/>
              <w:right w:val="single" w:sz="18" w:space="0" w:color="auto"/>
            </w:tcBorders>
            <w:vAlign w:val="center"/>
          </w:tcPr>
          <w:p w14:paraId="6F25A2D8" w14:textId="77777777" w:rsidR="00AF1CA1" w:rsidRPr="00BD223A" w:rsidRDefault="00AF1CA1" w:rsidP="00AF1CA1">
            <w:pPr>
              <w:jc w:val="center"/>
              <w:rPr>
                <w:rFonts w:ascii="Arial Narrow" w:hAnsi="Arial Narrow" w:cs="Arial"/>
                <w:b/>
                <w:bCs/>
                <w:sz w:val="15"/>
                <w:szCs w:val="15"/>
              </w:rPr>
            </w:pPr>
          </w:p>
        </w:tc>
        <w:tc>
          <w:tcPr>
            <w:tcW w:w="3245" w:type="dxa"/>
            <w:vMerge/>
            <w:tcBorders>
              <w:left w:val="single" w:sz="18" w:space="0" w:color="auto"/>
              <w:right w:val="single" w:sz="18" w:space="0" w:color="auto"/>
            </w:tcBorders>
            <w:vAlign w:val="center"/>
          </w:tcPr>
          <w:p w14:paraId="11E530BB" w14:textId="77777777" w:rsidR="00AF1CA1" w:rsidRPr="00EA2EAA" w:rsidRDefault="00AF1CA1" w:rsidP="00AF1CA1">
            <w:pPr>
              <w:jc w:val="center"/>
              <w:rPr>
                <w:rFonts w:ascii="Arial Narrow" w:hAnsi="Arial Narrow" w:cs="Arial"/>
                <w:b/>
                <w:bCs/>
                <w:sz w:val="16"/>
                <w:szCs w:val="16"/>
              </w:rPr>
            </w:pPr>
          </w:p>
        </w:tc>
      </w:tr>
      <w:tr w:rsidR="0068530A" w:rsidRPr="00BC2C5D" w14:paraId="4F42726F" w14:textId="77777777" w:rsidTr="00A14655">
        <w:trPr>
          <w:trHeight w:val="567"/>
        </w:trPr>
        <w:tc>
          <w:tcPr>
            <w:tcW w:w="1134" w:type="dxa"/>
            <w:tcBorders>
              <w:top w:val="single" w:sz="18" w:space="0" w:color="auto"/>
              <w:left w:val="single" w:sz="18" w:space="0" w:color="auto"/>
              <w:right w:val="single" w:sz="18" w:space="0" w:color="C0C0C0"/>
            </w:tcBorders>
            <w:vAlign w:val="center"/>
          </w:tcPr>
          <w:p w14:paraId="547AAE0E" w14:textId="04104D49" w:rsidR="0068530A" w:rsidRPr="00A634FA" w:rsidRDefault="0068530A" w:rsidP="0068530A">
            <w:pPr>
              <w:jc w:val="center"/>
              <w:rPr>
                <w:rFonts w:ascii="Arial Narrow" w:hAnsi="Arial Narrow" w:cs="Arial"/>
                <w:sz w:val="16"/>
                <w:szCs w:val="16"/>
              </w:rPr>
            </w:pPr>
            <w:r>
              <w:rPr>
                <w:rFonts w:ascii="Arial Narrow" w:hAnsi="Arial Narrow" w:cs="Arial"/>
                <w:sz w:val="16"/>
                <w:szCs w:val="16"/>
              </w:rPr>
              <w:t>2 September</w:t>
            </w:r>
          </w:p>
        </w:tc>
        <w:tc>
          <w:tcPr>
            <w:tcW w:w="1134" w:type="dxa"/>
            <w:tcBorders>
              <w:top w:val="single" w:sz="18" w:space="0" w:color="auto"/>
              <w:left w:val="single" w:sz="18" w:space="0" w:color="C0C0C0"/>
              <w:right w:val="single" w:sz="18" w:space="0" w:color="C0C0C0"/>
            </w:tcBorders>
            <w:shd w:val="clear" w:color="auto" w:fill="A972A9"/>
            <w:vAlign w:val="center"/>
          </w:tcPr>
          <w:p w14:paraId="01743E49" w14:textId="287415F8" w:rsidR="0068530A" w:rsidRPr="0068530A" w:rsidRDefault="0068530A" w:rsidP="0068530A">
            <w:pPr>
              <w:jc w:val="center"/>
              <w:rPr>
                <w:rFonts w:ascii="Arial Narrow" w:hAnsi="Arial Narrow" w:cs="Arial"/>
                <w:color w:val="FFFFFF" w:themeColor="background1"/>
                <w:sz w:val="16"/>
                <w:szCs w:val="16"/>
              </w:rPr>
            </w:pPr>
            <w:r w:rsidRPr="0068530A">
              <w:rPr>
                <w:rFonts w:ascii="Arial Narrow" w:hAnsi="Arial Narrow" w:cs="Arial"/>
                <w:b/>
                <w:bCs/>
                <w:color w:val="FFFFFF" w:themeColor="background1"/>
                <w:sz w:val="16"/>
                <w:szCs w:val="16"/>
              </w:rPr>
              <w:t>2 CE</w:t>
            </w:r>
          </w:p>
        </w:tc>
        <w:tc>
          <w:tcPr>
            <w:tcW w:w="1418" w:type="dxa"/>
            <w:tcBorders>
              <w:top w:val="single" w:sz="18" w:space="0" w:color="auto"/>
              <w:left w:val="single" w:sz="18" w:space="0" w:color="C0C0C0"/>
              <w:right w:val="single" w:sz="18" w:space="0" w:color="BFBFBF"/>
            </w:tcBorders>
            <w:shd w:val="clear" w:color="auto" w:fill="A972A9"/>
            <w:vAlign w:val="center"/>
          </w:tcPr>
          <w:p w14:paraId="638618E9" w14:textId="087BA10A" w:rsidR="0068530A" w:rsidRPr="0068530A" w:rsidRDefault="0068530A" w:rsidP="0068530A">
            <w:pPr>
              <w:jc w:val="center"/>
              <w:rPr>
                <w:rFonts w:ascii="Arial Narrow" w:hAnsi="Arial Narrow" w:cs="Arial"/>
                <w:color w:val="FFFFFF" w:themeColor="background1"/>
                <w:sz w:val="16"/>
                <w:szCs w:val="16"/>
              </w:rPr>
            </w:pPr>
            <w:r w:rsidRPr="0068530A">
              <w:rPr>
                <w:rFonts w:ascii="Arial Narrow" w:hAnsi="Arial Narrow" w:cs="Arial"/>
                <w:b/>
                <w:bCs/>
                <w:color w:val="FFFFFF" w:themeColor="background1"/>
                <w:sz w:val="16"/>
                <w:szCs w:val="16"/>
              </w:rPr>
              <w:t>3 Conf</w:t>
            </w:r>
          </w:p>
        </w:tc>
        <w:tc>
          <w:tcPr>
            <w:tcW w:w="1417" w:type="dxa"/>
            <w:tcBorders>
              <w:top w:val="single" w:sz="18" w:space="0" w:color="auto"/>
              <w:left w:val="single" w:sz="18" w:space="0" w:color="BFBFBF"/>
              <w:right w:val="single" w:sz="18" w:space="0" w:color="C0C0C0"/>
            </w:tcBorders>
            <w:shd w:val="clear" w:color="auto" w:fill="A972A9"/>
            <w:vAlign w:val="center"/>
          </w:tcPr>
          <w:p w14:paraId="2A768ACC" w14:textId="09DDBD3A" w:rsidR="0068530A" w:rsidRPr="0068530A" w:rsidRDefault="0068530A" w:rsidP="0068530A">
            <w:pPr>
              <w:jc w:val="center"/>
              <w:rPr>
                <w:rFonts w:ascii="Arial Narrow" w:hAnsi="Arial Narrow" w:cs="Arial"/>
                <w:color w:val="FFFFFF" w:themeColor="background1"/>
                <w:sz w:val="16"/>
                <w:szCs w:val="16"/>
              </w:rPr>
            </w:pPr>
            <w:r w:rsidRPr="0068530A">
              <w:rPr>
                <w:rFonts w:ascii="Arial Narrow" w:hAnsi="Arial Narrow" w:cs="Arial"/>
                <w:b/>
                <w:bCs/>
                <w:color w:val="FFFFFF" w:themeColor="background1"/>
                <w:sz w:val="16"/>
                <w:szCs w:val="16"/>
              </w:rPr>
              <w:t>4 ½ day CE</w:t>
            </w:r>
          </w:p>
        </w:tc>
        <w:tc>
          <w:tcPr>
            <w:tcW w:w="1276" w:type="dxa"/>
            <w:tcBorders>
              <w:top w:val="single" w:sz="18" w:space="0" w:color="auto"/>
              <w:left w:val="single" w:sz="18" w:space="0" w:color="C0C0C0"/>
              <w:right w:val="single" w:sz="18" w:space="0" w:color="C0C0C0"/>
            </w:tcBorders>
            <w:shd w:val="clear" w:color="auto" w:fill="20849B"/>
            <w:vAlign w:val="center"/>
          </w:tcPr>
          <w:p w14:paraId="20B7857C" w14:textId="1AB0FD37" w:rsidR="0068530A" w:rsidRPr="0068530A" w:rsidRDefault="0068530A" w:rsidP="0068530A">
            <w:pPr>
              <w:jc w:val="center"/>
              <w:rPr>
                <w:rFonts w:ascii="Arial Narrow" w:hAnsi="Arial Narrow" w:cs="Arial"/>
                <w:color w:val="FFFFFF" w:themeColor="background1"/>
                <w:sz w:val="16"/>
                <w:szCs w:val="16"/>
              </w:rPr>
            </w:pPr>
            <w:r w:rsidRPr="0068530A">
              <w:rPr>
                <w:rFonts w:ascii="Arial Narrow" w:hAnsi="Arial Narrow" w:cs="Arial"/>
                <w:b/>
                <w:bCs/>
                <w:color w:val="FFFFFF" w:themeColor="background1"/>
                <w:sz w:val="16"/>
                <w:szCs w:val="16"/>
              </w:rPr>
              <w:t>5 ½ day CE</w:t>
            </w:r>
          </w:p>
        </w:tc>
        <w:tc>
          <w:tcPr>
            <w:tcW w:w="1234" w:type="dxa"/>
            <w:tcBorders>
              <w:top w:val="single" w:sz="18" w:space="0" w:color="auto"/>
              <w:left w:val="single" w:sz="18" w:space="0" w:color="C0C0C0"/>
              <w:right w:val="single" w:sz="18" w:space="0" w:color="auto"/>
            </w:tcBorders>
            <w:vAlign w:val="center"/>
          </w:tcPr>
          <w:p w14:paraId="3B88A390" w14:textId="77777777" w:rsidR="0068530A" w:rsidRPr="00BD223A" w:rsidRDefault="0068530A" w:rsidP="0068530A">
            <w:pPr>
              <w:jc w:val="center"/>
              <w:rPr>
                <w:rFonts w:ascii="Arial Narrow" w:hAnsi="Arial Narrow" w:cs="Arial"/>
                <w:color w:val="000000"/>
                <w:sz w:val="15"/>
                <w:szCs w:val="15"/>
              </w:rPr>
            </w:pPr>
          </w:p>
        </w:tc>
        <w:tc>
          <w:tcPr>
            <w:tcW w:w="3245" w:type="dxa"/>
            <w:tcBorders>
              <w:top w:val="single" w:sz="18" w:space="0" w:color="auto"/>
              <w:left w:val="single" w:sz="18" w:space="0" w:color="auto"/>
              <w:right w:val="single" w:sz="18" w:space="0" w:color="auto"/>
            </w:tcBorders>
            <w:vAlign w:val="center"/>
          </w:tcPr>
          <w:p w14:paraId="4D77A5D7" w14:textId="77777777" w:rsidR="0068530A" w:rsidRPr="00EA2EAA" w:rsidRDefault="0068530A" w:rsidP="0068530A">
            <w:pPr>
              <w:jc w:val="center"/>
              <w:rPr>
                <w:rFonts w:ascii="Arial Narrow" w:hAnsi="Arial Narrow"/>
                <w:color w:val="31849B"/>
                <w:sz w:val="16"/>
                <w:szCs w:val="16"/>
              </w:rPr>
            </w:pPr>
            <w:r w:rsidRPr="00EA2EAA">
              <w:rPr>
                <w:rFonts w:ascii="Arial Narrow" w:hAnsi="Arial Narrow"/>
                <w:color w:val="31849B"/>
                <w:sz w:val="16"/>
                <w:szCs w:val="16"/>
              </w:rPr>
              <w:t>Cooktown Circuit</w:t>
            </w:r>
          </w:p>
          <w:p w14:paraId="03F7AA07" w14:textId="02220113" w:rsidR="0068530A" w:rsidRPr="00EA2EAA" w:rsidRDefault="0068530A" w:rsidP="0068530A">
            <w:pPr>
              <w:jc w:val="center"/>
              <w:rPr>
                <w:rFonts w:ascii="Arial Narrow" w:hAnsi="Arial Narrow"/>
                <w:sz w:val="16"/>
                <w:szCs w:val="16"/>
              </w:rPr>
            </w:pPr>
            <w:r w:rsidRPr="00EA2EAA">
              <w:rPr>
                <w:rFonts w:ascii="Arial Narrow" w:hAnsi="Arial Narrow"/>
                <w:color w:val="31849B"/>
                <w:sz w:val="16"/>
                <w:szCs w:val="16"/>
              </w:rPr>
              <w:t>Hope Vale Circuit</w:t>
            </w:r>
          </w:p>
        </w:tc>
      </w:tr>
      <w:tr w:rsidR="0068530A" w:rsidRPr="00BC2C5D" w14:paraId="1709D6A1" w14:textId="77777777" w:rsidTr="000E797E">
        <w:trPr>
          <w:trHeight w:val="567"/>
        </w:trPr>
        <w:tc>
          <w:tcPr>
            <w:tcW w:w="1134" w:type="dxa"/>
            <w:tcBorders>
              <w:top w:val="single" w:sz="18" w:space="0" w:color="C0C0C0"/>
              <w:left w:val="single" w:sz="18" w:space="0" w:color="auto"/>
              <w:right w:val="single" w:sz="18" w:space="0" w:color="C0C0C0"/>
            </w:tcBorders>
            <w:vAlign w:val="center"/>
          </w:tcPr>
          <w:p w14:paraId="51BF0A00" w14:textId="08E0EDF4" w:rsidR="0068530A" w:rsidRPr="00390B39" w:rsidRDefault="0068530A" w:rsidP="0068530A">
            <w:pPr>
              <w:jc w:val="center"/>
              <w:rPr>
                <w:rFonts w:ascii="Arial Narrow" w:hAnsi="Arial Narrow" w:cs="Arial"/>
                <w:sz w:val="16"/>
                <w:szCs w:val="16"/>
              </w:rPr>
            </w:pPr>
            <w:r>
              <w:rPr>
                <w:rFonts w:ascii="Arial Narrow" w:hAnsi="Arial Narrow" w:cs="Arial"/>
                <w:sz w:val="16"/>
                <w:szCs w:val="16"/>
              </w:rPr>
              <w:t>9 September</w:t>
            </w:r>
          </w:p>
        </w:tc>
        <w:tc>
          <w:tcPr>
            <w:tcW w:w="1134" w:type="dxa"/>
            <w:tcBorders>
              <w:top w:val="single" w:sz="18" w:space="0" w:color="C0C0C0"/>
              <w:left w:val="single" w:sz="18" w:space="0" w:color="C0C0C0"/>
              <w:right w:val="single" w:sz="18" w:space="0" w:color="C0C0C0"/>
            </w:tcBorders>
            <w:vAlign w:val="center"/>
          </w:tcPr>
          <w:p w14:paraId="28EF7F10" w14:textId="77777777" w:rsidR="0068530A" w:rsidRPr="00BD223A" w:rsidRDefault="0068530A" w:rsidP="0068530A">
            <w:pPr>
              <w:jc w:val="center"/>
              <w:rPr>
                <w:rFonts w:ascii="Arial Narrow" w:hAnsi="Arial Narrow" w:cs="Arial"/>
                <w:color w:val="000000"/>
                <w:sz w:val="15"/>
                <w:szCs w:val="15"/>
              </w:rPr>
            </w:pPr>
          </w:p>
        </w:tc>
        <w:tc>
          <w:tcPr>
            <w:tcW w:w="1418" w:type="dxa"/>
            <w:tcBorders>
              <w:top w:val="single" w:sz="18" w:space="0" w:color="C0C0C0"/>
              <w:left w:val="single" w:sz="18" w:space="0" w:color="C0C0C0"/>
              <w:right w:val="single" w:sz="18" w:space="0" w:color="BFBFBF"/>
            </w:tcBorders>
            <w:vAlign w:val="center"/>
          </w:tcPr>
          <w:p w14:paraId="06EA5338" w14:textId="4F1CC75D" w:rsidR="0068530A" w:rsidRPr="00BD223A" w:rsidRDefault="0068530A" w:rsidP="0068530A">
            <w:pPr>
              <w:jc w:val="center"/>
              <w:rPr>
                <w:rFonts w:ascii="Arial Narrow" w:hAnsi="Arial Narrow" w:cs="Arial"/>
                <w:sz w:val="16"/>
                <w:szCs w:val="16"/>
              </w:rPr>
            </w:pPr>
          </w:p>
        </w:tc>
        <w:tc>
          <w:tcPr>
            <w:tcW w:w="1417" w:type="dxa"/>
            <w:tcBorders>
              <w:top w:val="single" w:sz="18" w:space="0" w:color="C0C0C0"/>
              <w:left w:val="single" w:sz="18" w:space="0" w:color="BFBFBF"/>
              <w:right w:val="single" w:sz="18" w:space="0" w:color="C0C0C0"/>
            </w:tcBorders>
            <w:shd w:val="clear" w:color="auto" w:fill="FF0000"/>
            <w:vAlign w:val="center"/>
          </w:tcPr>
          <w:p w14:paraId="66874CFB" w14:textId="12B0521A" w:rsidR="0068530A" w:rsidRPr="0068530A" w:rsidRDefault="0068530A" w:rsidP="0068530A">
            <w:pPr>
              <w:jc w:val="center"/>
              <w:rPr>
                <w:rFonts w:ascii="Arial Narrow" w:hAnsi="Arial Narrow" w:cs="Arial"/>
                <w:color w:val="FFFFFF" w:themeColor="background1"/>
                <w:sz w:val="16"/>
                <w:szCs w:val="16"/>
              </w:rPr>
            </w:pPr>
            <w:r w:rsidRPr="0068530A">
              <w:rPr>
                <w:rFonts w:ascii="Arial Narrow" w:hAnsi="Arial Narrow" w:cs="Arial"/>
                <w:b/>
                <w:bCs/>
                <w:color w:val="FFFFFF" w:themeColor="background1"/>
                <w:sz w:val="16"/>
                <w:szCs w:val="16"/>
              </w:rPr>
              <w:t>11 CE</w:t>
            </w:r>
          </w:p>
        </w:tc>
        <w:tc>
          <w:tcPr>
            <w:tcW w:w="1276" w:type="dxa"/>
            <w:tcBorders>
              <w:top w:val="single" w:sz="18" w:space="0" w:color="C0C0C0"/>
              <w:left w:val="single" w:sz="18" w:space="0" w:color="C0C0C0"/>
              <w:right w:val="single" w:sz="18" w:space="0" w:color="C0C0C0"/>
            </w:tcBorders>
            <w:shd w:val="clear" w:color="auto" w:fill="FF0000"/>
            <w:vAlign w:val="center"/>
          </w:tcPr>
          <w:p w14:paraId="6FA11784" w14:textId="114A7129" w:rsidR="0068530A" w:rsidRPr="0068530A" w:rsidRDefault="0068530A" w:rsidP="0068530A">
            <w:pPr>
              <w:jc w:val="center"/>
              <w:rPr>
                <w:rFonts w:ascii="Arial Narrow" w:hAnsi="Arial Narrow" w:cs="Arial"/>
                <w:color w:val="FFFFFF" w:themeColor="background1"/>
                <w:sz w:val="16"/>
                <w:szCs w:val="16"/>
              </w:rPr>
            </w:pPr>
            <w:r w:rsidRPr="0068530A">
              <w:rPr>
                <w:rFonts w:ascii="Arial Narrow" w:hAnsi="Arial Narrow" w:cs="Arial"/>
                <w:b/>
                <w:bCs/>
                <w:color w:val="FFFFFF" w:themeColor="background1"/>
                <w:sz w:val="16"/>
                <w:szCs w:val="16"/>
              </w:rPr>
              <w:t>12 ½ day CE</w:t>
            </w:r>
          </w:p>
        </w:tc>
        <w:tc>
          <w:tcPr>
            <w:tcW w:w="1234" w:type="dxa"/>
            <w:tcBorders>
              <w:top w:val="single" w:sz="18" w:space="0" w:color="C0C0C0"/>
              <w:left w:val="single" w:sz="18" w:space="0" w:color="C0C0C0"/>
              <w:right w:val="single" w:sz="18" w:space="0" w:color="auto"/>
            </w:tcBorders>
            <w:vAlign w:val="center"/>
          </w:tcPr>
          <w:p w14:paraId="12101718" w14:textId="77777777" w:rsidR="0068530A" w:rsidRPr="00BD223A" w:rsidRDefault="0068530A" w:rsidP="0068530A">
            <w:pPr>
              <w:jc w:val="center"/>
              <w:rPr>
                <w:rFonts w:ascii="Arial Narrow" w:hAnsi="Arial Narrow" w:cs="Arial"/>
                <w:color w:val="000000"/>
                <w:sz w:val="15"/>
                <w:szCs w:val="15"/>
              </w:rPr>
            </w:pPr>
          </w:p>
        </w:tc>
        <w:tc>
          <w:tcPr>
            <w:tcW w:w="3245" w:type="dxa"/>
            <w:tcBorders>
              <w:top w:val="single" w:sz="18" w:space="0" w:color="C0C0C0"/>
              <w:left w:val="single" w:sz="18" w:space="0" w:color="auto"/>
              <w:right w:val="single" w:sz="18" w:space="0" w:color="auto"/>
            </w:tcBorders>
            <w:vAlign w:val="center"/>
          </w:tcPr>
          <w:p w14:paraId="6D11E579" w14:textId="77777777" w:rsidR="0068530A" w:rsidRPr="00EA2EAA" w:rsidRDefault="0068530A" w:rsidP="0068530A">
            <w:pPr>
              <w:jc w:val="center"/>
              <w:rPr>
                <w:rFonts w:ascii="Arial Narrow" w:hAnsi="Arial Narrow"/>
                <w:color w:val="FFFFFF" w:themeColor="background1"/>
                <w:sz w:val="16"/>
                <w:szCs w:val="16"/>
              </w:rPr>
            </w:pPr>
            <w:r w:rsidRPr="00EA2EAA">
              <w:rPr>
                <w:rFonts w:ascii="Arial Narrow" w:hAnsi="Arial Narrow"/>
                <w:color w:val="FFFFFF" w:themeColor="background1"/>
                <w:sz w:val="16"/>
                <w:szCs w:val="16"/>
                <w:highlight w:val="red"/>
              </w:rPr>
              <w:t>Aurukun Cape B &amp; Coen Cape A Circuit</w:t>
            </w:r>
          </w:p>
          <w:p w14:paraId="0E52BC2E" w14:textId="629D4213" w:rsidR="0068530A" w:rsidRPr="00EA2EAA" w:rsidRDefault="0068530A" w:rsidP="0068530A">
            <w:pPr>
              <w:jc w:val="center"/>
              <w:rPr>
                <w:rFonts w:ascii="Arial Narrow" w:hAnsi="Arial Narrow"/>
                <w:sz w:val="16"/>
                <w:szCs w:val="16"/>
              </w:rPr>
            </w:pPr>
            <w:r w:rsidRPr="00EA2EAA">
              <w:rPr>
                <w:rFonts w:ascii="Arial Narrow" w:hAnsi="Arial Narrow"/>
                <w:color w:val="31849B"/>
                <w:sz w:val="16"/>
                <w:szCs w:val="16"/>
              </w:rPr>
              <w:t>Doomadgee Gulf Circuit</w:t>
            </w:r>
          </w:p>
        </w:tc>
      </w:tr>
      <w:tr w:rsidR="00F3374E" w:rsidRPr="00BC2C5D" w14:paraId="73DF2101" w14:textId="77777777" w:rsidTr="00DE4F1F">
        <w:trPr>
          <w:trHeight w:val="567"/>
        </w:trPr>
        <w:tc>
          <w:tcPr>
            <w:tcW w:w="1134" w:type="dxa"/>
            <w:tcBorders>
              <w:top w:val="single" w:sz="18" w:space="0" w:color="BFBFBF" w:themeColor="background1" w:themeShade="BF"/>
              <w:left w:val="single" w:sz="18" w:space="0" w:color="auto"/>
              <w:right w:val="single" w:sz="18" w:space="0" w:color="C0C0C0"/>
            </w:tcBorders>
            <w:vAlign w:val="center"/>
          </w:tcPr>
          <w:p w14:paraId="6F7B8E84" w14:textId="22FE9586" w:rsidR="00F3374E" w:rsidRPr="00390B39" w:rsidRDefault="00F3374E" w:rsidP="00F3374E">
            <w:pPr>
              <w:jc w:val="center"/>
              <w:rPr>
                <w:rFonts w:ascii="Arial Narrow" w:hAnsi="Arial Narrow" w:cs="Arial"/>
                <w:sz w:val="16"/>
                <w:szCs w:val="16"/>
              </w:rPr>
            </w:pPr>
            <w:r>
              <w:rPr>
                <w:rFonts w:ascii="Arial Narrow" w:hAnsi="Arial Narrow" w:cs="Arial"/>
                <w:sz w:val="16"/>
                <w:szCs w:val="16"/>
              </w:rPr>
              <w:t>16 September</w:t>
            </w:r>
          </w:p>
        </w:tc>
        <w:tc>
          <w:tcPr>
            <w:tcW w:w="1134" w:type="dxa"/>
            <w:tcBorders>
              <w:top w:val="single" w:sz="18" w:space="0" w:color="BFBFBF" w:themeColor="background1" w:themeShade="BF"/>
              <w:left w:val="single" w:sz="18" w:space="0" w:color="C0C0C0"/>
              <w:right w:val="single" w:sz="18" w:space="0" w:color="C0C0C0"/>
            </w:tcBorders>
            <w:shd w:val="clear" w:color="auto" w:fill="D9D9D9"/>
            <w:vAlign w:val="center"/>
          </w:tcPr>
          <w:p w14:paraId="72174859" w14:textId="1E1923FD" w:rsidR="00F3374E" w:rsidRPr="00BD223A" w:rsidRDefault="00F3374E" w:rsidP="00F3374E">
            <w:pPr>
              <w:jc w:val="center"/>
              <w:rPr>
                <w:rFonts w:ascii="Arial Narrow" w:hAnsi="Arial Narrow" w:cs="Arial"/>
                <w:color w:val="000000"/>
                <w:sz w:val="15"/>
                <w:szCs w:val="15"/>
              </w:rPr>
            </w:pPr>
          </w:p>
        </w:tc>
        <w:tc>
          <w:tcPr>
            <w:tcW w:w="1418" w:type="dxa"/>
            <w:tcBorders>
              <w:top w:val="single" w:sz="18" w:space="0" w:color="BFBFBF" w:themeColor="background1" w:themeShade="BF"/>
              <w:left w:val="single" w:sz="18" w:space="0" w:color="C0C0C0"/>
              <w:right w:val="single" w:sz="18" w:space="0" w:color="BFBFBF"/>
            </w:tcBorders>
            <w:shd w:val="clear" w:color="auto" w:fill="D9D9D9"/>
            <w:vAlign w:val="center"/>
          </w:tcPr>
          <w:p w14:paraId="023F7BD7" w14:textId="59D4BFBA" w:rsidR="00F3374E" w:rsidRPr="00BD223A" w:rsidRDefault="00F3374E" w:rsidP="00F3374E">
            <w:pPr>
              <w:jc w:val="center"/>
              <w:rPr>
                <w:rFonts w:ascii="Arial Narrow" w:hAnsi="Arial Narrow" w:cs="Arial"/>
                <w:sz w:val="16"/>
                <w:szCs w:val="16"/>
              </w:rPr>
            </w:pPr>
          </w:p>
        </w:tc>
        <w:tc>
          <w:tcPr>
            <w:tcW w:w="1417" w:type="dxa"/>
            <w:tcBorders>
              <w:top w:val="single" w:sz="18" w:space="0" w:color="BFBFBF" w:themeColor="background1" w:themeShade="BF"/>
              <w:left w:val="single" w:sz="18" w:space="0" w:color="BFBFBF"/>
              <w:right w:val="single" w:sz="18" w:space="0" w:color="C0C0C0"/>
            </w:tcBorders>
            <w:shd w:val="clear" w:color="auto" w:fill="D9D9D9"/>
            <w:vAlign w:val="center"/>
          </w:tcPr>
          <w:p w14:paraId="587EA42C" w14:textId="15BFCCF8" w:rsidR="00F3374E" w:rsidRPr="00BD223A" w:rsidRDefault="00F3374E" w:rsidP="00F3374E">
            <w:pPr>
              <w:jc w:val="center"/>
              <w:rPr>
                <w:rFonts w:ascii="Arial Narrow" w:hAnsi="Arial Narrow" w:cs="Arial"/>
                <w:b/>
                <w:bCs/>
                <w:sz w:val="16"/>
                <w:szCs w:val="16"/>
              </w:rPr>
            </w:pPr>
            <w:r w:rsidRPr="00BD223A">
              <w:rPr>
                <w:rFonts w:ascii="Arial Narrow" w:hAnsi="Arial Narrow" w:cs="Arial"/>
                <w:b/>
                <w:bCs/>
                <w:sz w:val="15"/>
                <w:szCs w:val="15"/>
              </w:rPr>
              <w:t>Special Holiday – AU Only</w:t>
            </w:r>
          </w:p>
        </w:tc>
        <w:tc>
          <w:tcPr>
            <w:tcW w:w="1276" w:type="dxa"/>
            <w:tcBorders>
              <w:top w:val="single" w:sz="18" w:space="0" w:color="BFBFBF" w:themeColor="background1" w:themeShade="BF"/>
              <w:left w:val="single" w:sz="18" w:space="0" w:color="C0C0C0"/>
              <w:right w:val="single" w:sz="18" w:space="0" w:color="C0C0C0"/>
            </w:tcBorders>
            <w:shd w:val="clear" w:color="auto" w:fill="D9D9D9"/>
            <w:vAlign w:val="center"/>
          </w:tcPr>
          <w:p w14:paraId="0D6D0741" w14:textId="33CB306B" w:rsidR="00F3374E" w:rsidRPr="00BD223A" w:rsidRDefault="00F3374E" w:rsidP="00F3374E">
            <w:pPr>
              <w:jc w:val="center"/>
              <w:rPr>
                <w:rFonts w:ascii="Arial Narrow" w:hAnsi="Arial Narrow" w:cs="Arial"/>
                <w:sz w:val="16"/>
                <w:szCs w:val="16"/>
              </w:rPr>
            </w:pPr>
          </w:p>
        </w:tc>
        <w:tc>
          <w:tcPr>
            <w:tcW w:w="1234" w:type="dxa"/>
            <w:tcBorders>
              <w:top w:val="single" w:sz="18" w:space="0" w:color="BFBFBF" w:themeColor="background1" w:themeShade="BF"/>
              <w:left w:val="single" w:sz="18" w:space="0" w:color="C0C0C0"/>
              <w:right w:val="single" w:sz="18" w:space="0" w:color="auto"/>
            </w:tcBorders>
            <w:shd w:val="clear" w:color="auto" w:fill="D9D9D9"/>
            <w:vAlign w:val="center"/>
          </w:tcPr>
          <w:p w14:paraId="2ABBF5DF" w14:textId="77777777" w:rsidR="00F3374E" w:rsidRPr="00BD223A" w:rsidRDefault="00F3374E" w:rsidP="00F3374E">
            <w:pPr>
              <w:jc w:val="center"/>
              <w:rPr>
                <w:rFonts w:ascii="Arial Narrow" w:hAnsi="Arial Narrow" w:cs="Arial"/>
                <w:color w:val="000000"/>
                <w:sz w:val="15"/>
                <w:szCs w:val="15"/>
              </w:rPr>
            </w:pPr>
          </w:p>
        </w:tc>
        <w:tc>
          <w:tcPr>
            <w:tcW w:w="3245" w:type="dxa"/>
            <w:tcBorders>
              <w:top w:val="single" w:sz="18" w:space="0" w:color="BFBFBF" w:themeColor="background1" w:themeShade="BF"/>
              <w:left w:val="single" w:sz="18" w:space="0" w:color="auto"/>
              <w:right w:val="single" w:sz="18" w:space="0" w:color="auto"/>
            </w:tcBorders>
            <w:shd w:val="clear" w:color="auto" w:fill="D9D9D9"/>
            <w:vAlign w:val="center"/>
          </w:tcPr>
          <w:p w14:paraId="07D43AC4" w14:textId="50DABFE0" w:rsidR="00F3374E" w:rsidRPr="00EA2EAA" w:rsidRDefault="00F3374E" w:rsidP="00F3374E">
            <w:pPr>
              <w:jc w:val="center"/>
              <w:rPr>
                <w:rFonts w:ascii="Arial Narrow" w:hAnsi="Arial Narrow"/>
                <w:sz w:val="16"/>
                <w:szCs w:val="16"/>
              </w:rPr>
            </w:pPr>
            <w:r w:rsidRPr="00EA2EAA">
              <w:rPr>
                <w:rFonts w:ascii="Arial Narrow" w:hAnsi="Arial Narrow" w:cs="Arial"/>
                <w:b/>
                <w:bCs/>
                <w:sz w:val="16"/>
                <w:szCs w:val="16"/>
              </w:rPr>
              <w:t xml:space="preserve">18 Aak </w:t>
            </w:r>
            <w:proofErr w:type="spellStart"/>
            <w:r w:rsidRPr="00EA2EAA">
              <w:rPr>
                <w:rFonts w:ascii="Arial Narrow" w:hAnsi="Arial Narrow" w:cs="Arial"/>
                <w:b/>
                <w:bCs/>
                <w:sz w:val="16"/>
                <w:szCs w:val="16"/>
              </w:rPr>
              <w:t>Ngamparam</w:t>
            </w:r>
            <w:proofErr w:type="spellEnd"/>
            <w:r w:rsidRPr="00EA2EAA">
              <w:rPr>
                <w:rFonts w:ascii="Arial Narrow" w:hAnsi="Arial Narrow" w:cs="Arial"/>
                <w:b/>
                <w:bCs/>
                <w:sz w:val="16"/>
                <w:szCs w:val="16"/>
              </w:rPr>
              <w:t xml:space="preserve"> Special Holiday - AU</w:t>
            </w:r>
          </w:p>
        </w:tc>
      </w:tr>
      <w:tr w:rsidR="00324C20" w:rsidRPr="00BC2C5D" w14:paraId="307A9FC1" w14:textId="77777777" w:rsidTr="000E797E">
        <w:trPr>
          <w:trHeight w:val="567"/>
        </w:trPr>
        <w:tc>
          <w:tcPr>
            <w:tcW w:w="1134"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vAlign w:val="center"/>
          </w:tcPr>
          <w:p w14:paraId="3CB29D9B" w14:textId="3FA995B8" w:rsidR="00324C20" w:rsidRPr="00390B39" w:rsidRDefault="00324C20" w:rsidP="00324C20">
            <w:pPr>
              <w:jc w:val="center"/>
              <w:rPr>
                <w:rFonts w:ascii="Arial Narrow" w:hAnsi="Arial Narrow" w:cs="Arial"/>
                <w:sz w:val="16"/>
                <w:szCs w:val="16"/>
              </w:rPr>
            </w:pPr>
            <w:r>
              <w:rPr>
                <w:rFonts w:ascii="Arial Narrow" w:hAnsi="Arial Narrow" w:cs="Arial"/>
                <w:sz w:val="16"/>
                <w:szCs w:val="16"/>
              </w:rPr>
              <w:t>23 September</w:t>
            </w:r>
          </w:p>
        </w:tc>
        <w:tc>
          <w:tcPr>
            <w:tcW w:w="1134"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FF0000"/>
            <w:vAlign w:val="center"/>
          </w:tcPr>
          <w:p w14:paraId="2B552431" w14:textId="60D14F42"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23 ½ day CE</w:t>
            </w:r>
          </w:p>
        </w:tc>
        <w:tc>
          <w:tcPr>
            <w:tcW w:w="1418" w:type="dxa"/>
            <w:tcBorders>
              <w:top w:val="single" w:sz="18" w:space="0" w:color="BFBFBF"/>
              <w:left w:val="single" w:sz="18" w:space="0" w:color="C0C0C0"/>
              <w:bottom w:val="single" w:sz="18" w:space="0" w:color="BFBFBF" w:themeColor="background1" w:themeShade="BF"/>
              <w:right w:val="single" w:sz="18" w:space="0" w:color="BFBFBF"/>
            </w:tcBorders>
            <w:shd w:val="clear" w:color="auto" w:fill="FF0000"/>
            <w:vAlign w:val="center"/>
          </w:tcPr>
          <w:p w14:paraId="7C5A4051" w14:textId="58DA80D9"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24 Conf</w:t>
            </w:r>
          </w:p>
        </w:tc>
        <w:tc>
          <w:tcPr>
            <w:tcW w:w="1417" w:type="dxa"/>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FF0000"/>
            <w:vAlign w:val="center"/>
          </w:tcPr>
          <w:p w14:paraId="2D625F6F" w14:textId="518DF7EC"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25 Conf</w:t>
            </w:r>
          </w:p>
        </w:tc>
        <w:tc>
          <w:tcPr>
            <w:tcW w:w="1276" w:type="dxa"/>
            <w:tcBorders>
              <w:top w:val="single" w:sz="18" w:space="0" w:color="C0C0C0"/>
              <w:left w:val="single" w:sz="18" w:space="0" w:color="C0C0C0"/>
              <w:bottom w:val="single" w:sz="18" w:space="0" w:color="BFBFBF" w:themeColor="background1" w:themeShade="BF"/>
              <w:right w:val="single" w:sz="18" w:space="0" w:color="C0C0C0"/>
            </w:tcBorders>
            <w:shd w:val="clear" w:color="auto" w:fill="FF0000"/>
            <w:vAlign w:val="center"/>
          </w:tcPr>
          <w:p w14:paraId="31F3F07A" w14:textId="4E6CF293"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26 ½ day CE</w:t>
            </w:r>
          </w:p>
        </w:tc>
        <w:tc>
          <w:tcPr>
            <w:tcW w:w="1234"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D9D9D9"/>
            <w:vAlign w:val="center"/>
          </w:tcPr>
          <w:p w14:paraId="765D5946" w14:textId="0CC9E7A7" w:rsidR="00324C20" w:rsidRPr="00BD223A" w:rsidRDefault="00324C20" w:rsidP="00324C20">
            <w:pPr>
              <w:jc w:val="center"/>
              <w:rPr>
                <w:rFonts w:ascii="Arial Narrow" w:hAnsi="Arial Narrow" w:cs="Arial"/>
                <w:sz w:val="15"/>
                <w:szCs w:val="15"/>
              </w:rPr>
            </w:pPr>
          </w:p>
        </w:tc>
        <w:tc>
          <w:tcPr>
            <w:tcW w:w="3245" w:type="dxa"/>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D9D9D9"/>
            <w:vAlign w:val="center"/>
          </w:tcPr>
          <w:p w14:paraId="7636D447" w14:textId="77D18BEB" w:rsidR="00324C20" w:rsidRPr="00EA2EAA" w:rsidRDefault="00324C20" w:rsidP="00324C20">
            <w:pPr>
              <w:jc w:val="center"/>
              <w:rPr>
                <w:rFonts w:ascii="Arial Narrow" w:hAnsi="Arial Narrow"/>
                <w:sz w:val="16"/>
                <w:szCs w:val="16"/>
              </w:rPr>
            </w:pPr>
          </w:p>
        </w:tc>
      </w:tr>
      <w:tr w:rsidR="00324C20" w:rsidRPr="00BC2C5D" w14:paraId="04B98309" w14:textId="77777777" w:rsidTr="002C4B93">
        <w:trPr>
          <w:trHeight w:val="567"/>
        </w:trPr>
        <w:tc>
          <w:tcPr>
            <w:tcW w:w="1134" w:type="dxa"/>
            <w:tcBorders>
              <w:top w:val="single" w:sz="18" w:space="0" w:color="BFBFBF" w:themeColor="background1" w:themeShade="BF"/>
              <w:left w:val="single" w:sz="18" w:space="0" w:color="auto"/>
              <w:bottom w:val="single" w:sz="18" w:space="0" w:color="auto"/>
              <w:right w:val="single" w:sz="18" w:space="0" w:color="C0C0C0"/>
            </w:tcBorders>
            <w:vAlign w:val="center"/>
          </w:tcPr>
          <w:p w14:paraId="6B4F819B" w14:textId="43EA6627" w:rsidR="00324C20" w:rsidRPr="00390B39" w:rsidRDefault="00324C20" w:rsidP="00324C20">
            <w:pPr>
              <w:jc w:val="center"/>
              <w:rPr>
                <w:rFonts w:ascii="Arial Narrow" w:hAnsi="Arial Narrow" w:cs="Arial"/>
                <w:sz w:val="16"/>
                <w:szCs w:val="16"/>
              </w:rPr>
            </w:pPr>
            <w:r>
              <w:rPr>
                <w:rFonts w:ascii="Arial Narrow" w:hAnsi="Arial Narrow" w:cs="Arial"/>
                <w:sz w:val="16"/>
                <w:szCs w:val="16"/>
              </w:rPr>
              <w:t>30 September</w:t>
            </w:r>
          </w:p>
        </w:tc>
        <w:tc>
          <w:tcPr>
            <w:tcW w:w="1134" w:type="dxa"/>
            <w:tcBorders>
              <w:top w:val="single" w:sz="18" w:space="0" w:color="BFBFBF" w:themeColor="background1" w:themeShade="BF"/>
              <w:left w:val="single" w:sz="18" w:space="0" w:color="C0C0C0"/>
              <w:bottom w:val="single" w:sz="18" w:space="0" w:color="auto"/>
              <w:right w:val="single" w:sz="18" w:space="0" w:color="C0C0C0"/>
            </w:tcBorders>
            <w:shd w:val="clear" w:color="auto" w:fill="FFFF00"/>
            <w:vAlign w:val="center"/>
          </w:tcPr>
          <w:p w14:paraId="642C16FC" w14:textId="561F4A13" w:rsidR="00324C20" w:rsidRPr="00324C20" w:rsidRDefault="00324C20" w:rsidP="00324C20">
            <w:pPr>
              <w:jc w:val="center"/>
              <w:rPr>
                <w:rFonts w:ascii="Arial Narrow" w:hAnsi="Arial Narrow" w:cs="Arial"/>
                <w:sz w:val="16"/>
                <w:szCs w:val="16"/>
              </w:rPr>
            </w:pPr>
            <w:r w:rsidRPr="00324C20">
              <w:rPr>
                <w:rFonts w:ascii="Arial Narrow" w:hAnsi="Arial Narrow" w:cs="Arial"/>
                <w:b/>
                <w:bCs/>
                <w:sz w:val="16"/>
                <w:szCs w:val="16"/>
              </w:rPr>
              <w:t>30 Training Day</w:t>
            </w:r>
          </w:p>
        </w:tc>
        <w:tc>
          <w:tcPr>
            <w:tcW w:w="1418" w:type="dxa"/>
            <w:tcBorders>
              <w:top w:val="single" w:sz="18" w:space="0" w:color="BFBFBF" w:themeColor="background1" w:themeShade="BF"/>
              <w:left w:val="single" w:sz="18" w:space="0" w:color="C0C0C0"/>
              <w:bottom w:val="single" w:sz="18" w:space="0" w:color="auto"/>
              <w:right w:val="single" w:sz="18" w:space="0" w:color="BFBFBF"/>
            </w:tcBorders>
            <w:shd w:val="clear" w:color="auto" w:fill="769250"/>
            <w:vAlign w:val="center"/>
          </w:tcPr>
          <w:p w14:paraId="0A7AAF2C" w14:textId="09698E27"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1 Training Day</w:t>
            </w:r>
          </w:p>
        </w:tc>
        <w:tc>
          <w:tcPr>
            <w:tcW w:w="1417" w:type="dxa"/>
            <w:tcBorders>
              <w:top w:val="single" w:sz="18" w:space="0" w:color="BFBFBF" w:themeColor="background1" w:themeShade="BF"/>
              <w:left w:val="single" w:sz="18" w:space="0" w:color="BFBFBF"/>
              <w:bottom w:val="single" w:sz="18" w:space="0" w:color="auto"/>
              <w:right w:val="single" w:sz="18" w:space="0" w:color="C0C0C0"/>
            </w:tcBorders>
            <w:shd w:val="clear" w:color="auto" w:fill="769250"/>
            <w:vAlign w:val="center"/>
          </w:tcPr>
          <w:p w14:paraId="1F9ED47F" w14:textId="317F1A14"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 Training Day</w:t>
            </w:r>
          </w:p>
        </w:tc>
        <w:tc>
          <w:tcPr>
            <w:tcW w:w="1276" w:type="dxa"/>
            <w:tcBorders>
              <w:top w:val="single" w:sz="18" w:space="0" w:color="BFBFBF" w:themeColor="background1" w:themeShade="BF"/>
              <w:left w:val="single" w:sz="18" w:space="0" w:color="C0C0C0"/>
              <w:bottom w:val="single" w:sz="18" w:space="0" w:color="auto"/>
              <w:right w:val="single" w:sz="18" w:space="0" w:color="C0C0C0"/>
            </w:tcBorders>
            <w:vAlign w:val="center"/>
          </w:tcPr>
          <w:p w14:paraId="2B4AD7BE" w14:textId="2938D041" w:rsidR="00324C20" w:rsidRPr="00BD223A" w:rsidRDefault="00324C20" w:rsidP="00324C20">
            <w:pPr>
              <w:jc w:val="center"/>
              <w:rPr>
                <w:rFonts w:ascii="Arial Narrow" w:hAnsi="Arial Narrow" w:cs="Arial"/>
                <w:sz w:val="16"/>
                <w:szCs w:val="16"/>
              </w:rPr>
            </w:pPr>
          </w:p>
        </w:tc>
        <w:tc>
          <w:tcPr>
            <w:tcW w:w="1234" w:type="dxa"/>
            <w:tcBorders>
              <w:top w:val="single" w:sz="18" w:space="0" w:color="BFBFBF" w:themeColor="background1" w:themeShade="BF"/>
              <w:left w:val="single" w:sz="18" w:space="0" w:color="C0C0C0"/>
              <w:bottom w:val="single" w:sz="18" w:space="0" w:color="auto"/>
              <w:right w:val="single" w:sz="18" w:space="0" w:color="auto"/>
            </w:tcBorders>
            <w:vAlign w:val="center"/>
          </w:tcPr>
          <w:p w14:paraId="71435210" w14:textId="5F8E18E6" w:rsidR="00324C20" w:rsidRPr="00BD223A" w:rsidRDefault="00324C20" w:rsidP="00324C20">
            <w:pPr>
              <w:jc w:val="center"/>
              <w:rPr>
                <w:rFonts w:ascii="Arial Narrow" w:hAnsi="Arial Narrow" w:cs="Arial"/>
                <w:sz w:val="15"/>
                <w:szCs w:val="15"/>
              </w:rPr>
            </w:pPr>
          </w:p>
        </w:tc>
        <w:tc>
          <w:tcPr>
            <w:tcW w:w="3245" w:type="dxa"/>
            <w:tcBorders>
              <w:top w:val="single" w:sz="18" w:space="0" w:color="BFBFBF" w:themeColor="background1" w:themeShade="BF"/>
              <w:left w:val="single" w:sz="18" w:space="0" w:color="auto"/>
              <w:bottom w:val="single" w:sz="18" w:space="0" w:color="auto"/>
              <w:right w:val="single" w:sz="18" w:space="0" w:color="auto"/>
            </w:tcBorders>
            <w:vAlign w:val="center"/>
          </w:tcPr>
          <w:p w14:paraId="5DDF8783" w14:textId="77777777" w:rsidR="00324C20" w:rsidRPr="00EA2EAA" w:rsidRDefault="00324C20" w:rsidP="00324C20">
            <w:pPr>
              <w:jc w:val="center"/>
              <w:rPr>
                <w:rFonts w:ascii="Arial Narrow" w:hAnsi="Arial Narrow"/>
                <w:color w:val="FFFFFF" w:themeColor="background1"/>
                <w:sz w:val="16"/>
                <w:szCs w:val="16"/>
                <w:highlight w:val="green"/>
              </w:rPr>
            </w:pPr>
            <w:r w:rsidRPr="00EA2EAA">
              <w:rPr>
                <w:rFonts w:ascii="Arial Narrow" w:hAnsi="Arial Narrow"/>
                <w:color w:val="FFFFFF" w:themeColor="background1"/>
                <w:sz w:val="16"/>
                <w:szCs w:val="16"/>
                <w:highlight w:val="green"/>
              </w:rPr>
              <w:t>Cooktown Circuit</w:t>
            </w:r>
          </w:p>
          <w:p w14:paraId="3EB018F0" w14:textId="3D800E50" w:rsidR="00324C20" w:rsidRPr="00EA2EAA" w:rsidRDefault="00324C20" w:rsidP="00324C20">
            <w:pPr>
              <w:jc w:val="center"/>
              <w:rPr>
                <w:rFonts w:ascii="Arial Narrow" w:hAnsi="Arial Narrow" w:cs="Arial"/>
                <w:b/>
                <w:bCs/>
                <w:sz w:val="16"/>
                <w:szCs w:val="16"/>
              </w:rPr>
            </w:pPr>
            <w:r w:rsidRPr="00EA2EAA">
              <w:rPr>
                <w:rFonts w:ascii="Arial Narrow" w:hAnsi="Arial Narrow"/>
                <w:color w:val="FFFFFF" w:themeColor="background1"/>
                <w:sz w:val="16"/>
                <w:szCs w:val="16"/>
                <w:highlight w:val="green"/>
              </w:rPr>
              <w:t>Hope Vale Circuit</w:t>
            </w:r>
            <w:r w:rsidRPr="00EA2EAA">
              <w:rPr>
                <w:rFonts w:ascii="Arial Narrow" w:hAnsi="Arial Narrow" w:cs="Arial"/>
                <w:b/>
                <w:bCs/>
                <w:sz w:val="16"/>
                <w:szCs w:val="16"/>
              </w:rPr>
              <w:t xml:space="preserve"> </w:t>
            </w:r>
          </w:p>
        </w:tc>
      </w:tr>
      <w:tr w:rsidR="00324C20" w:rsidRPr="00BC2C5D" w14:paraId="1920F1D5" w14:textId="77777777" w:rsidTr="00A736CC">
        <w:trPr>
          <w:trHeight w:val="567"/>
        </w:trPr>
        <w:tc>
          <w:tcPr>
            <w:tcW w:w="1134" w:type="dxa"/>
            <w:tcBorders>
              <w:top w:val="single" w:sz="18" w:space="0" w:color="auto"/>
              <w:left w:val="single" w:sz="18" w:space="0" w:color="auto"/>
              <w:right w:val="single" w:sz="18" w:space="0" w:color="C0C0C0"/>
            </w:tcBorders>
            <w:vAlign w:val="center"/>
          </w:tcPr>
          <w:p w14:paraId="79CA0660" w14:textId="5FE90E9C" w:rsidR="00324C20" w:rsidRPr="00A634FA" w:rsidRDefault="00324C20" w:rsidP="00324C20">
            <w:pPr>
              <w:jc w:val="center"/>
              <w:rPr>
                <w:rFonts w:ascii="Arial Narrow" w:hAnsi="Arial Narrow" w:cs="Arial"/>
                <w:sz w:val="16"/>
                <w:szCs w:val="16"/>
              </w:rPr>
            </w:pPr>
            <w:r>
              <w:rPr>
                <w:rFonts w:ascii="Arial Narrow" w:hAnsi="Arial Narrow" w:cs="Arial"/>
                <w:sz w:val="16"/>
                <w:szCs w:val="16"/>
              </w:rPr>
              <w:t>7 October</w:t>
            </w:r>
          </w:p>
        </w:tc>
        <w:tc>
          <w:tcPr>
            <w:tcW w:w="1134" w:type="dxa"/>
            <w:tcBorders>
              <w:top w:val="single" w:sz="18" w:space="0" w:color="auto"/>
              <w:left w:val="single" w:sz="18" w:space="0" w:color="C0C0C0"/>
              <w:bottom w:val="single" w:sz="18" w:space="0" w:color="C0C0C0"/>
              <w:right w:val="single" w:sz="18" w:space="0" w:color="C0C0C0"/>
            </w:tcBorders>
            <w:vAlign w:val="center"/>
          </w:tcPr>
          <w:p w14:paraId="56638F21" w14:textId="7F49AD1A" w:rsidR="00324C20" w:rsidRPr="00BD223A" w:rsidRDefault="00324C20" w:rsidP="00324C20">
            <w:pPr>
              <w:jc w:val="center"/>
              <w:rPr>
                <w:rFonts w:ascii="Arial Narrow" w:hAnsi="Arial Narrow" w:cs="Arial"/>
                <w:b/>
                <w:bCs/>
                <w:sz w:val="15"/>
                <w:szCs w:val="15"/>
              </w:rPr>
            </w:pPr>
            <w:r w:rsidRPr="00BD223A">
              <w:rPr>
                <w:rFonts w:ascii="Arial Narrow" w:hAnsi="Arial Narrow" w:cs="Arial"/>
                <w:b/>
                <w:bCs/>
                <w:sz w:val="15"/>
                <w:szCs w:val="15"/>
              </w:rPr>
              <w:t>Public Holiday</w:t>
            </w:r>
          </w:p>
        </w:tc>
        <w:tc>
          <w:tcPr>
            <w:tcW w:w="1418" w:type="dxa"/>
            <w:tcBorders>
              <w:top w:val="single" w:sz="18" w:space="0" w:color="auto"/>
              <w:left w:val="single" w:sz="18" w:space="0" w:color="C0C0C0"/>
              <w:right w:val="single" w:sz="18" w:space="0" w:color="BFBFBF"/>
            </w:tcBorders>
            <w:shd w:val="clear" w:color="auto" w:fill="A972A9"/>
            <w:vAlign w:val="center"/>
          </w:tcPr>
          <w:p w14:paraId="4476C160" w14:textId="526A3906"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8 CE</w:t>
            </w:r>
          </w:p>
        </w:tc>
        <w:tc>
          <w:tcPr>
            <w:tcW w:w="1417" w:type="dxa"/>
            <w:tcBorders>
              <w:top w:val="single" w:sz="18" w:space="0" w:color="auto"/>
              <w:left w:val="single" w:sz="18" w:space="0" w:color="BFBFBF"/>
              <w:right w:val="single" w:sz="18" w:space="0" w:color="C0C0C0"/>
            </w:tcBorders>
            <w:shd w:val="clear" w:color="auto" w:fill="A972A9"/>
            <w:vAlign w:val="center"/>
          </w:tcPr>
          <w:p w14:paraId="1AE5584B" w14:textId="501A8341"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9 Conf</w:t>
            </w:r>
          </w:p>
        </w:tc>
        <w:tc>
          <w:tcPr>
            <w:tcW w:w="1276" w:type="dxa"/>
            <w:tcBorders>
              <w:top w:val="single" w:sz="18" w:space="0" w:color="auto"/>
              <w:left w:val="single" w:sz="18" w:space="0" w:color="C0C0C0"/>
              <w:right w:val="single" w:sz="18" w:space="0" w:color="C0C0C0"/>
            </w:tcBorders>
            <w:shd w:val="clear" w:color="auto" w:fill="A972A9"/>
            <w:vAlign w:val="center"/>
          </w:tcPr>
          <w:p w14:paraId="6B78F59B" w14:textId="242A39EB"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10 Conf</w:t>
            </w:r>
          </w:p>
        </w:tc>
        <w:tc>
          <w:tcPr>
            <w:tcW w:w="1234" w:type="dxa"/>
            <w:tcBorders>
              <w:top w:val="single" w:sz="18" w:space="0" w:color="auto"/>
              <w:left w:val="single" w:sz="18" w:space="0" w:color="C0C0C0"/>
              <w:right w:val="single" w:sz="18" w:space="0" w:color="auto"/>
            </w:tcBorders>
            <w:vAlign w:val="center"/>
          </w:tcPr>
          <w:p w14:paraId="1A733CA3" w14:textId="0748470A" w:rsidR="00324C20" w:rsidRPr="00BD223A" w:rsidRDefault="00324C20" w:rsidP="00324C20">
            <w:pPr>
              <w:jc w:val="center"/>
              <w:rPr>
                <w:rFonts w:ascii="Arial Narrow" w:hAnsi="Arial Narrow" w:cs="Arial"/>
                <w:sz w:val="15"/>
                <w:szCs w:val="15"/>
              </w:rPr>
            </w:pPr>
          </w:p>
        </w:tc>
        <w:tc>
          <w:tcPr>
            <w:tcW w:w="3245" w:type="dxa"/>
            <w:tcBorders>
              <w:top w:val="single" w:sz="18" w:space="0" w:color="auto"/>
              <w:left w:val="single" w:sz="18" w:space="0" w:color="auto"/>
              <w:right w:val="single" w:sz="18" w:space="0" w:color="auto"/>
            </w:tcBorders>
            <w:vAlign w:val="center"/>
          </w:tcPr>
          <w:p w14:paraId="51EA0079" w14:textId="7CA37570" w:rsidR="00324C20" w:rsidRPr="00EA2EAA" w:rsidRDefault="00324C20" w:rsidP="00324C20">
            <w:pPr>
              <w:jc w:val="center"/>
              <w:rPr>
                <w:rFonts w:ascii="Arial Narrow" w:hAnsi="Arial Narrow" w:cs="Arial"/>
                <w:b/>
                <w:bCs/>
                <w:sz w:val="16"/>
                <w:szCs w:val="16"/>
              </w:rPr>
            </w:pPr>
            <w:r w:rsidRPr="00EA2EAA">
              <w:rPr>
                <w:rFonts w:ascii="Arial Narrow" w:hAnsi="Arial Narrow" w:cs="Arial"/>
                <w:b/>
                <w:bCs/>
                <w:sz w:val="16"/>
                <w:szCs w:val="16"/>
              </w:rPr>
              <w:t>7 King’s Birthday Public Holiday</w:t>
            </w:r>
          </w:p>
        </w:tc>
      </w:tr>
      <w:tr w:rsidR="00324C20" w:rsidRPr="00BC2C5D" w14:paraId="3D55130B" w14:textId="77777777" w:rsidTr="00A14655">
        <w:trPr>
          <w:trHeight w:val="285"/>
        </w:trPr>
        <w:tc>
          <w:tcPr>
            <w:tcW w:w="1134" w:type="dxa"/>
            <w:vMerge w:val="restart"/>
            <w:tcBorders>
              <w:top w:val="single" w:sz="18" w:space="0" w:color="C0C0C0"/>
              <w:left w:val="single" w:sz="18" w:space="0" w:color="auto"/>
              <w:right w:val="single" w:sz="18" w:space="0" w:color="C0C0C0"/>
            </w:tcBorders>
            <w:vAlign w:val="center"/>
          </w:tcPr>
          <w:p w14:paraId="50A09688" w14:textId="76AA272D" w:rsidR="00324C20" w:rsidRPr="00A634FA" w:rsidRDefault="00324C20" w:rsidP="00324C20">
            <w:pPr>
              <w:jc w:val="center"/>
              <w:rPr>
                <w:rFonts w:ascii="Arial Narrow" w:hAnsi="Arial Narrow" w:cs="Arial"/>
                <w:sz w:val="16"/>
                <w:szCs w:val="16"/>
              </w:rPr>
            </w:pPr>
            <w:r>
              <w:rPr>
                <w:rFonts w:ascii="Arial Narrow" w:hAnsi="Arial Narrow" w:cs="Arial"/>
                <w:sz w:val="16"/>
                <w:szCs w:val="16"/>
              </w:rPr>
              <w:t>14 October</w:t>
            </w:r>
          </w:p>
        </w:tc>
        <w:tc>
          <w:tcPr>
            <w:tcW w:w="1134" w:type="dxa"/>
            <w:vMerge w:val="restart"/>
            <w:tcBorders>
              <w:top w:val="single" w:sz="18" w:space="0" w:color="C0C0C0"/>
              <w:left w:val="single" w:sz="18" w:space="0" w:color="C0C0C0"/>
              <w:right w:val="single" w:sz="18" w:space="0" w:color="C0C0C0"/>
            </w:tcBorders>
            <w:shd w:val="clear" w:color="auto" w:fill="FF0000"/>
            <w:vAlign w:val="center"/>
          </w:tcPr>
          <w:p w14:paraId="3BBBD21F" w14:textId="10EE97BF" w:rsidR="00324C20" w:rsidRPr="00324C20" w:rsidRDefault="00324C20" w:rsidP="00324C20">
            <w:pPr>
              <w:jc w:val="center"/>
              <w:rPr>
                <w:rFonts w:ascii="Arial Narrow" w:hAnsi="Arial Narrow" w:cs="Arial"/>
                <w:b/>
                <w:bCs/>
                <w:color w:val="FFFFFF" w:themeColor="background1"/>
                <w:sz w:val="16"/>
                <w:szCs w:val="16"/>
              </w:rPr>
            </w:pPr>
            <w:r w:rsidRPr="00324C20">
              <w:rPr>
                <w:rFonts w:ascii="Arial Narrow" w:hAnsi="Arial Narrow" w:cs="Arial"/>
                <w:b/>
                <w:bCs/>
                <w:color w:val="FFFFFF" w:themeColor="background1"/>
                <w:sz w:val="16"/>
                <w:szCs w:val="16"/>
              </w:rPr>
              <w:t>14 CE</w:t>
            </w: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2F78CCA0" w14:textId="7984B334"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15 Conf</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484ED60A" w14:textId="72DBD503"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16 Conf</w:t>
            </w:r>
          </w:p>
        </w:tc>
        <w:tc>
          <w:tcPr>
            <w:tcW w:w="1276" w:type="dxa"/>
            <w:vMerge w:val="restart"/>
            <w:tcBorders>
              <w:top w:val="single" w:sz="18" w:space="0" w:color="C0C0C0"/>
              <w:left w:val="single" w:sz="18" w:space="0" w:color="C0C0C0"/>
              <w:right w:val="single" w:sz="18" w:space="0" w:color="C0C0C0"/>
            </w:tcBorders>
            <w:vAlign w:val="center"/>
          </w:tcPr>
          <w:p w14:paraId="13761527" w14:textId="0309803F" w:rsidR="00324C20" w:rsidRPr="00BD223A" w:rsidRDefault="00324C20" w:rsidP="00324C20">
            <w:pPr>
              <w:jc w:val="center"/>
              <w:rPr>
                <w:rFonts w:ascii="Arial Narrow" w:hAnsi="Arial Narrow" w:cs="Arial"/>
                <w:sz w:val="16"/>
                <w:szCs w:val="16"/>
              </w:rPr>
            </w:pPr>
          </w:p>
        </w:tc>
        <w:tc>
          <w:tcPr>
            <w:tcW w:w="1234" w:type="dxa"/>
            <w:vMerge w:val="restart"/>
            <w:tcBorders>
              <w:top w:val="single" w:sz="18" w:space="0" w:color="C0C0C0"/>
              <w:left w:val="single" w:sz="18" w:space="0" w:color="C0C0C0"/>
              <w:right w:val="single" w:sz="18" w:space="0" w:color="auto"/>
            </w:tcBorders>
            <w:vAlign w:val="center"/>
          </w:tcPr>
          <w:p w14:paraId="341632A4" w14:textId="77777777" w:rsidR="00324C20" w:rsidRPr="00BD223A" w:rsidRDefault="00324C20" w:rsidP="00324C20">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vAlign w:val="center"/>
          </w:tcPr>
          <w:p w14:paraId="1E29120C" w14:textId="77777777" w:rsidR="00324C20" w:rsidRPr="00EA2EAA" w:rsidRDefault="00324C20" w:rsidP="00324C20">
            <w:pPr>
              <w:jc w:val="center"/>
              <w:rPr>
                <w:rFonts w:ascii="Arial Narrow" w:hAnsi="Arial Narrow"/>
                <w:color w:val="FFFFFF" w:themeColor="background1"/>
                <w:sz w:val="16"/>
                <w:szCs w:val="16"/>
              </w:rPr>
            </w:pPr>
            <w:r w:rsidRPr="00EA2EAA">
              <w:rPr>
                <w:rFonts w:ascii="Arial Narrow" w:hAnsi="Arial Narrow"/>
                <w:color w:val="FFFFFF" w:themeColor="background1"/>
                <w:sz w:val="16"/>
                <w:szCs w:val="16"/>
                <w:highlight w:val="red"/>
              </w:rPr>
              <w:t>Aurukun Cape B Circuit</w:t>
            </w:r>
          </w:p>
          <w:p w14:paraId="184F82AE" w14:textId="28A6081D" w:rsidR="00324C20" w:rsidRPr="00EA2EAA" w:rsidRDefault="00324C20" w:rsidP="00324C20">
            <w:pPr>
              <w:jc w:val="center"/>
              <w:rPr>
                <w:rFonts w:ascii="Arial Narrow" w:hAnsi="Arial Narrow"/>
                <w:sz w:val="16"/>
                <w:szCs w:val="16"/>
              </w:rPr>
            </w:pPr>
            <w:r w:rsidRPr="00EA2EAA">
              <w:rPr>
                <w:rFonts w:ascii="Arial Narrow" w:hAnsi="Arial Narrow"/>
                <w:color w:val="31849B"/>
                <w:sz w:val="16"/>
                <w:szCs w:val="16"/>
              </w:rPr>
              <w:t>Doomadgee Gulf Circuit</w:t>
            </w:r>
          </w:p>
        </w:tc>
      </w:tr>
      <w:tr w:rsidR="00324C20" w:rsidRPr="00BC2C5D" w14:paraId="51F2A3F5" w14:textId="77777777" w:rsidTr="00A14655">
        <w:trPr>
          <w:trHeight w:val="285"/>
        </w:trPr>
        <w:tc>
          <w:tcPr>
            <w:tcW w:w="1134" w:type="dxa"/>
            <w:vMerge/>
            <w:tcBorders>
              <w:left w:val="single" w:sz="18" w:space="0" w:color="auto"/>
              <w:right w:val="single" w:sz="18" w:space="0" w:color="C0C0C0"/>
            </w:tcBorders>
            <w:vAlign w:val="center"/>
          </w:tcPr>
          <w:p w14:paraId="3414FB18" w14:textId="77777777" w:rsidR="00324C20" w:rsidRDefault="00324C20" w:rsidP="00324C20">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23F18E61" w14:textId="77777777" w:rsidR="00324C20" w:rsidRPr="00BD223A" w:rsidRDefault="00324C20" w:rsidP="00324C20">
            <w:pPr>
              <w:jc w:val="center"/>
              <w:rPr>
                <w:rFonts w:ascii="Arial Narrow" w:hAnsi="Arial Narrow" w:cs="Arial"/>
                <w:sz w:val="16"/>
                <w:szCs w:val="16"/>
              </w:rPr>
            </w:pPr>
          </w:p>
        </w:tc>
        <w:tc>
          <w:tcPr>
            <w:tcW w:w="1418" w:type="dxa"/>
            <w:tcBorders>
              <w:top w:val="nil"/>
              <w:left w:val="single" w:sz="18" w:space="0" w:color="C0C0C0"/>
              <w:bottom w:val="single" w:sz="18" w:space="0" w:color="C0C0C0"/>
              <w:right w:val="single" w:sz="18" w:space="0" w:color="BFBFBF"/>
            </w:tcBorders>
            <w:shd w:val="clear" w:color="auto" w:fill="769250"/>
            <w:vAlign w:val="center"/>
          </w:tcPr>
          <w:p w14:paraId="04EFDDBB" w14:textId="7687CF7E"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15 CE</w:t>
            </w:r>
          </w:p>
        </w:tc>
        <w:tc>
          <w:tcPr>
            <w:tcW w:w="1417" w:type="dxa"/>
            <w:tcBorders>
              <w:top w:val="nil"/>
              <w:left w:val="single" w:sz="18" w:space="0" w:color="BFBFBF"/>
              <w:bottom w:val="single" w:sz="18" w:space="0" w:color="C0C0C0"/>
              <w:right w:val="single" w:sz="18" w:space="0" w:color="C0C0C0"/>
            </w:tcBorders>
            <w:shd w:val="clear" w:color="auto" w:fill="769250"/>
            <w:vAlign w:val="center"/>
          </w:tcPr>
          <w:p w14:paraId="011A1525" w14:textId="53301B45"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16 Conf</w:t>
            </w:r>
          </w:p>
        </w:tc>
        <w:tc>
          <w:tcPr>
            <w:tcW w:w="1276" w:type="dxa"/>
            <w:vMerge/>
            <w:tcBorders>
              <w:left w:val="single" w:sz="18" w:space="0" w:color="C0C0C0"/>
              <w:right w:val="single" w:sz="18" w:space="0" w:color="C0C0C0"/>
            </w:tcBorders>
            <w:vAlign w:val="center"/>
          </w:tcPr>
          <w:p w14:paraId="60A9E77C" w14:textId="77777777" w:rsidR="00324C20" w:rsidRPr="00BD223A" w:rsidRDefault="00324C20" w:rsidP="00324C20">
            <w:pPr>
              <w:jc w:val="center"/>
              <w:rPr>
                <w:rFonts w:ascii="Arial Narrow" w:hAnsi="Arial Narrow" w:cs="Arial"/>
                <w:sz w:val="16"/>
                <w:szCs w:val="16"/>
              </w:rPr>
            </w:pPr>
          </w:p>
        </w:tc>
        <w:tc>
          <w:tcPr>
            <w:tcW w:w="1234" w:type="dxa"/>
            <w:vMerge/>
            <w:tcBorders>
              <w:left w:val="single" w:sz="18" w:space="0" w:color="C0C0C0"/>
              <w:right w:val="single" w:sz="18" w:space="0" w:color="auto"/>
            </w:tcBorders>
            <w:vAlign w:val="center"/>
          </w:tcPr>
          <w:p w14:paraId="71225EFB" w14:textId="77777777" w:rsidR="00324C20" w:rsidRPr="00BD223A" w:rsidRDefault="00324C20" w:rsidP="00324C20">
            <w:pPr>
              <w:jc w:val="center"/>
              <w:rPr>
                <w:rFonts w:ascii="Arial Narrow" w:hAnsi="Arial Narrow" w:cs="Arial"/>
                <w:sz w:val="15"/>
                <w:szCs w:val="15"/>
              </w:rPr>
            </w:pPr>
          </w:p>
        </w:tc>
        <w:tc>
          <w:tcPr>
            <w:tcW w:w="3245" w:type="dxa"/>
            <w:vMerge/>
            <w:tcBorders>
              <w:left w:val="single" w:sz="18" w:space="0" w:color="auto"/>
              <w:right w:val="single" w:sz="18" w:space="0" w:color="auto"/>
            </w:tcBorders>
            <w:vAlign w:val="center"/>
          </w:tcPr>
          <w:p w14:paraId="4EA2ADCE" w14:textId="77777777" w:rsidR="00324C20" w:rsidRPr="00EA2EAA" w:rsidRDefault="00324C20" w:rsidP="00324C20">
            <w:pPr>
              <w:jc w:val="center"/>
              <w:rPr>
                <w:rFonts w:ascii="Arial Narrow" w:hAnsi="Arial Narrow"/>
                <w:color w:val="FFFFFF" w:themeColor="background1"/>
                <w:sz w:val="16"/>
                <w:szCs w:val="16"/>
                <w:highlight w:val="red"/>
              </w:rPr>
            </w:pPr>
          </w:p>
        </w:tc>
      </w:tr>
      <w:tr w:rsidR="00324C20" w:rsidRPr="00BC2C5D" w14:paraId="172CB696" w14:textId="77777777" w:rsidTr="00A14655">
        <w:trPr>
          <w:trHeight w:val="285"/>
        </w:trPr>
        <w:tc>
          <w:tcPr>
            <w:tcW w:w="1134" w:type="dxa"/>
            <w:vMerge w:val="restart"/>
            <w:tcBorders>
              <w:top w:val="single" w:sz="18" w:space="0" w:color="C0C0C0"/>
              <w:left w:val="single" w:sz="18" w:space="0" w:color="auto"/>
              <w:right w:val="single" w:sz="18" w:space="0" w:color="C0C0C0"/>
            </w:tcBorders>
            <w:vAlign w:val="center"/>
          </w:tcPr>
          <w:p w14:paraId="03C871EE" w14:textId="5D3843ED" w:rsidR="00324C20" w:rsidRPr="00A634FA" w:rsidRDefault="00324C20" w:rsidP="00324C20">
            <w:pPr>
              <w:jc w:val="center"/>
              <w:rPr>
                <w:rFonts w:ascii="Arial Narrow" w:hAnsi="Arial Narrow" w:cs="Arial"/>
                <w:sz w:val="16"/>
                <w:szCs w:val="16"/>
              </w:rPr>
            </w:pPr>
            <w:r>
              <w:rPr>
                <w:rFonts w:ascii="Arial Narrow" w:hAnsi="Arial Narrow" w:cs="Arial"/>
                <w:sz w:val="16"/>
                <w:szCs w:val="16"/>
              </w:rPr>
              <w:t>21 October</w:t>
            </w:r>
          </w:p>
        </w:tc>
        <w:tc>
          <w:tcPr>
            <w:tcW w:w="1134" w:type="dxa"/>
            <w:vMerge w:val="restart"/>
            <w:tcBorders>
              <w:top w:val="single" w:sz="18" w:space="0" w:color="C0C0C0"/>
              <w:left w:val="single" w:sz="18" w:space="0" w:color="C0C0C0"/>
              <w:right w:val="single" w:sz="18" w:space="0" w:color="C0C0C0"/>
            </w:tcBorders>
            <w:shd w:val="clear" w:color="auto" w:fill="A972A9"/>
            <w:vAlign w:val="center"/>
          </w:tcPr>
          <w:p w14:paraId="3BC75E46" w14:textId="1F2FF156"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21 CE</w:t>
            </w:r>
          </w:p>
        </w:tc>
        <w:tc>
          <w:tcPr>
            <w:tcW w:w="1418" w:type="dxa"/>
            <w:tcBorders>
              <w:top w:val="single" w:sz="18" w:space="0" w:color="C0C0C0"/>
              <w:left w:val="single" w:sz="18" w:space="0" w:color="C0C0C0"/>
              <w:bottom w:val="nil"/>
              <w:right w:val="single" w:sz="18" w:space="0" w:color="BFBFBF"/>
            </w:tcBorders>
            <w:shd w:val="clear" w:color="auto" w:fill="A972A9"/>
            <w:vAlign w:val="center"/>
          </w:tcPr>
          <w:p w14:paraId="6A7880B7" w14:textId="78396864"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22 Conf</w:t>
            </w:r>
          </w:p>
        </w:tc>
        <w:tc>
          <w:tcPr>
            <w:tcW w:w="1417" w:type="dxa"/>
            <w:tcBorders>
              <w:top w:val="single" w:sz="18" w:space="0" w:color="C0C0C0"/>
              <w:left w:val="single" w:sz="18" w:space="0" w:color="BFBFBF"/>
              <w:bottom w:val="nil"/>
              <w:right w:val="single" w:sz="18" w:space="0" w:color="C0C0C0"/>
            </w:tcBorders>
            <w:shd w:val="clear" w:color="auto" w:fill="A972A9"/>
            <w:vAlign w:val="center"/>
          </w:tcPr>
          <w:p w14:paraId="2BEECBCA" w14:textId="4D66BE9C"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23 Conf</w:t>
            </w:r>
          </w:p>
        </w:tc>
        <w:tc>
          <w:tcPr>
            <w:tcW w:w="1276" w:type="dxa"/>
            <w:vMerge w:val="restart"/>
            <w:tcBorders>
              <w:top w:val="single" w:sz="18" w:space="0" w:color="C0C0C0"/>
              <w:left w:val="single" w:sz="18" w:space="0" w:color="C0C0C0"/>
              <w:right w:val="single" w:sz="18" w:space="0" w:color="C0C0C0"/>
            </w:tcBorders>
            <w:vAlign w:val="center"/>
          </w:tcPr>
          <w:p w14:paraId="030CE006" w14:textId="38C89B1B" w:rsidR="00324C20" w:rsidRPr="00BD223A" w:rsidRDefault="00324C20" w:rsidP="00324C20">
            <w:pPr>
              <w:jc w:val="center"/>
              <w:rPr>
                <w:rFonts w:ascii="Arial Narrow" w:hAnsi="Arial Narrow" w:cs="Arial"/>
                <w:sz w:val="16"/>
                <w:szCs w:val="16"/>
              </w:rPr>
            </w:pPr>
          </w:p>
        </w:tc>
        <w:tc>
          <w:tcPr>
            <w:tcW w:w="1234" w:type="dxa"/>
            <w:vMerge w:val="restart"/>
            <w:tcBorders>
              <w:top w:val="single" w:sz="18" w:space="0" w:color="C0C0C0"/>
              <w:left w:val="single" w:sz="18" w:space="0" w:color="C0C0C0"/>
              <w:right w:val="single" w:sz="18" w:space="0" w:color="auto"/>
            </w:tcBorders>
            <w:vAlign w:val="center"/>
          </w:tcPr>
          <w:p w14:paraId="1FFAFF47" w14:textId="77777777" w:rsidR="00324C20" w:rsidRPr="00BD223A" w:rsidRDefault="00324C20" w:rsidP="00324C20">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vAlign w:val="center"/>
          </w:tcPr>
          <w:p w14:paraId="7B200A01" w14:textId="1FCAD904" w:rsidR="00324C20" w:rsidRPr="00EA2EAA" w:rsidRDefault="00324C20" w:rsidP="00324C20">
            <w:pPr>
              <w:jc w:val="center"/>
              <w:rPr>
                <w:rFonts w:ascii="Arial Narrow" w:hAnsi="Arial Narrow" w:cs="Arial"/>
                <w:sz w:val="16"/>
                <w:szCs w:val="16"/>
              </w:rPr>
            </w:pPr>
          </w:p>
        </w:tc>
      </w:tr>
      <w:tr w:rsidR="00324C20" w:rsidRPr="00BC2C5D" w14:paraId="0BE1A029" w14:textId="77777777" w:rsidTr="00A14655">
        <w:trPr>
          <w:trHeight w:val="285"/>
        </w:trPr>
        <w:tc>
          <w:tcPr>
            <w:tcW w:w="1134" w:type="dxa"/>
            <w:vMerge/>
            <w:tcBorders>
              <w:left w:val="single" w:sz="18" w:space="0" w:color="auto"/>
              <w:bottom w:val="single" w:sz="18" w:space="0" w:color="C0C0C0"/>
              <w:right w:val="single" w:sz="18" w:space="0" w:color="C0C0C0"/>
            </w:tcBorders>
            <w:vAlign w:val="center"/>
          </w:tcPr>
          <w:p w14:paraId="043EB626" w14:textId="77777777" w:rsidR="00324C20" w:rsidRDefault="00324C20" w:rsidP="00324C20">
            <w:pPr>
              <w:jc w:val="center"/>
              <w:rPr>
                <w:rFonts w:ascii="Arial Narrow" w:hAnsi="Arial Narrow" w:cs="Arial"/>
                <w:sz w:val="16"/>
                <w:szCs w:val="16"/>
              </w:rPr>
            </w:pPr>
          </w:p>
        </w:tc>
        <w:tc>
          <w:tcPr>
            <w:tcW w:w="1134" w:type="dxa"/>
            <w:vMerge/>
            <w:tcBorders>
              <w:left w:val="single" w:sz="18" w:space="0" w:color="C0C0C0"/>
              <w:bottom w:val="single" w:sz="18" w:space="0" w:color="C0C0C0"/>
              <w:right w:val="single" w:sz="18" w:space="0" w:color="C0C0C0"/>
            </w:tcBorders>
            <w:shd w:val="clear" w:color="auto" w:fill="A972A9"/>
            <w:vAlign w:val="center"/>
          </w:tcPr>
          <w:p w14:paraId="74DE7C89" w14:textId="77777777" w:rsidR="00324C20" w:rsidRPr="00BD223A" w:rsidRDefault="00324C20" w:rsidP="00324C20">
            <w:pPr>
              <w:jc w:val="center"/>
              <w:rPr>
                <w:rFonts w:ascii="Arial Narrow" w:hAnsi="Arial Narrow" w:cs="Arial"/>
                <w:sz w:val="16"/>
                <w:szCs w:val="16"/>
              </w:rPr>
            </w:pPr>
          </w:p>
        </w:tc>
        <w:tc>
          <w:tcPr>
            <w:tcW w:w="1418" w:type="dxa"/>
            <w:tcBorders>
              <w:top w:val="nil"/>
              <w:left w:val="single" w:sz="18" w:space="0" w:color="C0C0C0"/>
              <w:bottom w:val="single" w:sz="18" w:space="0" w:color="C0C0C0"/>
              <w:right w:val="single" w:sz="18" w:space="0" w:color="BFBFBF"/>
            </w:tcBorders>
            <w:shd w:val="clear" w:color="auto" w:fill="20849B"/>
            <w:vAlign w:val="center"/>
          </w:tcPr>
          <w:p w14:paraId="165C7E78" w14:textId="79AB514B"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22 CE</w:t>
            </w:r>
          </w:p>
        </w:tc>
        <w:tc>
          <w:tcPr>
            <w:tcW w:w="1417" w:type="dxa"/>
            <w:tcBorders>
              <w:top w:val="nil"/>
              <w:left w:val="single" w:sz="18" w:space="0" w:color="BFBFBF"/>
              <w:bottom w:val="single" w:sz="18" w:space="0" w:color="C0C0C0"/>
              <w:right w:val="single" w:sz="18" w:space="0" w:color="C0C0C0"/>
            </w:tcBorders>
            <w:shd w:val="clear" w:color="auto" w:fill="20849B"/>
            <w:vAlign w:val="center"/>
          </w:tcPr>
          <w:p w14:paraId="756C8E3E" w14:textId="3C5A964B"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23 Conf</w:t>
            </w:r>
          </w:p>
        </w:tc>
        <w:tc>
          <w:tcPr>
            <w:tcW w:w="1276" w:type="dxa"/>
            <w:vMerge/>
            <w:tcBorders>
              <w:left w:val="single" w:sz="18" w:space="0" w:color="C0C0C0"/>
              <w:bottom w:val="single" w:sz="18" w:space="0" w:color="C0C0C0"/>
              <w:right w:val="single" w:sz="18" w:space="0" w:color="C0C0C0"/>
            </w:tcBorders>
            <w:vAlign w:val="center"/>
          </w:tcPr>
          <w:p w14:paraId="6099D9C1" w14:textId="77777777" w:rsidR="00324C20" w:rsidRPr="00BD223A" w:rsidRDefault="00324C20" w:rsidP="00324C20">
            <w:pPr>
              <w:jc w:val="center"/>
              <w:rPr>
                <w:rFonts w:ascii="Arial Narrow" w:hAnsi="Arial Narrow" w:cs="Arial"/>
                <w:sz w:val="16"/>
                <w:szCs w:val="16"/>
              </w:rPr>
            </w:pPr>
          </w:p>
        </w:tc>
        <w:tc>
          <w:tcPr>
            <w:tcW w:w="1234" w:type="dxa"/>
            <w:vMerge/>
            <w:tcBorders>
              <w:left w:val="single" w:sz="18" w:space="0" w:color="C0C0C0"/>
              <w:bottom w:val="single" w:sz="18" w:space="0" w:color="C0C0C0"/>
              <w:right w:val="single" w:sz="18" w:space="0" w:color="auto"/>
            </w:tcBorders>
            <w:vAlign w:val="center"/>
          </w:tcPr>
          <w:p w14:paraId="0943BD6C" w14:textId="77777777" w:rsidR="00324C20" w:rsidRPr="00BD223A" w:rsidRDefault="00324C20" w:rsidP="00324C20">
            <w:pPr>
              <w:jc w:val="center"/>
              <w:rPr>
                <w:rFonts w:ascii="Arial Narrow" w:hAnsi="Arial Narrow" w:cs="Arial"/>
                <w:sz w:val="15"/>
                <w:szCs w:val="15"/>
              </w:rPr>
            </w:pPr>
          </w:p>
        </w:tc>
        <w:tc>
          <w:tcPr>
            <w:tcW w:w="3245" w:type="dxa"/>
            <w:vMerge/>
            <w:tcBorders>
              <w:left w:val="single" w:sz="18" w:space="0" w:color="auto"/>
              <w:bottom w:val="single" w:sz="18" w:space="0" w:color="C0C0C0"/>
              <w:right w:val="single" w:sz="18" w:space="0" w:color="auto"/>
            </w:tcBorders>
            <w:vAlign w:val="center"/>
          </w:tcPr>
          <w:p w14:paraId="06C698D4" w14:textId="77777777" w:rsidR="00324C20" w:rsidRPr="00EA2EAA" w:rsidRDefault="00324C20" w:rsidP="00324C20">
            <w:pPr>
              <w:jc w:val="center"/>
              <w:rPr>
                <w:rFonts w:ascii="Arial Narrow" w:hAnsi="Arial Narrow" w:cs="Arial"/>
                <w:sz w:val="16"/>
                <w:szCs w:val="16"/>
              </w:rPr>
            </w:pPr>
          </w:p>
        </w:tc>
      </w:tr>
      <w:tr w:rsidR="00324C20" w:rsidRPr="00BC2C5D" w14:paraId="16F24AB7" w14:textId="77777777" w:rsidTr="00A14655">
        <w:trPr>
          <w:trHeight w:val="285"/>
        </w:trPr>
        <w:tc>
          <w:tcPr>
            <w:tcW w:w="1134" w:type="dxa"/>
            <w:vMerge w:val="restart"/>
            <w:tcBorders>
              <w:top w:val="single" w:sz="18" w:space="0" w:color="C0C0C0"/>
              <w:left w:val="single" w:sz="18" w:space="0" w:color="auto"/>
              <w:right w:val="single" w:sz="18" w:space="0" w:color="C0C0C0"/>
            </w:tcBorders>
            <w:vAlign w:val="center"/>
          </w:tcPr>
          <w:p w14:paraId="6FFD95CD" w14:textId="6BF4D5E9" w:rsidR="00324C20" w:rsidRDefault="00324C20" w:rsidP="00324C20">
            <w:pPr>
              <w:jc w:val="center"/>
              <w:rPr>
                <w:rFonts w:ascii="Arial Narrow" w:hAnsi="Arial Narrow" w:cs="Arial"/>
                <w:sz w:val="16"/>
                <w:szCs w:val="16"/>
              </w:rPr>
            </w:pPr>
            <w:r>
              <w:rPr>
                <w:rFonts w:ascii="Arial Narrow" w:hAnsi="Arial Narrow" w:cs="Arial"/>
                <w:sz w:val="16"/>
                <w:szCs w:val="16"/>
              </w:rPr>
              <w:t>28 October</w:t>
            </w:r>
          </w:p>
        </w:tc>
        <w:tc>
          <w:tcPr>
            <w:tcW w:w="1134" w:type="dxa"/>
            <w:vMerge w:val="restart"/>
            <w:tcBorders>
              <w:top w:val="single" w:sz="18" w:space="0" w:color="C0C0C0"/>
              <w:left w:val="single" w:sz="18" w:space="0" w:color="C0C0C0"/>
              <w:right w:val="single" w:sz="18" w:space="0" w:color="C0C0C0"/>
            </w:tcBorders>
            <w:shd w:val="clear" w:color="auto" w:fill="FF0000"/>
            <w:vAlign w:val="center"/>
          </w:tcPr>
          <w:p w14:paraId="6E68C571" w14:textId="086DBCC7" w:rsidR="00324C20" w:rsidRPr="00324C20" w:rsidRDefault="00324C20" w:rsidP="00324C20">
            <w:pPr>
              <w:jc w:val="center"/>
              <w:rPr>
                <w:rFonts w:ascii="Arial Narrow" w:hAnsi="Arial Narrow" w:cs="Arial"/>
                <w:b/>
                <w:bCs/>
                <w:color w:val="FFFFFF" w:themeColor="background1"/>
                <w:sz w:val="16"/>
                <w:szCs w:val="16"/>
              </w:rPr>
            </w:pPr>
            <w:r w:rsidRPr="00324C20">
              <w:rPr>
                <w:rFonts w:ascii="Arial Narrow" w:hAnsi="Arial Narrow" w:cs="Arial"/>
                <w:b/>
                <w:bCs/>
                <w:color w:val="FFFFFF" w:themeColor="background1"/>
                <w:sz w:val="16"/>
                <w:szCs w:val="16"/>
              </w:rPr>
              <w:t>28 CE</w:t>
            </w: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446B7683" w14:textId="7F8F34B6"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29 Conf</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69AE602C" w14:textId="33E625C0"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30 Conf</w:t>
            </w:r>
          </w:p>
        </w:tc>
        <w:tc>
          <w:tcPr>
            <w:tcW w:w="1276" w:type="dxa"/>
            <w:vMerge w:val="restart"/>
            <w:tcBorders>
              <w:top w:val="single" w:sz="18" w:space="0" w:color="C0C0C0"/>
              <w:left w:val="single" w:sz="18" w:space="0" w:color="C0C0C0"/>
              <w:right w:val="single" w:sz="18" w:space="0" w:color="C0C0C0"/>
            </w:tcBorders>
            <w:shd w:val="clear" w:color="auto" w:fill="769250"/>
            <w:vAlign w:val="center"/>
          </w:tcPr>
          <w:p w14:paraId="61AC56FE" w14:textId="5F83BEBA"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31 CE ½ day</w:t>
            </w:r>
          </w:p>
        </w:tc>
        <w:tc>
          <w:tcPr>
            <w:tcW w:w="1234" w:type="dxa"/>
            <w:vMerge w:val="restart"/>
            <w:tcBorders>
              <w:top w:val="single" w:sz="18" w:space="0" w:color="C0C0C0"/>
              <w:left w:val="single" w:sz="18" w:space="0" w:color="C0C0C0"/>
              <w:right w:val="single" w:sz="18" w:space="0" w:color="auto"/>
            </w:tcBorders>
            <w:vAlign w:val="center"/>
          </w:tcPr>
          <w:p w14:paraId="2B923467" w14:textId="77777777" w:rsidR="00324C20" w:rsidRPr="00BD223A" w:rsidRDefault="00324C20" w:rsidP="00324C20">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vAlign w:val="center"/>
          </w:tcPr>
          <w:p w14:paraId="22F11D00" w14:textId="77777777" w:rsidR="00324C20" w:rsidRPr="00EA2EAA" w:rsidRDefault="00324C20" w:rsidP="00324C20">
            <w:pPr>
              <w:jc w:val="center"/>
              <w:rPr>
                <w:rFonts w:ascii="Arial Narrow" w:hAnsi="Arial Narrow" w:cs="Arial"/>
                <w:sz w:val="16"/>
                <w:szCs w:val="16"/>
              </w:rPr>
            </w:pPr>
          </w:p>
        </w:tc>
      </w:tr>
      <w:tr w:rsidR="00324C20" w:rsidRPr="00BC2C5D" w14:paraId="60D74822" w14:textId="77777777" w:rsidTr="00A14655">
        <w:trPr>
          <w:trHeight w:val="285"/>
        </w:trPr>
        <w:tc>
          <w:tcPr>
            <w:tcW w:w="1134" w:type="dxa"/>
            <w:vMerge/>
            <w:tcBorders>
              <w:left w:val="single" w:sz="18" w:space="0" w:color="auto"/>
              <w:bottom w:val="single" w:sz="24" w:space="0" w:color="auto"/>
              <w:right w:val="single" w:sz="18" w:space="0" w:color="C0C0C0"/>
            </w:tcBorders>
            <w:vAlign w:val="center"/>
          </w:tcPr>
          <w:p w14:paraId="2C7027A3" w14:textId="77777777" w:rsidR="00324C20" w:rsidRDefault="00324C20" w:rsidP="00324C20">
            <w:pPr>
              <w:jc w:val="center"/>
              <w:rPr>
                <w:rFonts w:ascii="Arial Narrow" w:hAnsi="Arial Narrow" w:cs="Arial"/>
                <w:sz w:val="16"/>
                <w:szCs w:val="16"/>
              </w:rPr>
            </w:pPr>
          </w:p>
        </w:tc>
        <w:tc>
          <w:tcPr>
            <w:tcW w:w="1134" w:type="dxa"/>
            <w:vMerge/>
            <w:tcBorders>
              <w:left w:val="single" w:sz="18" w:space="0" w:color="C0C0C0"/>
              <w:bottom w:val="single" w:sz="24" w:space="0" w:color="auto"/>
              <w:right w:val="single" w:sz="18" w:space="0" w:color="C0C0C0"/>
            </w:tcBorders>
            <w:vAlign w:val="center"/>
          </w:tcPr>
          <w:p w14:paraId="65AD7054" w14:textId="77777777" w:rsidR="00324C20" w:rsidRPr="00BD223A" w:rsidRDefault="00324C20" w:rsidP="00324C20">
            <w:pPr>
              <w:jc w:val="center"/>
              <w:rPr>
                <w:rFonts w:ascii="Arial Narrow" w:hAnsi="Arial Narrow" w:cs="Arial"/>
                <w:sz w:val="16"/>
                <w:szCs w:val="16"/>
              </w:rPr>
            </w:pPr>
          </w:p>
        </w:tc>
        <w:tc>
          <w:tcPr>
            <w:tcW w:w="1418" w:type="dxa"/>
            <w:tcBorders>
              <w:top w:val="nil"/>
              <w:left w:val="single" w:sz="18" w:space="0" w:color="C0C0C0"/>
              <w:bottom w:val="single" w:sz="24" w:space="0" w:color="auto"/>
              <w:right w:val="single" w:sz="18" w:space="0" w:color="BFBFBF"/>
            </w:tcBorders>
            <w:shd w:val="clear" w:color="auto" w:fill="FFFF00"/>
            <w:vAlign w:val="center"/>
          </w:tcPr>
          <w:p w14:paraId="49BB37BB" w14:textId="1F430581" w:rsidR="00324C20" w:rsidRPr="00324C20" w:rsidRDefault="00324C20" w:rsidP="00324C20">
            <w:pPr>
              <w:jc w:val="center"/>
              <w:rPr>
                <w:rFonts w:ascii="Arial Narrow" w:hAnsi="Arial Narrow" w:cs="Arial"/>
                <w:sz w:val="16"/>
                <w:szCs w:val="16"/>
              </w:rPr>
            </w:pPr>
            <w:r w:rsidRPr="00324C20">
              <w:rPr>
                <w:rFonts w:ascii="Arial Narrow" w:hAnsi="Arial Narrow" w:cs="Arial"/>
                <w:b/>
                <w:bCs/>
                <w:sz w:val="16"/>
                <w:szCs w:val="16"/>
              </w:rPr>
              <w:t>29 Conf</w:t>
            </w:r>
          </w:p>
        </w:tc>
        <w:tc>
          <w:tcPr>
            <w:tcW w:w="1417" w:type="dxa"/>
            <w:tcBorders>
              <w:top w:val="nil"/>
              <w:left w:val="single" w:sz="18" w:space="0" w:color="BFBFBF"/>
              <w:bottom w:val="single" w:sz="24" w:space="0" w:color="auto"/>
              <w:right w:val="single" w:sz="18" w:space="0" w:color="C0C0C0"/>
            </w:tcBorders>
            <w:shd w:val="clear" w:color="auto" w:fill="769250"/>
            <w:vAlign w:val="center"/>
          </w:tcPr>
          <w:p w14:paraId="2E55EC62" w14:textId="6936D5AA"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30 Conf</w:t>
            </w:r>
          </w:p>
        </w:tc>
        <w:tc>
          <w:tcPr>
            <w:tcW w:w="1276" w:type="dxa"/>
            <w:vMerge/>
            <w:tcBorders>
              <w:left w:val="single" w:sz="18" w:space="0" w:color="C0C0C0"/>
              <w:bottom w:val="single" w:sz="24" w:space="0" w:color="auto"/>
              <w:right w:val="single" w:sz="18" w:space="0" w:color="C0C0C0"/>
            </w:tcBorders>
            <w:shd w:val="clear" w:color="auto" w:fill="769250"/>
            <w:vAlign w:val="center"/>
          </w:tcPr>
          <w:p w14:paraId="315A3136" w14:textId="77777777" w:rsidR="00324C20" w:rsidRPr="00BD223A" w:rsidRDefault="00324C20" w:rsidP="00324C20">
            <w:pPr>
              <w:jc w:val="center"/>
              <w:rPr>
                <w:rFonts w:ascii="Arial Narrow" w:hAnsi="Arial Narrow" w:cs="Arial"/>
                <w:sz w:val="16"/>
                <w:szCs w:val="16"/>
              </w:rPr>
            </w:pPr>
          </w:p>
        </w:tc>
        <w:tc>
          <w:tcPr>
            <w:tcW w:w="1234" w:type="dxa"/>
            <w:vMerge/>
            <w:tcBorders>
              <w:left w:val="single" w:sz="18" w:space="0" w:color="C0C0C0"/>
              <w:bottom w:val="single" w:sz="24" w:space="0" w:color="auto"/>
              <w:right w:val="single" w:sz="18" w:space="0" w:color="auto"/>
            </w:tcBorders>
            <w:vAlign w:val="center"/>
          </w:tcPr>
          <w:p w14:paraId="6C1EB4A3" w14:textId="77777777" w:rsidR="00324C20" w:rsidRPr="00BD223A" w:rsidRDefault="00324C20" w:rsidP="00324C20">
            <w:pPr>
              <w:jc w:val="center"/>
              <w:rPr>
                <w:rFonts w:ascii="Arial Narrow" w:hAnsi="Arial Narrow" w:cs="Arial"/>
                <w:sz w:val="15"/>
                <w:szCs w:val="15"/>
              </w:rPr>
            </w:pPr>
          </w:p>
        </w:tc>
        <w:tc>
          <w:tcPr>
            <w:tcW w:w="3245" w:type="dxa"/>
            <w:vMerge/>
            <w:tcBorders>
              <w:left w:val="single" w:sz="18" w:space="0" w:color="auto"/>
              <w:bottom w:val="single" w:sz="24" w:space="0" w:color="auto"/>
              <w:right w:val="single" w:sz="18" w:space="0" w:color="auto"/>
            </w:tcBorders>
            <w:vAlign w:val="center"/>
          </w:tcPr>
          <w:p w14:paraId="7104D11D" w14:textId="77777777" w:rsidR="00324C20" w:rsidRPr="00EA2EAA" w:rsidRDefault="00324C20" w:rsidP="00324C20">
            <w:pPr>
              <w:jc w:val="center"/>
              <w:rPr>
                <w:rFonts w:ascii="Arial Narrow" w:hAnsi="Arial Narrow" w:cs="Arial"/>
                <w:sz w:val="16"/>
                <w:szCs w:val="16"/>
              </w:rPr>
            </w:pPr>
          </w:p>
        </w:tc>
      </w:tr>
    </w:tbl>
    <w:p w14:paraId="1D6FEBA2" w14:textId="77777777" w:rsidR="00FA7DA0" w:rsidRDefault="00FA7DA0"/>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111"/>
        <w:gridCol w:w="1134"/>
        <w:gridCol w:w="1418"/>
        <w:gridCol w:w="1417"/>
        <w:gridCol w:w="1276"/>
        <w:gridCol w:w="1276"/>
        <w:gridCol w:w="3226"/>
      </w:tblGrid>
      <w:tr w:rsidR="00C5507C" w:rsidRPr="00BC2C5D" w14:paraId="57F3478D" w14:textId="77777777" w:rsidTr="00DE4F1F">
        <w:trPr>
          <w:trHeight w:val="567"/>
        </w:trPr>
        <w:tc>
          <w:tcPr>
            <w:tcW w:w="1111"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lastRenderedPageBreak/>
              <w:t>Week Beginning</w:t>
            </w:r>
          </w:p>
        </w:tc>
        <w:tc>
          <w:tcPr>
            <w:tcW w:w="1134"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418"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417"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276"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276"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226"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373FF9" w:rsidRPr="00BC2C5D" w14:paraId="0CE321A3" w14:textId="77777777" w:rsidTr="00A14655">
        <w:trPr>
          <w:trHeight w:val="285"/>
        </w:trPr>
        <w:tc>
          <w:tcPr>
            <w:tcW w:w="1111" w:type="dxa"/>
            <w:vMerge w:val="restart"/>
            <w:tcBorders>
              <w:top w:val="single" w:sz="18" w:space="0" w:color="auto"/>
              <w:left w:val="single" w:sz="18" w:space="0" w:color="auto"/>
              <w:right w:val="single" w:sz="18" w:space="0" w:color="C0C0C0"/>
            </w:tcBorders>
            <w:vAlign w:val="center"/>
          </w:tcPr>
          <w:p w14:paraId="696DAD36" w14:textId="77D321CA" w:rsidR="00373FF9" w:rsidRPr="00390B39" w:rsidRDefault="00373FF9" w:rsidP="00373FF9">
            <w:pPr>
              <w:jc w:val="center"/>
              <w:rPr>
                <w:rFonts w:ascii="Arial Narrow" w:hAnsi="Arial Narrow" w:cs="Arial"/>
                <w:sz w:val="16"/>
                <w:szCs w:val="16"/>
              </w:rPr>
            </w:pPr>
            <w:r>
              <w:rPr>
                <w:rFonts w:ascii="Arial Narrow" w:hAnsi="Arial Narrow" w:cs="Arial"/>
                <w:sz w:val="16"/>
                <w:szCs w:val="16"/>
              </w:rPr>
              <w:t>4 November</w:t>
            </w:r>
          </w:p>
        </w:tc>
        <w:tc>
          <w:tcPr>
            <w:tcW w:w="1134" w:type="dxa"/>
            <w:vMerge w:val="restart"/>
            <w:tcBorders>
              <w:top w:val="single" w:sz="18" w:space="0" w:color="auto"/>
              <w:left w:val="single" w:sz="18" w:space="0" w:color="C0C0C0"/>
              <w:right w:val="single" w:sz="18" w:space="0" w:color="C0C0C0"/>
            </w:tcBorders>
            <w:vAlign w:val="center"/>
          </w:tcPr>
          <w:p w14:paraId="2F9AEB6D" w14:textId="16F40B22" w:rsidR="00373FF9" w:rsidRPr="00BD223A" w:rsidRDefault="00373FF9" w:rsidP="00373FF9">
            <w:pPr>
              <w:jc w:val="center"/>
              <w:rPr>
                <w:rFonts w:ascii="Arial Narrow" w:hAnsi="Arial Narrow" w:cs="Arial"/>
                <w:sz w:val="16"/>
                <w:szCs w:val="16"/>
              </w:rPr>
            </w:pPr>
          </w:p>
        </w:tc>
        <w:tc>
          <w:tcPr>
            <w:tcW w:w="1418" w:type="dxa"/>
            <w:vMerge w:val="restart"/>
            <w:tcBorders>
              <w:top w:val="single" w:sz="18" w:space="0" w:color="auto"/>
              <w:left w:val="single" w:sz="18" w:space="0" w:color="C0C0C0"/>
              <w:right w:val="single" w:sz="18" w:space="0" w:color="BFBFBF"/>
            </w:tcBorders>
            <w:shd w:val="clear" w:color="auto" w:fill="FF0000"/>
            <w:vAlign w:val="center"/>
          </w:tcPr>
          <w:p w14:paraId="65468345" w14:textId="214978CE" w:rsidR="00373FF9" w:rsidRPr="00373FF9" w:rsidRDefault="00373FF9" w:rsidP="00373FF9">
            <w:pPr>
              <w:jc w:val="center"/>
              <w:rPr>
                <w:rFonts w:ascii="Arial Narrow" w:hAnsi="Arial Narrow" w:cs="Arial"/>
                <w:b/>
                <w:bCs/>
                <w:color w:val="FFFFFF" w:themeColor="background1"/>
                <w:sz w:val="16"/>
                <w:szCs w:val="16"/>
              </w:rPr>
            </w:pPr>
            <w:r w:rsidRPr="00373FF9">
              <w:rPr>
                <w:rFonts w:ascii="Arial Narrow" w:hAnsi="Arial Narrow" w:cs="Arial"/>
                <w:b/>
                <w:bCs/>
                <w:color w:val="FFFFFF" w:themeColor="background1"/>
                <w:sz w:val="16"/>
                <w:szCs w:val="16"/>
              </w:rPr>
              <w:t>5 CE</w:t>
            </w:r>
          </w:p>
        </w:tc>
        <w:tc>
          <w:tcPr>
            <w:tcW w:w="1417" w:type="dxa"/>
            <w:tcBorders>
              <w:top w:val="single" w:sz="18" w:space="0" w:color="auto"/>
              <w:left w:val="single" w:sz="18" w:space="0" w:color="BFBFBF"/>
              <w:bottom w:val="nil"/>
              <w:right w:val="single" w:sz="18" w:space="0" w:color="C0C0C0"/>
            </w:tcBorders>
            <w:shd w:val="clear" w:color="auto" w:fill="FF0000"/>
            <w:vAlign w:val="center"/>
          </w:tcPr>
          <w:p w14:paraId="5D26E3A1" w14:textId="631FF14F" w:rsidR="00373FF9" w:rsidRPr="00373FF9" w:rsidRDefault="00373FF9" w:rsidP="00373FF9">
            <w:pPr>
              <w:jc w:val="center"/>
              <w:rPr>
                <w:rFonts w:ascii="Arial Narrow" w:hAnsi="Arial Narrow" w:cs="Arial"/>
                <w:b/>
                <w:bCs/>
                <w:color w:val="FFFFFF" w:themeColor="background1"/>
                <w:sz w:val="16"/>
                <w:szCs w:val="16"/>
              </w:rPr>
            </w:pPr>
            <w:r w:rsidRPr="00373FF9">
              <w:rPr>
                <w:rFonts w:ascii="Arial Narrow" w:hAnsi="Arial Narrow" w:cs="Arial"/>
                <w:b/>
                <w:bCs/>
                <w:color w:val="FFFFFF" w:themeColor="background1"/>
                <w:sz w:val="16"/>
                <w:szCs w:val="16"/>
              </w:rPr>
              <w:t>6 CE</w:t>
            </w:r>
          </w:p>
        </w:tc>
        <w:tc>
          <w:tcPr>
            <w:tcW w:w="1276" w:type="dxa"/>
            <w:vMerge w:val="restart"/>
            <w:tcBorders>
              <w:top w:val="single" w:sz="18" w:space="0" w:color="auto"/>
              <w:left w:val="single" w:sz="18" w:space="0" w:color="C0C0C0"/>
              <w:right w:val="single" w:sz="18" w:space="0" w:color="C0C0C0"/>
            </w:tcBorders>
            <w:shd w:val="clear" w:color="auto" w:fill="A972A9"/>
            <w:vAlign w:val="center"/>
          </w:tcPr>
          <w:p w14:paraId="37F7711A" w14:textId="5D07CC64" w:rsidR="00373FF9" w:rsidRPr="00373FF9" w:rsidRDefault="00373FF9" w:rsidP="00373FF9">
            <w:pPr>
              <w:jc w:val="center"/>
              <w:rPr>
                <w:rFonts w:ascii="Arial Narrow" w:hAnsi="Arial Narrow" w:cs="Arial"/>
                <w:b/>
                <w:bCs/>
                <w:color w:val="FFFFFF" w:themeColor="background1"/>
                <w:sz w:val="16"/>
                <w:szCs w:val="16"/>
              </w:rPr>
            </w:pPr>
            <w:r w:rsidRPr="00373FF9">
              <w:rPr>
                <w:rFonts w:ascii="Arial Narrow" w:hAnsi="Arial Narrow" w:cs="Arial"/>
                <w:b/>
                <w:bCs/>
                <w:color w:val="FFFFFF" w:themeColor="background1"/>
                <w:sz w:val="16"/>
                <w:szCs w:val="16"/>
              </w:rPr>
              <w:t>7 Training Day</w:t>
            </w:r>
          </w:p>
        </w:tc>
        <w:tc>
          <w:tcPr>
            <w:tcW w:w="1276" w:type="dxa"/>
            <w:vMerge w:val="restart"/>
            <w:tcBorders>
              <w:top w:val="single" w:sz="18" w:space="0" w:color="auto"/>
              <w:left w:val="single" w:sz="18" w:space="0" w:color="C0C0C0"/>
              <w:right w:val="single" w:sz="18" w:space="0" w:color="auto"/>
            </w:tcBorders>
            <w:vAlign w:val="center"/>
          </w:tcPr>
          <w:p w14:paraId="2ABAD594" w14:textId="77777777" w:rsidR="00373FF9" w:rsidRPr="00BD223A" w:rsidRDefault="00373FF9" w:rsidP="00373FF9">
            <w:pPr>
              <w:jc w:val="center"/>
              <w:rPr>
                <w:rFonts w:ascii="Arial Narrow" w:hAnsi="Arial Narrow" w:cs="Arial"/>
                <w:sz w:val="16"/>
                <w:szCs w:val="16"/>
              </w:rPr>
            </w:pPr>
          </w:p>
        </w:tc>
        <w:tc>
          <w:tcPr>
            <w:tcW w:w="3226" w:type="dxa"/>
            <w:vMerge w:val="restart"/>
            <w:tcBorders>
              <w:top w:val="single" w:sz="18" w:space="0" w:color="auto"/>
              <w:left w:val="single" w:sz="18" w:space="0" w:color="auto"/>
              <w:right w:val="single" w:sz="18" w:space="0" w:color="auto"/>
            </w:tcBorders>
            <w:vAlign w:val="center"/>
          </w:tcPr>
          <w:p w14:paraId="5CA04E27" w14:textId="73E35494" w:rsidR="00373FF9" w:rsidRPr="00EA2EAA" w:rsidRDefault="00373FF9" w:rsidP="00373FF9">
            <w:pPr>
              <w:jc w:val="center"/>
              <w:rPr>
                <w:rFonts w:ascii="Arial Narrow" w:hAnsi="Arial Narrow"/>
                <w:sz w:val="16"/>
                <w:szCs w:val="16"/>
              </w:rPr>
            </w:pPr>
            <w:r w:rsidRPr="00EA2EAA">
              <w:rPr>
                <w:rFonts w:ascii="Arial Narrow" w:hAnsi="Arial Narrow"/>
                <w:color w:val="31849B"/>
                <w:sz w:val="16"/>
                <w:szCs w:val="16"/>
              </w:rPr>
              <w:t>Cooktown Circuit</w:t>
            </w:r>
          </w:p>
        </w:tc>
      </w:tr>
      <w:tr w:rsidR="00373FF9" w:rsidRPr="00BC2C5D" w14:paraId="6D9E6E62" w14:textId="77777777" w:rsidTr="00A14655">
        <w:trPr>
          <w:trHeight w:val="285"/>
        </w:trPr>
        <w:tc>
          <w:tcPr>
            <w:tcW w:w="1111" w:type="dxa"/>
            <w:vMerge/>
            <w:tcBorders>
              <w:left w:val="single" w:sz="18" w:space="0" w:color="auto"/>
              <w:right w:val="single" w:sz="18" w:space="0" w:color="C0C0C0"/>
            </w:tcBorders>
            <w:vAlign w:val="center"/>
          </w:tcPr>
          <w:p w14:paraId="71433314" w14:textId="77777777" w:rsidR="00373FF9" w:rsidRDefault="00373FF9" w:rsidP="00373FF9">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3A0B85CB" w14:textId="77777777" w:rsidR="00373FF9" w:rsidRPr="00BD223A" w:rsidRDefault="00373FF9" w:rsidP="00373FF9">
            <w:pPr>
              <w:jc w:val="center"/>
              <w:rPr>
                <w:rFonts w:ascii="Arial Narrow" w:hAnsi="Arial Narrow" w:cs="Arial"/>
                <w:sz w:val="16"/>
                <w:szCs w:val="16"/>
              </w:rPr>
            </w:pPr>
          </w:p>
        </w:tc>
        <w:tc>
          <w:tcPr>
            <w:tcW w:w="1418" w:type="dxa"/>
            <w:vMerge/>
            <w:tcBorders>
              <w:left w:val="single" w:sz="18" w:space="0" w:color="C0C0C0"/>
              <w:right w:val="single" w:sz="18" w:space="0" w:color="BFBFBF"/>
            </w:tcBorders>
            <w:vAlign w:val="center"/>
          </w:tcPr>
          <w:p w14:paraId="67189C94" w14:textId="77777777" w:rsidR="00373FF9" w:rsidRPr="00BD223A" w:rsidRDefault="00373FF9" w:rsidP="00373FF9">
            <w:pPr>
              <w:jc w:val="center"/>
              <w:rPr>
                <w:rFonts w:ascii="Arial Narrow" w:hAnsi="Arial Narrow" w:cs="Arial"/>
                <w:sz w:val="16"/>
                <w:szCs w:val="16"/>
              </w:rPr>
            </w:pPr>
          </w:p>
        </w:tc>
        <w:tc>
          <w:tcPr>
            <w:tcW w:w="1417" w:type="dxa"/>
            <w:tcBorders>
              <w:top w:val="nil"/>
              <w:left w:val="single" w:sz="18" w:space="0" w:color="BFBFBF"/>
              <w:bottom w:val="single" w:sz="18" w:space="0" w:color="C0C0C0"/>
              <w:right w:val="single" w:sz="18" w:space="0" w:color="C0C0C0"/>
            </w:tcBorders>
            <w:shd w:val="clear" w:color="auto" w:fill="A972A9"/>
            <w:vAlign w:val="center"/>
          </w:tcPr>
          <w:p w14:paraId="363BBFD2" w14:textId="5B794DDF" w:rsidR="00373FF9" w:rsidRPr="00373FF9" w:rsidRDefault="00373FF9" w:rsidP="00373FF9">
            <w:pPr>
              <w:jc w:val="center"/>
              <w:rPr>
                <w:rFonts w:ascii="Arial Narrow" w:hAnsi="Arial Narrow" w:cs="Arial"/>
                <w:sz w:val="16"/>
                <w:szCs w:val="16"/>
              </w:rPr>
            </w:pPr>
            <w:r w:rsidRPr="00373FF9">
              <w:rPr>
                <w:rFonts w:ascii="Arial Narrow" w:hAnsi="Arial Narrow" w:cs="Arial"/>
                <w:b/>
                <w:bCs/>
                <w:color w:val="FFFFFF" w:themeColor="background1"/>
                <w:sz w:val="16"/>
                <w:szCs w:val="16"/>
              </w:rPr>
              <w:t>6 Training Day</w:t>
            </w:r>
          </w:p>
        </w:tc>
        <w:tc>
          <w:tcPr>
            <w:tcW w:w="1276" w:type="dxa"/>
            <w:vMerge/>
            <w:tcBorders>
              <w:left w:val="single" w:sz="18" w:space="0" w:color="C0C0C0"/>
              <w:right w:val="single" w:sz="18" w:space="0" w:color="C0C0C0"/>
            </w:tcBorders>
            <w:shd w:val="clear" w:color="auto" w:fill="A972A9"/>
            <w:vAlign w:val="center"/>
          </w:tcPr>
          <w:p w14:paraId="2D3A9DE7" w14:textId="77777777" w:rsidR="00373FF9" w:rsidRPr="00BD223A" w:rsidRDefault="00373FF9" w:rsidP="00373FF9">
            <w:pPr>
              <w:jc w:val="center"/>
              <w:rPr>
                <w:rFonts w:ascii="Arial Narrow" w:hAnsi="Arial Narrow" w:cs="Arial"/>
                <w:sz w:val="16"/>
                <w:szCs w:val="16"/>
              </w:rPr>
            </w:pPr>
          </w:p>
        </w:tc>
        <w:tc>
          <w:tcPr>
            <w:tcW w:w="1276" w:type="dxa"/>
            <w:vMerge/>
            <w:tcBorders>
              <w:left w:val="single" w:sz="18" w:space="0" w:color="C0C0C0"/>
              <w:right w:val="single" w:sz="18" w:space="0" w:color="auto"/>
            </w:tcBorders>
            <w:vAlign w:val="center"/>
          </w:tcPr>
          <w:p w14:paraId="3CC86CC0" w14:textId="77777777" w:rsidR="00373FF9" w:rsidRPr="00BD223A" w:rsidRDefault="00373FF9" w:rsidP="00373FF9">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7000E6AD" w14:textId="77777777" w:rsidR="00373FF9" w:rsidRPr="00EA2EAA" w:rsidRDefault="00373FF9" w:rsidP="00373FF9">
            <w:pPr>
              <w:jc w:val="center"/>
              <w:rPr>
                <w:rFonts w:ascii="Arial Narrow" w:hAnsi="Arial Narrow"/>
                <w:color w:val="31849B"/>
                <w:sz w:val="16"/>
                <w:szCs w:val="16"/>
              </w:rPr>
            </w:pPr>
          </w:p>
        </w:tc>
      </w:tr>
      <w:tr w:rsidR="00BD223A" w:rsidRPr="00BC2C5D" w14:paraId="3EA964B8" w14:textId="77777777" w:rsidTr="00A14655">
        <w:trPr>
          <w:trHeight w:val="567"/>
        </w:trPr>
        <w:tc>
          <w:tcPr>
            <w:tcW w:w="1111" w:type="dxa"/>
            <w:tcBorders>
              <w:top w:val="single" w:sz="18" w:space="0" w:color="C0C0C0"/>
              <w:left w:val="single" w:sz="18" w:space="0" w:color="auto"/>
              <w:right w:val="single" w:sz="18" w:space="0" w:color="C0C0C0"/>
            </w:tcBorders>
            <w:vAlign w:val="center"/>
          </w:tcPr>
          <w:p w14:paraId="0A6385D6" w14:textId="45B1C1F1" w:rsidR="00BD223A" w:rsidRPr="00390B39" w:rsidRDefault="00BD223A" w:rsidP="00BD223A">
            <w:pPr>
              <w:jc w:val="center"/>
              <w:rPr>
                <w:rFonts w:ascii="Arial Narrow" w:hAnsi="Arial Narrow" w:cs="Arial"/>
                <w:sz w:val="16"/>
                <w:szCs w:val="16"/>
              </w:rPr>
            </w:pPr>
            <w:r>
              <w:rPr>
                <w:rFonts w:ascii="Arial Narrow" w:hAnsi="Arial Narrow" w:cs="Arial"/>
                <w:sz w:val="16"/>
                <w:szCs w:val="16"/>
              </w:rPr>
              <w:t>11 November</w:t>
            </w:r>
          </w:p>
        </w:tc>
        <w:tc>
          <w:tcPr>
            <w:tcW w:w="1134" w:type="dxa"/>
            <w:tcBorders>
              <w:top w:val="single" w:sz="18" w:space="0" w:color="C0C0C0"/>
              <w:left w:val="single" w:sz="18" w:space="0" w:color="C0C0C0"/>
              <w:right w:val="single" w:sz="18" w:space="0" w:color="C0C0C0"/>
            </w:tcBorders>
            <w:vAlign w:val="center"/>
          </w:tcPr>
          <w:p w14:paraId="27120716" w14:textId="01782FAC" w:rsidR="00BD223A" w:rsidRPr="00BD223A" w:rsidRDefault="00BD223A" w:rsidP="00BD223A">
            <w:pPr>
              <w:jc w:val="center"/>
              <w:rPr>
                <w:rFonts w:ascii="Arial Narrow" w:hAnsi="Arial Narrow" w:cs="Arial"/>
                <w:sz w:val="16"/>
                <w:szCs w:val="16"/>
              </w:rPr>
            </w:pPr>
          </w:p>
        </w:tc>
        <w:tc>
          <w:tcPr>
            <w:tcW w:w="1418" w:type="dxa"/>
            <w:tcBorders>
              <w:top w:val="single" w:sz="18" w:space="0" w:color="C0C0C0"/>
              <w:left w:val="single" w:sz="18" w:space="0" w:color="C0C0C0"/>
              <w:right w:val="single" w:sz="18" w:space="0" w:color="BFBFBF"/>
            </w:tcBorders>
            <w:vAlign w:val="center"/>
          </w:tcPr>
          <w:p w14:paraId="79A68E23" w14:textId="7AC994E6" w:rsidR="00BD223A" w:rsidRPr="00BD223A" w:rsidRDefault="00BD223A" w:rsidP="00BD223A">
            <w:pPr>
              <w:jc w:val="center"/>
              <w:rPr>
                <w:rFonts w:ascii="Arial Narrow" w:hAnsi="Arial Narrow" w:cs="Arial"/>
                <w:sz w:val="16"/>
                <w:szCs w:val="16"/>
              </w:rPr>
            </w:pPr>
          </w:p>
        </w:tc>
        <w:tc>
          <w:tcPr>
            <w:tcW w:w="1417" w:type="dxa"/>
            <w:tcBorders>
              <w:top w:val="single" w:sz="18" w:space="0" w:color="C0C0C0"/>
              <w:left w:val="single" w:sz="18" w:space="0" w:color="BFBFBF"/>
              <w:right w:val="single" w:sz="18" w:space="0" w:color="C0C0C0"/>
            </w:tcBorders>
            <w:vAlign w:val="center"/>
          </w:tcPr>
          <w:p w14:paraId="05A7C8EF" w14:textId="22623D55" w:rsidR="00BD223A" w:rsidRPr="00BD223A" w:rsidRDefault="00BD223A" w:rsidP="00BD223A">
            <w:pPr>
              <w:jc w:val="center"/>
              <w:rPr>
                <w:rFonts w:ascii="Arial Narrow" w:hAnsi="Arial Narrow" w:cs="Arial"/>
                <w:sz w:val="16"/>
                <w:szCs w:val="16"/>
              </w:rPr>
            </w:pPr>
          </w:p>
        </w:tc>
        <w:tc>
          <w:tcPr>
            <w:tcW w:w="1276" w:type="dxa"/>
            <w:tcBorders>
              <w:top w:val="single" w:sz="18" w:space="0" w:color="C0C0C0"/>
              <w:left w:val="single" w:sz="18" w:space="0" w:color="C0C0C0"/>
              <w:right w:val="single" w:sz="18" w:space="0" w:color="C0C0C0"/>
            </w:tcBorders>
            <w:vAlign w:val="center"/>
          </w:tcPr>
          <w:p w14:paraId="10D421D0" w14:textId="10D430E7" w:rsidR="00BD223A" w:rsidRPr="00373FF9" w:rsidRDefault="00373FF9" w:rsidP="00BD223A">
            <w:pPr>
              <w:jc w:val="center"/>
              <w:rPr>
                <w:rFonts w:ascii="Arial Narrow" w:hAnsi="Arial Narrow" w:cs="Arial"/>
                <w:sz w:val="16"/>
                <w:szCs w:val="16"/>
              </w:rPr>
            </w:pPr>
            <w:r w:rsidRPr="00373FF9">
              <w:rPr>
                <w:rFonts w:ascii="Arial Narrow" w:hAnsi="Arial Narrow" w:cs="Arial"/>
                <w:sz w:val="16"/>
                <w:szCs w:val="16"/>
              </w:rPr>
              <w:t>Youth Justice Training ½ day</w:t>
            </w:r>
          </w:p>
        </w:tc>
        <w:tc>
          <w:tcPr>
            <w:tcW w:w="1276" w:type="dxa"/>
            <w:tcBorders>
              <w:top w:val="single" w:sz="18" w:space="0" w:color="C0C0C0"/>
              <w:left w:val="single" w:sz="18" w:space="0" w:color="C0C0C0"/>
              <w:right w:val="single" w:sz="18" w:space="0" w:color="auto"/>
            </w:tcBorders>
            <w:vAlign w:val="center"/>
          </w:tcPr>
          <w:p w14:paraId="3521E9C0" w14:textId="77777777" w:rsidR="00BD223A" w:rsidRPr="00BD223A" w:rsidRDefault="00BD223A" w:rsidP="00BD223A">
            <w:pPr>
              <w:jc w:val="center"/>
              <w:rPr>
                <w:rFonts w:ascii="Arial Narrow" w:hAnsi="Arial Narrow" w:cs="Arial"/>
                <w:sz w:val="16"/>
                <w:szCs w:val="16"/>
              </w:rPr>
            </w:pPr>
          </w:p>
        </w:tc>
        <w:tc>
          <w:tcPr>
            <w:tcW w:w="3226" w:type="dxa"/>
            <w:tcBorders>
              <w:top w:val="single" w:sz="18" w:space="0" w:color="C0C0C0"/>
              <w:left w:val="single" w:sz="18" w:space="0" w:color="auto"/>
              <w:right w:val="single" w:sz="18" w:space="0" w:color="auto"/>
            </w:tcBorders>
            <w:vAlign w:val="center"/>
          </w:tcPr>
          <w:p w14:paraId="008526D6" w14:textId="77777777" w:rsidR="00BD223A" w:rsidRPr="00EA2EAA" w:rsidRDefault="00BD223A" w:rsidP="00BD223A">
            <w:pPr>
              <w:jc w:val="center"/>
              <w:rPr>
                <w:rFonts w:ascii="Arial Narrow" w:hAnsi="Arial Narrow"/>
                <w:color w:val="FFFFFF" w:themeColor="background1"/>
                <w:sz w:val="16"/>
                <w:szCs w:val="16"/>
                <w:highlight w:val="red"/>
              </w:rPr>
            </w:pPr>
            <w:r w:rsidRPr="00EA2EAA">
              <w:rPr>
                <w:rFonts w:ascii="Arial Narrow" w:hAnsi="Arial Narrow"/>
                <w:color w:val="FFFFFF" w:themeColor="background1"/>
                <w:sz w:val="16"/>
                <w:szCs w:val="16"/>
                <w:highlight w:val="red"/>
              </w:rPr>
              <w:t>Aurukun Cape B &amp; Coen Cape A Circuit</w:t>
            </w:r>
          </w:p>
          <w:p w14:paraId="711145A3" w14:textId="0F2F8F8D" w:rsidR="00BD223A" w:rsidRPr="00EA2EAA" w:rsidRDefault="00BD223A" w:rsidP="00BD223A">
            <w:pPr>
              <w:jc w:val="center"/>
              <w:rPr>
                <w:rFonts w:ascii="Arial Narrow" w:hAnsi="Arial Narrow"/>
                <w:sz w:val="16"/>
                <w:szCs w:val="16"/>
              </w:rPr>
            </w:pPr>
            <w:r w:rsidRPr="00EA2EAA">
              <w:rPr>
                <w:rFonts w:ascii="Arial Narrow" w:hAnsi="Arial Narrow"/>
                <w:color w:val="31849B"/>
                <w:sz w:val="16"/>
                <w:szCs w:val="16"/>
              </w:rPr>
              <w:t>Doomadgee Gulf Circuit</w:t>
            </w:r>
          </w:p>
        </w:tc>
      </w:tr>
      <w:tr w:rsidR="00373FF9" w:rsidRPr="00BC2C5D" w14:paraId="3766C4CB" w14:textId="77777777" w:rsidTr="00A14655">
        <w:trPr>
          <w:trHeight w:val="285"/>
        </w:trPr>
        <w:tc>
          <w:tcPr>
            <w:tcW w:w="1111" w:type="dxa"/>
            <w:vMerge w:val="restart"/>
            <w:tcBorders>
              <w:top w:val="single" w:sz="18" w:space="0" w:color="C0C0C0"/>
              <w:left w:val="single" w:sz="18" w:space="0" w:color="auto"/>
              <w:right w:val="single" w:sz="18" w:space="0" w:color="C0C0C0"/>
            </w:tcBorders>
            <w:vAlign w:val="center"/>
          </w:tcPr>
          <w:p w14:paraId="0F542D29" w14:textId="75DDD628" w:rsidR="00373FF9" w:rsidRDefault="00373FF9" w:rsidP="00373FF9">
            <w:pPr>
              <w:jc w:val="center"/>
              <w:rPr>
                <w:rFonts w:ascii="Arial Narrow" w:hAnsi="Arial Narrow" w:cs="Arial"/>
                <w:sz w:val="16"/>
                <w:szCs w:val="16"/>
              </w:rPr>
            </w:pPr>
            <w:r>
              <w:rPr>
                <w:rFonts w:ascii="Arial Narrow" w:hAnsi="Arial Narrow" w:cs="Arial"/>
                <w:sz w:val="16"/>
                <w:szCs w:val="16"/>
              </w:rPr>
              <w:t>18 November</w:t>
            </w:r>
          </w:p>
        </w:tc>
        <w:tc>
          <w:tcPr>
            <w:tcW w:w="1134" w:type="dxa"/>
            <w:tcBorders>
              <w:top w:val="single" w:sz="18" w:space="0" w:color="C0C0C0"/>
              <w:left w:val="single" w:sz="18" w:space="0" w:color="C0C0C0"/>
              <w:bottom w:val="nil"/>
              <w:right w:val="single" w:sz="18" w:space="0" w:color="C0C0C0"/>
            </w:tcBorders>
            <w:shd w:val="clear" w:color="auto" w:fill="A972A9"/>
            <w:vAlign w:val="center"/>
          </w:tcPr>
          <w:p w14:paraId="2B5526BB" w14:textId="2CF581A7"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18 CE</w:t>
            </w:r>
          </w:p>
        </w:tc>
        <w:tc>
          <w:tcPr>
            <w:tcW w:w="1418" w:type="dxa"/>
            <w:vMerge w:val="restart"/>
            <w:tcBorders>
              <w:top w:val="single" w:sz="18" w:space="0" w:color="C0C0C0"/>
              <w:left w:val="single" w:sz="18" w:space="0" w:color="C0C0C0"/>
              <w:right w:val="single" w:sz="18" w:space="0" w:color="BFBFBF"/>
            </w:tcBorders>
            <w:shd w:val="clear" w:color="auto" w:fill="A972A9"/>
            <w:vAlign w:val="center"/>
          </w:tcPr>
          <w:p w14:paraId="7CBBAD8B" w14:textId="0F7FDFF6"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19 CE</w:t>
            </w:r>
          </w:p>
        </w:tc>
        <w:tc>
          <w:tcPr>
            <w:tcW w:w="1417" w:type="dxa"/>
            <w:vMerge w:val="restart"/>
            <w:tcBorders>
              <w:top w:val="single" w:sz="18" w:space="0" w:color="C0C0C0"/>
              <w:left w:val="single" w:sz="18" w:space="0" w:color="BFBFBF"/>
              <w:right w:val="single" w:sz="18" w:space="0" w:color="C0C0C0"/>
            </w:tcBorders>
            <w:shd w:val="clear" w:color="auto" w:fill="A972A9"/>
            <w:vAlign w:val="center"/>
          </w:tcPr>
          <w:p w14:paraId="46FDB6FD" w14:textId="37BFA467"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20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0E61EDBE" w14:textId="4A2267E7"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21 Conf</w:t>
            </w:r>
          </w:p>
        </w:tc>
        <w:tc>
          <w:tcPr>
            <w:tcW w:w="1276" w:type="dxa"/>
            <w:vMerge w:val="restart"/>
            <w:tcBorders>
              <w:top w:val="single" w:sz="18" w:space="0" w:color="C0C0C0"/>
              <w:left w:val="single" w:sz="18" w:space="0" w:color="C0C0C0"/>
              <w:right w:val="single" w:sz="18" w:space="0" w:color="auto"/>
            </w:tcBorders>
            <w:vAlign w:val="center"/>
          </w:tcPr>
          <w:p w14:paraId="5DEA3FBA" w14:textId="77777777" w:rsidR="00373FF9" w:rsidRPr="00BD223A" w:rsidRDefault="00373FF9" w:rsidP="00373FF9">
            <w:pPr>
              <w:jc w:val="center"/>
              <w:rPr>
                <w:rFonts w:ascii="Arial Narrow" w:hAnsi="Arial Narrow" w:cs="Arial"/>
                <w:sz w:val="16"/>
                <w:szCs w:val="16"/>
              </w:rPr>
            </w:pPr>
          </w:p>
        </w:tc>
        <w:tc>
          <w:tcPr>
            <w:tcW w:w="3226" w:type="dxa"/>
            <w:vMerge w:val="restart"/>
            <w:tcBorders>
              <w:top w:val="single" w:sz="18" w:space="0" w:color="C0C0C0"/>
              <w:left w:val="single" w:sz="18" w:space="0" w:color="auto"/>
              <w:right w:val="single" w:sz="18" w:space="0" w:color="auto"/>
            </w:tcBorders>
            <w:vAlign w:val="center"/>
          </w:tcPr>
          <w:p w14:paraId="7E9BBB20" w14:textId="34F4572A" w:rsidR="00373FF9" w:rsidRPr="00EA2EAA" w:rsidRDefault="00373FF9" w:rsidP="00373FF9">
            <w:pPr>
              <w:jc w:val="center"/>
              <w:rPr>
                <w:rFonts w:ascii="Arial Narrow" w:hAnsi="Arial Narrow" w:cs="Arial"/>
                <w:sz w:val="16"/>
                <w:szCs w:val="16"/>
                <w:highlight w:val="yellow"/>
              </w:rPr>
            </w:pPr>
          </w:p>
        </w:tc>
      </w:tr>
      <w:tr w:rsidR="00373FF9" w:rsidRPr="00BC2C5D" w14:paraId="2850CB5B" w14:textId="77777777" w:rsidTr="00A14655">
        <w:trPr>
          <w:trHeight w:val="285"/>
        </w:trPr>
        <w:tc>
          <w:tcPr>
            <w:tcW w:w="1111" w:type="dxa"/>
            <w:vMerge/>
            <w:tcBorders>
              <w:left w:val="single" w:sz="18" w:space="0" w:color="auto"/>
              <w:right w:val="single" w:sz="18" w:space="0" w:color="C0C0C0"/>
            </w:tcBorders>
            <w:vAlign w:val="center"/>
          </w:tcPr>
          <w:p w14:paraId="1872A618" w14:textId="77777777" w:rsidR="00373FF9" w:rsidRDefault="00373FF9" w:rsidP="00373FF9">
            <w:pPr>
              <w:jc w:val="center"/>
              <w:rPr>
                <w:rFonts w:ascii="Arial Narrow" w:hAnsi="Arial Narrow" w:cs="Arial"/>
                <w:sz w:val="16"/>
                <w:szCs w:val="16"/>
              </w:rPr>
            </w:pPr>
          </w:p>
        </w:tc>
        <w:tc>
          <w:tcPr>
            <w:tcW w:w="1134" w:type="dxa"/>
            <w:tcBorders>
              <w:top w:val="nil"/>
              <w:left w:val="single" w:sz="18" w:space="0" w:color="C0C0C0"/>
              <w:bottom w:val="single" w:sz="18" w:space="0" w:color="BFBFBF"/>
              <w:right w:val="single" w:sz="18" w:space="0" w:color="C0C0C0"/>
            </w:tcBorders>
            <w:shd w:val="clear" w:color="auto" w:fill="FFFF00"/>
            <w:vAlign w:val="center"/>
          </w:tcPr>
          <w:p w14:paraId="015AB27A" w14:textId="617BA60D" w:rsidR="00373FF9" w:rsidRPr="00373FF9" w:rsidRDefault="00373FF9" w:rsidP="00373FF9">
            <w:pPr>
              <w:jc w:val="center"/>
              <w:rPr>
                <w:rFonts w:ascii="Arial Narrow" w:hAnsi="Arial Narrow" w:cs="Arial"/>
                <w:sz w:val="16"/>
                <w:szCs w:val="16"/>
              </w:rPr>
            </w:pPr>
            <w:r w:rsidRPr="00373FF9">
              <w:rPr>
                <w:rFonts w:ascii="Arial Narrow" w:hAnsi="Arial Narrow" w:cs="Arial"/>
                <w:b/>
                <w:bCs/>
                <w:sz w:val="16"/>
                <w:szCs w:val="16"/>
              </w:rPr>
              <w:t>18 CE</w:t>
            </w:r>
          </w:p>
        </w:tc>
        <w:tc>
          <w:tcPr>
            <w:tcW w:w="1418" w:type="dxa"/>
            <w:vMerge/>
            <w:tcBorders>
              <w:left w:val="single" w:sz="18" w:space="0" w:color="C0C0C0"/>
              <w:right w:val="single" w:sz="18" w:space="0" w:color="BFBFBF"/>
            </w:tcBorders>
            <w:shd w:val="clear" w:color="auto" w:fill="A972A9"/>
            <w:vAlign w:val="center"/>
          </w:tcPr>
          <w:p w14:paraId="0F7D97F0" w14:textId="77777777" w:rsidR="00373FF9" w:rsidRPr="00BD223A" w:rsidRDefault="00373FF9" w:rsidP="00373FF9">
            <w:pPr>
              <w:jc w:val="center"/>
              <w:rPr>
                <w:rFonts w:ascii="Arial Narrow" w:hAnsi="Arial Narrow" w:cs="Arial"/>
                <w:sz w:val="16"/>
                <w:szCs w:val="16"/>
              </w:rPr>
            </w:pPr>
          </w:p>
        </w:tc>
        <w:tc>
          <w:tcPr>
            <w:tcW w:w="1417" w:type="dxa"/>
            <w:vMerge/>
            <w:tcBorders>
              <w:left w:val="single" w:sz="18" w:space="0" w:color="BFBFBF"/>
              <w:right w:val="single" w:sz="18" w:space="0" w:color="C0C0C0"/>
            </w:tcBorders>
            <w:shd w:val="clear" w:color="auto" w:fill="A972A9"/>
            <w:vAlign w:val="center"/>
          </w:tcPr>
          <w:p w14:paraId="603A8CB5" w14:textId="77777777" w:rsidR="00373FF9" w:rsidRPr="00BD223A" w:rsidRDefault="00373FF9" w:rsidP="00373FF9">
            <w:pPr>
              <w:jc w:val="center"/>
              <w:rPr>
                <w:rFonts w:ascii="Arial Narrow" w:hAnsi="Arial Narrow" w:cs="Arial"/>
                <w:sz w:val="16"/>
                <w:szCs w:val="16"/>
              </w:rPr>
            </w:pPr>
          </w:p>
        </w:tc>
        <w:tc>
          <w:tcPr>
            <w:tcW w:w="1276" w:type="dxa"/>
            <w:tcBorders>
              <w:top w:val="nil"/>
              <w:left w:val="single" w:sz="18" w:space="0" w:color="C0C0C0"/>
              <w:bottom w:val="single" w:sz="18" w:space="0" w:color="C0C0C0"/>
              <w:right w:val="single" w:sz="18" w:space="0" w:color="C0C0C0"/>
            </w:tcBorders>
            <w:shd w:val="clear" w:color="auto" w:fill="FFFF00"/>
            <w:vAlign w:val="center"/>
          </w:tcPr>
          <w:p w14:paraId="4134DBC6" w14:textId="24F8D6FF" w:rsidR="00373FF9" w:rsidRPr="00373FF9" w:rsidRDefault="00373FF9" w:rsidP="00373FF9">
            <w:pPr>
              <w:jc w:val="center"/>
              <w:rPr>
                <w:rFonts w:ascii="Arial Narrow" w:hAnsi="Arial Narrow" w:cs="Arial"/>
                <w:sz w:val="16"/>
                <w:szCs w:val="16"/>
              </w:rPr>
            </w:pPr>
            <w:r w:rsidRPr="00373FF9">
              <w:rPr>
                <w:rFonts w:ascii="Arial Narrow" w:hAnsi="Arial Narrow" w:cs="Arial"/>
                <w:b/>
                <w:bCs/>
                <w:sz w:val="16"/>
                <w:szCs w:val="16"/>
              </w:rPr>
              <w:t>21 CE</w:t>
            </w:r>
          </w:p>
        </w:tc>
        <w:tc>
          <w:tcPr>
            <w:tcW w:w="1276" w:type="dxa"/>
            <w:vMerge/>
            <w:tcBorders>
              <w:left w:val="single" w:sz="18" w:space="0" w:color="C0C0C0"/>
              <w:right w:val="single" w:sz="18" w:space="0" w:color="auto"/>
            </w:tcBorders>
            <w:vAlign w:val="center"/>
          </w:tcPr>
          <w:p w14:paraId="23E01F30" w14:textId="77777777" w:rsidR="00373FF9" w:rsidRPr="00BD223A" w:rsidRDefault="00373FF9" w:rsidP="00373FF9">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68192943" w14:textId="77777777" w:rsidR="00373FF9" w:rsidRPr="00EA2EAA" w:rsidRDefault="00373FF9" w:rsidP="00373FF9">
            <w:pPr>
              <w:jc w:val="center"/>
              <w:rPr>
                <w:rFonts w:ascii="Arial Narrow" w:hAnsi="Arial Narrow" w:cs="Arial"/>
                <w:sz w:val="16"/>
                <w:szCs w:val="16"/>
                <w:highlight w:val="yellow"/>
              </w:rPr>
            </w:pPr>
          </w:p>
        </w:tc>
      </w:tr>
      <w:tr w:rsidR="00373FF9" w:rsidRPr="00BC2C5D" w14:paraId="2952A691" w14:textId="77777777" w:rsidTr="0030416A">
        <w:trPr>
          <w:trHeight w:val="285"/>
        </w:trPr>
        <w:tc>
          <w:tcPr>
            <w:tcW w:w="1111" w:type="dxa"/>
            <w:vMerge w:val="restart"/>
            <w:tcBorders>
              <w:top w:val="single" w:sz="18" w:space="0" w:color="BFBFBF"/>
              <w:left w:val="single" w:sz="18" w:space="0" w:color="auto"/>
              <w:right w:val="single" w:sz="18" w:space="0" w:color="C0C0C0"/>
            </w:tcBorders>
            <w:vAlign w:val="center"/>
          </w:tcPr>
          <w:p w14:paraId="219AC89F" w14:textId="64730C8F" w:rsidR="00373FF9" w:rsidRPr="00A634FA" w:rsidRDefault="00373FF9" w:rsidP="00373FF9">
            <w:pPr>
              <w:jc w:val="center"/>
              <w:rPr>
                <w:rFonts w:ascii="Arial Narrow" w:hAnsi="Arial Narrow" w:cs="Arial"/>
                <w:sz w:val="16"/>
                <w:szCs w:val="16"/>
              </w:rPr>
            </w:pPr>
            <w:r>
              <w:rPr>
                <w:rFonts w:ascii="Arial Narrow" w:hAnsi="Arial Narrow" w:cs="Arial"/>
                <w:sz w:val="16"/>
                <w:szCs w:val="16"/>
              </w:rPr>
              <w:t>25 November</w:t>
            </w:r>
          </w:p>
        </w:tc>
        <w:tc>
          <w:tcPr>
            <w:tcW w:w="1134" w:type="dxa"/>
            <w:vMerge w:val="restart"/>
            <w:tcBorders>
              <w:top w:val="single" w:sz="18" w:space="0" w:color="BFBFBF"/>
              <w:left w:val="single" w:sz="18" w:space="0" w:color="C0C0C0"/>
              <w:right w:val="single" w:sz="18" w:space="0" w:color="C0C0C0"/>
            </w:tcBorders>
            <w:vAlign w:val="center"/>
          </w:tcPr>
          <w:p w14:paraId="4A0F32FC" w14:textId="403371BF" w:rsidR="00373FF9" w:rsidRPr="00BD223A" w:rsidRDefault="00373FF9" w:rsidP="00373FF9">
            <w:pPr>
              <w:jc w:val="center"/>
              <w:rPr>
                <w:rFonts w:ascii="Arial Narrow" w:hAnsi="Arial Narrow" w:cs="Arial"/>
                <w:sz w:val="16"/>
                <w:szCs w:val="16"/>
              </w:rPr>
            </w:pP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4423C25E" w14:textId="35C3921A"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26 Conf</w:t>
            </w:r>
          </w:p>
        </w:tc>
        <w:tc>
          <w:tcPr>
            <w:tcW w:w="1417" w:type="dxa"/>
            <w:tcBorders>
              <w:top w:val="single" w:sz="18" w:space="0" w:color="BFBFBF"/>
              <w:left w:val="single" w:sz="18" w:space="0" w:color="BFBFBF"/>
              <w:bottom w:val="nil"/>
              <w:right w:val="single" w:sz="18" w:space="0" w:color="C0C0C0"/>
            </w:tcBorders>
            <w:shd w:val="clear" w:color="auto" w:fill="FF0000"/>
            <w:vAlign w:val="center"/>
          </w:tcPr>
          <w:p w14:paraId="2AE45B4E" w14:textId="2AC8BAE6"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27 Conf</w:t>
            </w:r>
          </w:p>
        </w:tc>
        <w:tc>
          <w:tcPr>
            <w:tcW w:w="1276" w:type="dxa"/>
            <w:vMerge w:val="restart"/>
            <w:tcBorders>
              <w:top w:val="single" w:sz="18" w:space="0" w:color="C0C0C0"/>
              <w:left w:val="single" w:sz="18" w:space="0" w:color="C0C0C0"/>
              <w:right w:val="single" w:sz="18" w:space="0" w:color="C0C0C0"/>
            </w:tcBorders>
            <w:vAlign w:val="center"/>
          </w:tcPr>
          <w:p w14:paraId="158F79EF" w14:textId="41F6DADB" w:rsidR="00373FF9" w:rsidRPr="0030416A" w:rsidRDefault="00373FF9" w:rsidP="00373FF9">
            <w:pPr>
              <w:jc w:val="center"/>
              <w:rPr>
                <w:rFonts w:ascii="Arial Narrow" w:hAnsi="Arial Narrow" w:cs="Arial"/>
                <w:sz w:val="16"/>
                <w:szCs w:val="16"/>
              </w:rPr>
            </w:pPr>
          </w:p>
        </w:tc>
        <w:tc>
          <w:tcPr>
            <w:tcW w:w="1276" w:type="dxa"/>
            <w:vMerge w:val="restart"/>
            <w:tcBorders>
              <w:top w:val="single" w:sz="18" w:space="0" w:color="BFBFBF"/>
              <w:left w:val="single" w:sz="18" w:space="0" w:color="C0C0C0"/>
              <w:right w:val="single" w:sz="18" w:space="0" w:color="auto"/>
            </w:tcBorders>
            <w:vAlign w:val="center"/>
          </w:tcPr>
          <w:p w14:paraId="3C457AF3" w14:textId="78AA5992" w:rsidR="00373FF9" w:rsidRPr="00BD223A" w:rsidRDefault="00373FF9" w:rsidP="00373FF9">
            <w:pPr>
              <w:jc w:val="center"/>
              <w:rPr>
                <w:rFonts w:ascii="Arial Narrow" w:hAnsi="Arial Narrow" w:cs="Arial"/>
                <w:sz w:val="16"/>
                <w:szCs w:val="16"/>
              </w:rPr>
            </w:pPr>
          </w:p>
        </w:tc>
        <w:tc>
          <w:tcPr>
            <w:tcW w:w="3226" w:type="dxa"/>
            <w:vMerge w:val="restart"/>
            <w:tcBorders>
              <w:top w:val="single" w:sz="18" w:space="0" w:color="BFBFBF"/>
              <w:left w:val="single" w:sz="18" w:space="0" w:color="auto"/>
              <w:right w:val="single" w:sz="18" w:space="0" w:color="auto"/>
            </w:tcBorders>
            <w:vAlign w:val="center"/>
          </w:tcPr>
          <w:p w14:paraId="6E6EBCEC" w14:textId="4D493FB3" w:rsidR="00373FF9" w:rsidRPr="00EA2EAA" w:rsidRDefault="00373FF9" w:rsidP="00373FF9">
            <w:pPr>
              <w:jc w:val="center"/>
              <w:rPr>
                <w:rFonts w:ascii="Arial Narrow" w:hAnsi="Arial Narrow" w:cs="Arial"/>
                <w:sz w:val="16"/>
                <w:szCs w:val="16"/>
              </w:rPr>
            </w:pPr>
          </w:p>
        </w:tc>
      </w:tr>
      <w:tr w:rsidR="00373FF9" w:rsidRPr="00BC2C5D" w14:paraId="0579F6C2" w14:textId="77777777" w:rsidTr="0030416A">
        <w:trPr>
          <w:trHeight w:val="285"/>
        </w:trPr>
        <w:tc>
          <w:tcPr>
            <w:tcW w:w="1111" w:type="dxa"/>
            <w:vMerge/>
            <w:tcBorders>
              <w:left w:val="single" w:sz="18" w:space="0" w:color="auto"/>
              <w:right w:val="single" w:sz="18" w:space="0" w:color="C0C0C0"/>
            </w:tcBorders>
            <w:vAlign w:val="center"/>
          </w:tcPr>
          <w:p w14:paraId="7440495B" w14:textId="77777777" w:rsidR="00373FF9" w:rsidRDefault="00373FF9" w:rsidP="00373FF9">
            <w:pPr>
              <w:jc w:val="center"/>
              <w:rPr>
                <w:rFonts w:ascii="Arial Narrow" w:hAnsi="Arial Narrow" w:cs="Arial"/>
                <w:sz w:val="16"/>
                <w:szCs w:val="16"/>
              </w:rPr>
            </w:pPr>
          </w:p>
        </w:tc>
        <w:tc>
          <w:tcPr>
            <w:tcW w:w="1134" w:type="dxa"/>
            <w:vMerge/>
            <w:tcBorders>
              <w:left w:val="single" w:sz="18" w:space="0" w:color="C0C0C0"/>
              <w:right w:val="single" w:sz="18" w:space="0" w:color="C0C0C0"/>
            </w:tcBorders>
            <w:vAlign w:val="center"/>
          </w:tcPr>
          <w:p w14:paraId="614B10F5" w14:textId="77777777" w:rsidR="00373FF9" w:rsidRPr="00BD223A" w:rsidRDefault="00373FF9" w:rsidP="00373FF9">
            <w:pPr>
              <w:jc w:val="center"/>
              <w:rPr>
                <w:rFonts w:ascii="Arial Narrow" w:hAnsi="Arial Narrow" w:cs="Arial"/>
                <w:sz w:val="16"/>
                <w:szCs w:val="16"/>
              </w:rPr>
            </w:pPr>
          </w:p>
        </w:tc>
        <w:tc>
          <w:tcPr>
            <w:tcW w:w="1418" w:type="dxa"/>
            <w:tcBorders>
              <w:top w:val="nil"/>
              <w:left w:val="single" w:sz="18" w:space="0" w:color="C0C0C0"/>
              <w:bottom w:val="single" w:sz="18" w:space="0" w:color="auto"/>
              <w:right w:val="single" w:sz="18" w:space="0" w:color="BFBFBF"/>
            </w:tcBorders>
            <w:shd w:val="clear" w:color="auto" w:fill="769250"/>
            <w:vAlign w:val="center"/>
          </w:tcPr>
          <w:p w14:paraId="17D66C3C" w14:textId="71B6E005"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26 Conf</w:t>
            </w:r>
          </w:p>
        </w:tc>
        <w:tc>
          <w:tcPr>
            <w:tcW w:w="1417" w:type="dxa"/>
            <w:tcBorders>
              <w:top w:val="nil"/>
              <w:left w:val="single" w:sz="18" w:space="0" w:color="BFBFBF"/>
              <w:bottom w:val="single" w:sz="18" w:space="0" w:color="auto"/>
              <w:right w:val="single" w:sz="18" w:space="0" w:color="C0C0C0"/>
            </w:tcBorders>
            <w:shd w:val="clear" w:color="auto" w:fill="769250"/>
            <w:vAlign w:val="center"/>
          </w:tcPr>
          <w:p w14:paraId="1802FC7C" w14:textId="0FBD1130"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27 Conf</w:t>
            </w:r>
          </w:p>
        </w:tc>
        <w:tc>
          <w:tcPr>
            <w:tcW w:w="1276" w:type="dxa"/>
            <w:vMerge/>
            <w:tcBorders>
              <w:left w:val="single" w:sz="18" w:space="0" w:color="C0C0C0"/>
              <w:right w:val="single" w:sz="18" w:space="0" w:color="C0C0C0"/>
            </w:tcBorders>
            <w:vAlign w:val="center"/>
          </w:tcPr>
          <w:p w14:paraId="459CEDD9" w14:textId="77777777" w:rsidR="00373FF9" w:rsidRPr="00BD223A" w:rsidRDefault="00373FF9" w:rsidP="00373FF9">
            <w:pPr>
              <w:jc w:val="center"/>
              <w:rPr>
                <w:rFonts w:ascii="Arial Narrow" w:hAnsi="Arial Narrow" w:cs="Arial"/>
                <w:sz w:val="16"/>
                <w:szCs w:val="16"/>
              </w:rPr>
            </w:pPr>
          </w:p>
        </w:tc>
        <w:tc>
          <w:tcPr>
            <w:tcW w:w="1276" w:type="dxa"/>
            <w:vMerge/>
            <w:tcBorders>
              <w:left w:val="single" w:sz="18" w:space="0" w:color="C0C0C0"/>
              <w:right w:val="single" w:sz="18" w:space="0" w:color="auto"/>
            </w:tcBorders>
            <w:vAlign w:val="center"/>
          </w:tcPr>
          <w:p w14:paraId="305D7EA4" w14:textId="77777777" w:rsidR="00373FF9" w:rsidRPr="00BD223A" w:rsidRDefault="00373FF9" w:rsidP="00373FF9">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0DD02722" w14:textId="77777777" w:rsidR="00373FF9" w:rsidRPr="00EA2EAA" w:rsidRDefault="00373FF9" w:rsidP="00373FF9">
            <w:pPr>
              <w:jc w:val="center"/>
              <w:rPr>
                <w:rFonts w:ascii="Arial Narrow" w:hAnsi="Arial Narrow" w:cs="Arial"/>
                <w:sz w:val="16"/>
                <w:szCs w:val="16"/>
              </w:rPr>
            </w:pPr>
          </w:p>
        </w:tc>
      </w:tr>
      <w:tr w:rsidR="00373FF9" w:rsidRPr="00BC2C5D" w14:paraId="1CA5194F" w14:textId="77777777" w:rsidTr="00A14655">
        <w:trPr>
          <w:trHeight w:val="285"/>
        </w:trPr>
        <w:tc>
          <w:tcPr>
            <w:tcW w:w="1111" w:type="dxa"/>
            <w:vMerge w:val="restart"/>
            <w:tcBorders>
              <w:top w:val="single" w:sz="18" w:space="0" w:color="auto"/>
              <w:left w:val="single" w:sz="18" w:space="0" w:color="auto"/>
              <w:right w:val="single" w:sz="18" w:space="0" w:color="C0C0C0"/>
            </w:tcBorders>
            <w:vAlign w:val="center"/>
          </w:tcPr>
          <w:p w14:paraId="62CCD3D4" w14:textId="461D3F2D" w:rsidR="00373FF9" w:rsidRPr="00A634FA" w:rsidRDefault="00373FF9" w:rsidP="00373FF9">
            <w:pPr>
              <w:jc w:val="center"/>
              <w:rPr>
                <w:rFonts w:ascii="Arial Narrow" w:hAnsi="Arial Narrow" w:cs="Arial"/>
                <w:sz w:val="16"/>
                <w:szCs w:val="16"/>
              </w:rPr>
            </w:pPr>
            <w:r>
              <w:rPr>
                <w:rFonts w:ascii="Arial Narrow" w:hAnsi="Arial Narrow" w:cs="Arial"/>
                <w:sz w:val="16"/>
                <w:szCs w:val="16"/>
              </w:rPr>
              <w:t>2 December</w:t>
            </w:r>
          </w:p>
        </w:tc>
        <w:tc>
          <w:tcPr>
            <w:tcW w:w="1134" w:type="dxa"/>
            <w:vMerge w:val="restart"/>
            <w:tcBorders>
              <w:top w:val="single" w:sz="18" w:space="0" w:color="auto"/>
              <w:left w:val="single" w:sz="18" w:space="0" w:color="C0C0C0"/>
              <w:right w:val="single" w:sz="18" w:space="0" w:color="C0C0C0"/>
            </w:tcBorders>
            <w:shd w:val="clear" w:color="auto" w:fill="FF0000"/>
            <w:vAlign w:val="center"/>
          </w:tcPr>
          <w:p w14:paraId="66E74CF9" w14:textId="23FB7E48" w:rsidR="00373FF9" w:rsidRPr="00373FF9" w:rsidRDefault="00373FF9" w:rsidP="00373FF9">
            <w:pPr>
              <w:jc w:val="center"/>
              <w:rPr>
                <w:rFonts w:ascii="Arial Narrow" w:hAnsi="Arial Narrow" w:cs="Arial"/>
                <w:b/>
                <w:bCs/>
                <w:color w:val="FFFFFF" w:themeColor="background1"/>
                <w:sz w:val="16"/>
                <w:szCs w:val="16"/>
              </w:rPr>
            </w:pPr>
            <w:r w:rsidRPr="00373FF9">
              <w:rPr>
                <w:rFonts w:ascii="Arial Narrow" w:hAnsi="Arial Narrow" w:cs="Arial"/>
                <w:b/>
                <w:bCs/>
                <w:color w:val="FFFFFF" w:themeColor="background1"/>
                <w:sz w:val="16"/>
                <w:szCs w:val="16"/>
              </w:rPr>
              <w:t>2 CE</w:t>
            </w:r>
          </w:p>
        </w:tc>
        <w:tc>
          <w:tcPr>
            <w:tcW w:w="1418" w:type="dxa"/>
            <w:tcBorders>
              <w:top w:val="single" w:sz="18" w:space="0" w:color="auto"/>
              <w:left w:val="single" w:sz="18" w:space="0" w:color="C0C0C0"/>
              <w:bottom w:val="nil"/>
              <w:right w:val="single" w:sz="18" w:space="0" w:color="BFBFBF"/>
            </w:tcBorders>
            <w:shd w:val="clear" w:color="auto" w:fill="A972A9"/>
            <w:vAlign w:val="center"/>
          </w:tcPr>
          <w:p w14:paraId="5280C7F2" w14:textId="17AF8459"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color w:val="FFFFFF" w:themeColor="background1"/>
                <w:sz w:val="16"/>
                <w:szCs w:val="16"/>
              </w:rPr>
              <w:t>3 Conf</w:t>
            </w:r>
          </w:p>
        </w:tc>
        <w:tc>
          <w:tcPr>
            <w:tcW w:w="1417" w:type="dxa"/>
            <w:tcBorders>
              <w:top w:val="single" w:sz="18" w:space="0" w:color="auto"/>
              <w:left w:val="single" w:sz="18" w:space="0" w:color="BFBFBF"/>
              <w:bottom w:val="nil"/>
              <w:right w:val="single" w:sz="18" w:space="0" w:color="C0C0C0"/>
            </w:tcBorders>
            <w:shd w:val="clear" w:color="auto" w:fill="A972A9"/>
            <w:vAlign w:val="center"/>
          </w:tcPr>
          <w:p w14:paraId="31836070" w14:textId="437507B3"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4 Conf</w:t>
            </w:r>
          </w:p>
        </w:tc>
        <w:tc>
          <w:tcPr>
            <w:tcW w:w="1276" w:type="dxa"/>
            <w:tcBorders>
              <w:top w:val="single" w:sz="18" w:space="0" w:color="auto"/>
              <w:left w:val="single" w:sz="18" w:space="0" w:color="C0C0C0"/>
              <w:bottom w:val="nil"/>
              <w:right w:val="single" w:sz="18" w:space="0" w:color="C0C0C0"/>
            </w:tcBorders>
            <w:shd w:val="clear" w:color="auto" w:fill="A972A9"/>
            <w:vAlign w:val="center"/>
          </w:tcPr>
          <w:p w14:paraId="18177425" w14:textId="7E12EE20"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 xml:space="preserve">5 </w:t>
            </w:r>
            <w:r w:rsidR="0030416A">
              <w:rPr>
                <w:rFonts w:ascii="Arial Narrow" w:hAnsi="Arial Narrow" w:cs="Arial"/>
                <w:b/>
                <w:bCs/>
                <w:color w:val="FFFFFF" w:themeColor="background1"/>
                <w:sz w:val="16"/>
                <w:szCs w:val="16"/>
              </w:rPr>
              <w:t>½ day CE</w:t>
            </w:r>
          </w:p>
        </w:tc>
        <w:tc>
          <w:tcPr>
            <w:tcW w:w="1276" w:type="dxa"/>
            <w:vMerge w:val="restart"/>
            <w:tcBorders>
              <w:top w:val="single" w:sz="18" w:space="0" w:color="auto"/>
              <w:left w:val="single" w:sz="18" w:space="0" w:color="C0C0C0"/>
              <w:right w:val="single" w:sz="18" w:space="0" w:color="auto"/>
            </w:tcBorders>
            <w:vAlign w:val="center"/>
          </w:tcPr>
          <w:p w14:paraId="56CF5F8B" w14:textId="280FF2C9" w:rsidR="00373FF9" w:rsidRPr="00BD223A" w:rsidRDefault="00373FF9" w:rsidP="00373FF9">
            <w:pPr>
              <w:jc w:val="center"/>
              <w:rPr>
                <w:rFonts w:ascii="Arial Narrow" w:hAnsi="Arial Narrow" w:cs="Arial"/>
                <w:sz w:val="16"/>
                <w:szCs w:val="16"/>
              </w:rPr>
            </w:pPr>
          </w:p>
        </w:tc>
        <w:tc>
          <w:tcPr>
            <w:tcW w:w="3226" w:type="dxa"/>
            <w:vMerge w:val="restart"/>
            <w:tcBorders>
              <w:top w:val="single" w:sz="18" w:space="0" w:color="auto"/>
              <w:left w:val="single" w:sz="18" w:space="0" w:color="auto"/>
              <w:right w:val="single" w:sz="18" w:space="0" w:color="auto"/>
            </w:tcBorders>
            <w:vAlign w:val="center"/>
          </w:tcPr>
          <w:p w14:paraId="35A74EDF" w14:textId="77777777" w:rsidR="00373FF9" w:rsidRPr="00EA2EAA" w:rsidRDefault="00373FF9" w:rsidP="00373FF9">
            <w:pPr>
              <w:jc w:val="center"/>
              <w:rPr>
                <w:rFonts w:ascii="Arial Narrow" w:hAnsi="Arial Narrow"/>
                <w:color w:val="31849B"/>
                <w:sz w:val="16"/>
                <w:szCs w:val="16"/>
              </w:rPr>
            </w:pPr>
            <w:r w:rsidRPr="00EA2EAA">
              <w:rPr>
                <w:rFonts w:ascii="Arial Narrow" w:hAnsi="Arial Narrow"/>
                <w:color w:val="31849B"/>
                <w:sz w:val="16"/>
                <w:szCs w:val="16"/>
              </w:rPr>
              <w:t>Cooktown Circuit</w:t>
            </w:r>
          </w:p>
          <w:p w14:paraId="6C9148DC" w14:textId="6E899D79" w:rsidR="00373FF9" w:rsidRPr="00EA2EAA" w:rsidRDefault="00373FF9" w:rsidP="00373FF9">
            <w:pPr>
              <w:jc w:val="center"/>
              <w:rPr>
                <w:rFonts w:ascii="Arial Narrow" w:hAnsi="Arial Narrow"/>
                <w:sz w:val="16"/>
                <w:szCs w:val="16"/>
              </w:rPr>
            </w:pPr>
            <w:r w:rsidRPr="00EA2EAA">
              <w:rPr>
                <w:rFonts w:ascii="Arial Narrow" w:hAnsi="Arial Narrow"/>
                <w:color w:val="31849B"/>
                <w:sz w:val="16"/>
                <w:szCs w:val="16"/>
              </w:rPr>
              <w:t>Hope Vale Circuit</w:t>
            </w:r>
          </w:p>
        </w:tc>
      </w:tr>
      <w:tr w:rsidR="00373FF9" w:rsidRPr="00BC2C5D" w14:paraId="2EC2E7C6" w14:textId="77777777" w:rsidTr="00A14655">
        <w:trPr>
          <w:trHeight w:val="285"/>
        </w:trPr>
        <w:tc>
          <w:tcPr>
            <w:tcW w:w="1111" w:type="dxa"/>
            <w:vMerge/>
            <w:tcBorders>
              <w:left w:val="single" w:sz="18" w:space="0" w:color="auto"/>
              <w:right w:val="single" w:sz="18" w:space="0" w:color="C0C0C0"/>
            </w:tcBorders>
            <w:vAlign w:val="center"/>
          </w:tcPr>
          <w:p w14:paraId="76584D93" w14:textId="77777777" w:rsidR="00373FF9" w:rsidRDefault="00373FF9" w:rsidP="00373FF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FF0000"/>
            <w:vAlign w:val="center"/>
          </w:tcPr>
          <w:p w14:paraId="34A503C1" w14:textId="77777777" w:rsidR="00373FF9" w:rsidRPr="00BD223A" w:rsidRDefault="00373FF9" w:rsidP="00373FF9">
            <w:pPr>
              <w:jc w:val="center"/>
              <w:rPr>
                <w:rFonts w:ascii="Arial Narrow" w:hAnsi="Arial Narrow" w:cs="Arial"/>
                <w:sz w:val="16"/>
                <w:szCs w:val="16"/>
              </w:rPr>
            </w:pPr>
          </w:p>
        </w:tc>
        <w:tc>
          <w:tcPr>
            <w:tcW w:w="1418" w:type="dxa"/>
            <w:tcBorders>
              <w:top w:val="nil"/>
              <w:left w:val="single" w:sz="18" w:space="0" w:color="C0C0C0"/>
              <w:bottom w:val="single" w:sz="18" w:space="0" w:color="C0C0C0"/>
              <w:right w:val="single" w:sz="18" w:space="0" w:color="BFBFBF"/>
            </w:tcBorders>
            <w:shd w:val="clear" w:color="auto" w:fill="FF0000"/>
            <w:vAlign w:val="center"/>
          </w:tcPr>
          <w:p w14:paraId="398DC6A0" w14:textId="70D140F7"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3 Conf</w:t>
            </w:r>
          </w:p>
        </w:tc>
        <w:tc>
          <w:tcPr>
            <w:tcW w:w="1417" w:type="dxa"/>
            <w:tcBorders>
              <w:top w:val="nil"/>
              <w:left w:val="single" w:sz="18" w:space="0" w:color="BFBFBF"/>
              <w:bottom w:val="single" w:sz="18" w:space="0" w:color="C0C0C0"/>
              <w:right w:val="single" w:sz="18" w:space="0" w:color="C0C0C0"/>
            </w:tcBorders>
            <w:shd w:val="clear" w:color="auto" w:fill="FF0000"/>
            <w:vAlign w:val="center"/>
          </w:tcPr>
          <w:p w14:paraId="0F09B4DB" w14:textId="26B6437C"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4 ½ day Conf</w:t>
            </w:r>
          </w:p>
        </w:tc>
        <w:tc>
          <w:tcPr>
            <w:tcW w:w="1276" w:type="dxa"/>
            <w:tcBorders>
              <w:top w:val="nil"/>
              <w:left w:val="single" w:sz="18" w:space="0" w:color="C0C0C0"/>
              <w:bottom w:val="single" w:sz="18" w:space="0" w:color="C0C0C0"/>
              <w:right w:val="single" w:sz="18" w:space="0" w:color="C0C0C0"/>
            </w:tcBorders>
            <w:shd w:val="clear" w:color="auto" w:fill="FF0000"/>
            <w:vAlign w:val="center"/>
          </w:tcPr>
          <w:p w14:paraId="026BE90A" w14:textId="3947BA59"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5 CE</w:t>
            </w:r>
          </w:p>
        </w:tc>
        <w:tc>
          <w:tcPr>
            <w:tcW w:w="1276" w:type="dxa"/>
            <w:vMerge/>
            <w:tcBorders>
              <w:left w:val="single" w:sz="18" w:space="0" w:color="C0C0C0"/>
              <w:right w:val="single" w:sz="18" w:space="0" w:color="auto"/>
            </w:tcBorders>
            <w:vAlign w:val="center"/>
          </w:tcPr>
          <w:p w14:paraId="00D7CFF2" w14:textId="77777777" w:rsidR="00373FF9" w:rsidRPr="00BD223A" w:rsidRDefault="00373FF9" w:rsidP="00373FF9">
            <w:pPr>
              <w:jc w:val="center"/>
              <w:rPr>
                <w:rFonts w:ascii="Arial Narrow" w:hAnsi="Arial Narrow" w:cs="Arial"/>
                <w:sz w:val="16"/>
                <w:szCs w:val="16"/>
              </w:rPr>
            </w:pPr>
          </w:p>
        </w:tc>
        <w:tc>
          <w:tcPr>
            <w:tcW w:w="3226" w:type="dxa"/>
            <w:vMerge/>
            <w:tcBorders>
              <w:left w:val="single" w:sz="18" w:space="0" w:color="auto"/>
              <w:right w:val="single" w:sz="18" w:space="0" w:color="auto"/>
            </w:tcBorders>
            <w:vAlign w:val="center"/>
          </w:tcPr>
          <w:p w14:paraId="725129F1" w14:textId="77777777" w:rsidR="00373FF9" w:rsidRPr="00EA2EAA" w:rsidRDefault="00373FF9" w:rsidP="00373FF9">
            <w:pPr>
              <w:jc w:val="center"/>
              <w:rPr>
                <w:rFonts w:ascii="Arial Narrow" w:hAnsi="Arial Narrow"/>
                <w:color w:val="31849B"/>
                <w:sz w:val="16"/>
                <w:szCs w:val="16"/>
              </w:rPr>
            </w:pPr>
          </w:p>
        </w:tc>
      </w:tr>
      <w:tr w:rsidR="00A77FAC" w:rsidRPr="00BC2C5D" w14:paraId="6A282D96" w14:textId="77777777" w:rsidTr="00B27179">
        <w:trPr>
          <w:trHeight w:val="705"/>
        </w:trPr>
        <w:tc>
          <w:tcPr>
            <w:tcW w:w="1111" w:type="dxa"/>
            <w:tcBorders>
              <w:top w:val="single" w:sz="18" w:space="0" w:color="C0C0C0"/>
              <w:left w:val="single" w:sz="18" w:space="0" w:color="auto"/>
              <w:right w:val="single" w:sz="18" w:space="0" w:color="C0C0C0"/>
            </w:tcBorders>
            <w:vAlign w:val="center"/>
          </w:tcPr>
          <w:p w14:paraId="6D86D990" w14:textId="076866B4" w:rsidR="00A77FAC" w:rsidRPr="00A634FA" w:rsidRDefault="00A77FAC" w:rsidP="00373FF9">
            <w:pPr>
              <w:jc w:val="center"/>
              <w:rPr>
                <w:rFonts w:ascii="Arial Narrow" w:hAnsi="Arial Narrow" w:cs="Arial"/>
                <w:sz w:val="16"/>
                <w:szCs w:val="16"/>
              </w:rPr>
            </w:pPr>
            <w:r>
              <w:rPr>
                <w:rFonts w:ascii="Arial Narrow" w:hAnsi="Arial Narrow" w:cs="Arial"/>
                <w:sz w:val="16"/>
                <w:szCs w:val="16"/>
              </w:rPr>
              <w:t>9 December</w:t>
            </w:r>
          </w:p>
        </w:tc>
        <w:tc>
          <w:tcPr>
            <w:tcW w:w="1134" w:type="dxa"/>
            <w:tcBorders>
              <w:top w:val="single" w:sz="18" w:space="0" w:color="C0C0C0"/>
              <w:left w:val="single" w:sz="18" w:space="0" w:color="C0C0C0"/>
              <w:right w:val="single" w:sz="18" w:space="0" w:color="C0C0C0"/>
            </w:tcBorders>
            <w:vAlign w:val="center"/>
          </w:tcPr>
          <w:p w14:paraId="695555CE" w14:textId="52A6FB15" w:rsidR="00A77FAC" w:rsidRPr="00BD223A" w:rsidRDefault="00A77FAC" w:rsidP="00373FF9">
            <w:pPr>
              <w:jc w:val="center"/>
              <w:rPr>
                <w:rFonts w:ascii="Arial Narrow" w:hAnsi="Arial Narrow" w:cs="Arial"/>
                <w:sz w:val="16"/>
                <w:szCs w:val="16"/>
                <w:highlight w:val="yellow"/>
              </w:rPr>
            </w:pPr>
          </w:p>
        </w:tc>
        <w:tc>
          <w:tcPr>
            <w:tcW w:w="1418" w:type="dxa"/>
            <w:tcBorders>
              <w:top w:val="single" w:sz="18" w:space="0" w:color="C0C0C0"/>
              <w:left w:val="single" w:sz="18" w:space="0" w:color="C0C0C0"/>
              <w:right w:val="single" w:sz="18" w:space="0" w:color="BFBFBF"/>
            </w:tcBorders>
            <w:shd w:val="clear" w:color="auto" w:fill="20849B"/>
            <w:vAlign w:val="center"/>
          </w:tcPr>
          <w:p w14:paraId="09C9C0A4" w14:textId="6E51D900" w:rsidR="00A77FAC" w:rsidRPr="00373FF9" w:rsidRDefault="00A77FAC" w:rsidP="00A77FAC">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10 CE</w:t>
            </w:r>
          </w:p>
        </w:tc>
        <w:tc>
          <w:tcPr>
            <w:tcW w:w="1417" w:type="dxa"/>
            <w:tcBorders>
              <w:top w:val="single" w:sz="18" w:space="0" w:color="C0C0C0"/>
              <w:left w:val="single" w:sz="18" w:space="0" w:color="BFBFBF"/>
              <w:right w:val="single" w:sz="18" w:space="0" w:color="C0C0C0"/>
            </w:tcBorders>
            <w:shd w:val="clear" w:color="auto" w:fill="20849B"/>
            <w:vAlign w:val="center"/>
          </w:tcPr>
          <w:p w14:paraId="1BF01046" w14:textId="5AA505B2" w:rsidR="00A77FAC" w:rsidRPr="00373FF9" w:rsidRDefault="00A77FAC"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11 CE</w:t>
            </w:r>
          </w:p>
        </w:tc>
        <w:tc>
          <w:tcPr>
            <w:tcW w:w="1276" w:type="dxa"/>
            <w:tcBorders>
              <w:top w:val="single" w:sz="18" w:space="0" w:color="C0C0C0"/>
              <w:left w:val="single" w:sz="18" w:space="0" w:color="C0C0C0"/>
              <w:right w:val="single" w:sz="18" w:space="0" w:color="C0C0C0"/>
            </w:tcBorders>
            <w:shd w:val="clear" w:color="auto" w:fill="20849B"/>
            <w:vAlign w:val="center"/>
          </w:tcPr>
          <w:p w14:paraId="63AD05D9" w14:textId="07D86D3C" w:rsidR="00A77FAC" w:rsidRPr="00373FF9" w:rsidRDefault="00A77FAC"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12 ½ day Conf</w:t>
            </w:r>
          </w:p>
        </w:tc>
        <w:tc>
          <w:tcPr>
            <w:tcW w:w="1276" w:type="dxa"/>
            <w:tcBorders>
              <w:top w:val="single" w:sz="18" w:space="0" w:color="C0C0C0"/>
              <w:left w:val="single" w:sz="18" w:space="0" w:color="C0C0C0"/>
              <w:right w:val="single" w:sz="18" w:space="0" w:color="auto"/>
            </w:tcBorders>
            <w:vAlign w:val="center"/>
          </w:tcPr>
          <w:p w14:paraId="7FC64D6A" w14:textId="34436638" w:rsidR="00A77FAC" w:rsidRPr="00BD223A" w:rsidRDefault="00A77FAC" w:rsidP="00373FF9">
            <w:pPr>
              <w:jc w:val="center"/>
              <w:rPr>
                <w:rFonts w:ascii="Arial Narrow" w:hAnsi="Arial Narrow" w:cs="Arial"/>
                <w:sz w:val="16"/>
                <w:szCs w:val="16"/>
                <w:highlight w:val="yellow"/>
              </w:rPr>
            </w:pPr>
          </w:p>
        </w:tc>
        <w:tc>
          <w:tcPr>
            <w:tcW w:w="3226" w:type="dxa"/>
            <w:tcBorders>
              <w:top w:val="single" w:sz="18" w:space="0" w:color="C0C0C0"/>
              <w:left w:val="single" w:sz="18" w:space="0" w:color="auto"/>
              <w:right w:val="single" w:sz="18" w:space="0" w:color="auto"/>
            </w:tcBorders>
            <w:vAlign w:val="center"/>
          </w:tcPr>
          <w:p w14:paraId="15E658C6" w14:textId="77777777" w:rsidR="00A77FAC" w:rsidRPr="00EA2EAA" w:rsidRDefault="00A77FAC" w:rsidP="00373FF9">
            <w:pPr>
              <w:jc w:val="center"/>
              <w:rPr>
                <w:rFonts w:ascii="Arial Narrow" w:hAnsi="Arial Narrow"/>
                <w:color w:val="31849B"/>
                <w:sz w:val="16"/>
                <w:szCs w:val="16"/>
              </w:rPr>
            </w:pPr>
            <w:r w:rsidRPr="00EA2EAA">
              <w:rPr>
                <w:rFonts w:ascii="Arial Narrow" w:hAnsi="Arial Narrow"/>
                <w:color w:val="31849B"/>
                <w:sz w:val="16"/>
                <w:szCs w:val="16"/>
              </w:rPr>
              <w:t>Aurukun Cape B Circuit</w:t>
            </w:r>
          </w:p>
          <w:p w14:paraId="090A990D" w14:textId="77777777" w:rsidR="00A77FAC" w:rsidRDefault="00A77FAC" w:rsidP="00373FF9">
            <w:pPr>
              <w:jc w:val="center"/>
              <w:rPr>
                <w:rFonts w:ascii="Arial Narrow" w:hAnsi="Arial Narrow"/>
                <w:color w:val="31849B"/>
                <w:sz w:val="16"/>
                <w:szCs w:val="16"/>
              </w:rPr>
            </w:pPr>
            <w:r w:rsidRPr="00EA2EAA">
              <w:rPr>
                <w:rFonts w:ascii="Arial Narrow" w:hAnsi="Arial Narrow"/>
                <w:color w:val="31849B"/>
                <w:sz w:val="16"/>
                <w:szCs w:val="16"/>
              </w:rPr>
              <w:t>Doomadgee Gulf Circuit</w:t>
            </w:r>
          </w:p>
          <w:p w14:paraId="7594D7D0" w14:textId="769E3C9E" w:rsidR="00A77FAC" w:rsidRPr="00EA2EAA" w:rsidRDefault="00A77FAC" w:rsidP="00373FF9">
            <w:pPr>
              <w:jc w:val="center"/>
              <w:rPr>
                <w:rFonts w:ascii="Arial Narrow" w:hAnsi="Arial Narrow"/>
                <w:sz w:val="16"/>
                <w:szCs w:val="16"/>
              </w:rPr>
            </w:pPr>
            <w:r w:rsidRPr="00EA2EAA">
              <w:rPr>
                <w:rFonts w:ascii="Arial Narrow" w:hAnsi="Arial Narrow" w:cs="Arial"/>
                <w:sz w:val="16"/>
                <w:szCs w:val="16"/>
              </w:rPr>
              <w:t>Mossman schools finish 13/12/2024</w:t>
            </w:r>
          </w:p>
        </w:tc>
      </w:tr>
      <w:tr w:rsidR="00F74BE3" w:rsidRPr="00BC2C5D" w14:paraId="5AD4A603" w14:textId="77777777" w:rsidTr="00A77FAC">
        <w:trPr>
          <w:trHeight w:val="567"/>
        </w:trPr>
        <w:tc>
          <w:tcPr>
            <w:tcW w:w="1111" w:type="dxa"/>
            <w:tcBorders>
              <w:top w:val="single" w:sz="18" w:space="0" w:color="BFBFBF" w:themeColor="background1" w:themeShade="BF"/>
              <w:left w:val="single" w:sz="18" w:space="0" w:color="auto"/>
              <w:right w:val="single" w:sz="18" w:space="0" w:color="C0C0C0"/>
            </w:tcBorders>
            <w:vAlign w:val="center"/>
          </w:tcPr>
          <w:p w14:paraId="541D2196" w14:textId="19398733" w:rsidR="00F74BE3" w:rsidRDefault="00F74BE3" w:rsidP="000F3E04">
            <w:pPr>
              <w:jc w:val="center"/>
              <w:rPr>
                <w:rFonts w:ascii="Arial Narrow" w:hAnsi="Arial Narrow" w:cs="Arial"/>
                <w:sz w:val="16"/>
                <w:szCs w:val="16"/>
              </w:rPr>
            </w:pPr>
            <w:r>
              <w:rPr>
                <w:rFonts w:ascii="Arial Narrow" w:hAnsi="Arial Narrow" w:cs="Arial"/>
                <w:sz w:val="16"/>
                <w:szCs w:val="16"/>
              </w:rPr>
              <w:t>1</w:t>
            </w:r>
            <w:r w:rsidR="005E612B">
              <w:rPr>
                <w:rFonts w:ascii="Arial Narrow" w:hAnsi="Arial Narrow" w:cs="Arial"/>
                <w:sz w:val="16"/>
                <w:szCs w:val="16"/>
              </w:rPr>
              <w:t>6 December</w:t>
            </w:r>
          </w:p>
        </w:tc>
        <w:tc>
          <w:tcPr>
            <w:tcW w:w="1134" w:type="dxa"/>
            <w:tcBorders>
              <w:top w:val="single" w:sz="18" w:space="0" w:color="BFBFBF" w:themeColor="background1" w:themeShade="BF"/>
              <w:left w:val="single" w:sz="18" w:space="0" w:color="C0C0C0"/>
              <w:right w:val="single" w:sz="18" w:space="0" w:color="C0C0C0"/>
            </w:tcBorders>
            <w:shd w:val="clear" w:color="auto" w:fill="D9D9D9"/>
            <w:vAlign w:val="center"/>
          </w:tcPr>
          <w:p w14:paraId="7C9E53CD" w14:textId="59FBB15C" w:rsidR="00F74BE3" w:rsidRPr="008641E9" w:rsidRDefault="00F74BE3" w:rsidP="000F3E04">
            <w:pPr>
              <w:jc w:val="center"/>
              <w:rPr>
                <w:rFonts w:ascii="Arial Narrow" w:hAnsi="Arial Narrow" w:cs="Arial"/>
                <w:sz w:val="16"/>
                <w:szCs w:val="16"/>
              </w:rPr>
            </w:pPr>
          </w:p>
        </w:tc>
        <w:tc>
          <w:tcPr>
            <w:tcW w:w="1418" w:type="dxa"/>
            <w:tcBorders>
              <w:top w:val="single" w:sz="18" w:space="0" w:color="BFBFBF" w:themeColor="background1" w:themeShade="BF"/>
              <w:left w:val="single" w:sz="18" w:space="0" w:color="C0C0C0"/>
              <w:right w:val="single" w:sz="18" w:space="0" w:color="BFBFBF"/>
            </w:tcBorders>
            <w:shd w:val="clear" w:color="auto" w:fill="D9D9D9"/>
            <w:vAlign w:val="center"/>
          </w:tcPr>
          <w:p w14:paraId="6101D748" w14:textId="30B3254F" w:rsidR="00F74BE3" w:rsidRPr="00BD223A" w:rsidRDefault="00F74BE3" w:rsidP="00B51337">
            <w:pPr>
              <w:jc w:val="center"/>
              <w:rPr>
                <w:rFonts w:ascii="Arial Narrow" w:hAnsi="Arial Narrow" w:cs="Arial"/>
                <w:sz w:val="16"/>
                <w:szCs w:val="16"/>
              </w:rPr>
            </w:pPr>
          </w:p>
        </w:tc>
        <w:tc>
          <w:tcPr>
            <w:tcW w:w="1417" w:type="dxa"/>
            <w:tcBorders>
              <w:top w:val="single" w:sz="18" w:space="0" w:color="C0C0C0"/>
              <w:left w:val="single" w:sz="18" w:space="0" w:color="BFBFBF"/>
              <w:right w:val="single" w:sz="18" w:space="0" w:color="C0C0C0"/>
            </w:tcBorders>
            <w:shd w:val="clear" w:color="auto" w:fill="FFFF00"/>
            <w:vAlign w:val="center"/>
          </w:tcPr>
          <w:p w14:paraId="1EACD015" w14:textId="1A682BA0" w:rsidR="00F74BE3" w:rsidRPr="00B02A3C" w:rsidRDefault="00A77FAC" w:rsidP="00224EBA">
            <w:pPr>
              <w:jc w:val="center"/>
              <w:rPr>
                <w:rFonts w:ascii="Arial Narrow" w:hAnsi="Arial Narrow" w:cs="Arial"/>
                <w:b/>
                <w:bCs/>
                <w:sz w:val="16"/>
                <w:szCs w:val="16"/>
              </w:rPr>
            </w:pPr>
            <w:r w:rsidRPr="00B02A3C">
              <w:rPr>
                <w:rFonts w:ascii="Arial Narrow" w:hAnsi="Arial Narrow" w:cs="Arial"/>
                <w:b/>
                <w:bCs/>
                <w:sz w:val="16"/>
                <w:szCs w:val="16"/>
              </w:rPr>
              <w:t>18 ½ day CE</w:t>
            </w:r>
          </w:p>
        </w:tc>
        <w:tc>
          <w:tcPr>
            <w:tcW w:w="1276" w:type="dxa"/>
            <w:tcBorders>
              <w:top w:val="single" w:sz="18" w:space="0" w:color="C0C0C0"/>
              <w:left w:val="single" w:sz="18" w:space="0" w:color="C0C0C0"/>
              <w:right w:val="single" w:sz="18" w:space="0" w:color="C0C0C0"/>
            </w:tcBorders>
            <w:shd w:val="clear" w:color="auto" w:fill="D9D9D9"/>
            <w:vAlign w:val="center"/>
          </w:tcPr>
          <w:p w14:paraId="66B770D2" w14:textId="07594BDB" w:rsidR="00F74BE3" w:rsidRPr="00BD223A" w:rsidRDefault="00F74BE3" w:rsidP="00DA0EF0">
            <w:pPr>
              <w:jc w:val="center"/>
              <w:rPr>
                <w:rFonts w:ascii="Arial Narrow" w:hAnsi="Arial Narrow" w:cs="Arial"/>
                <w:sz w:val="16"/>
                <w:szCs w:val="16"/>
              </w:rPr>
            </w:pPr>
          </w:p>
        </w:tc>
        <w:tc>
          <w:tcPr>
            <w:tcW w:w="1276" w:type="dxa"/>
            <w:tcBorders>
              <w:top w:val="single" w:sz="18" w:space="0" w:color="BFBFBF" w:themeColor="background1" w:themeShade="BF"/>
              <w:left w:val="single" w:sz="18" w:space="0" w:color="C0C0C0"/>
              <w:right w:val="single" w:sz="18" w:space="0" w:color="auto"/>
            </w:tcBorders>
            <w:shd w:val="clear" w:color="auto" w:fill="D9D9D9"/>
            <w:vAlign w:val="center"/>
          </w:tcPr>
          <w:p w14:paraId="26701529" w14:textId="77777777" w:rsidR="00F74BE3" w:rsidRPr="00BD223A" w:rsidRDefault="00F74BE3" w:rsidP="000F3E04">
            <w:pPr>
              <w:jc w:val="center"/>
              <w:rPr>
                <w:rFonts w:ascii="Arial Narrow" w:hAnsi="Arial Narrow" w:cs="Arial"/>
                <w:sz w:val="16"/>
                <w:szCs w:val="16"/>
                <w:highlight w:val="yellow"/>
              </w:rPr>
            </w:pPr>
          </w:p>
        </w:tc>
        <w:tc>
          <w:tcPr>
            <w:tcW w:w="3226" w:type="dxa"/>
            <w:tcBorders>
              <w:top w:val="single" w:sz="18" w:space="0" w:color="BFBFBF" w:themeColor="background1" w:themeShade="BF"/>
              <w:left w:val="single" w:sz="18" w:space="0" w:color="auto"/>
              <w:right w:val="single" w:sz="18" w:space="0" w:color="auto"/>
            </w:tcBorders>
            <w:shd w:val="clear" w:color="auto" w:fill="D9D9D9"/>
            <w:vAlign w:val="center"/>
          </w:tcPr>
          <w:p w14:paraId="34E89CD0" w14:textId="30CF92DF" w:rsidR="00F74BE3" w:rsidRPr="00EA2EAA" w:rsidRDefault="00F74BE3" w:rsidP="000F3E04">
            <w:pPr>
              <w:spacing w:line="240" w:lineRule="auto"/>
              <w:jc w:val="center"/>
              <w:rPr>
                <w:rFonts w:ascii="Arial Narrow" w:hAnsi="Arial Narrow"/>
                <w:sz w:val="16"/>
                <w:szCs w:val="16"/>
              </w:rPr>
            </w:pPr>
          </w:p>
        </w:tc>
      </w:tr>
      <w:tr w:rsidR="00BD223A" w:rsidRPr="00BC2C5D" w14:paraId="358400C0" w14:textId="77777777" w:rsidTr="00DE4F1F">
        <w:trPr>
          <w:trHeight w:val="567"/>
        </w:trPr>
        <w:tc>
          <w:tcPr>
            <w:tcW w:w="1111"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vAlign w:val="center"/>
          </w:tcPr>
          <w:p w14:paraId="7F3CCD7D" w14:textId="0C02DAF8" w:rsidR="00BD223A" w:rsidRDefault="00BD223A" w:rsidP="00BD223A">
            <w:pPr>
              <w:jc w:val="center"/>
              <w:rPr>
                <w:rFonts w:ascii="Arial Narrow" w:hAnsi="Arial Narrow" w:cs="Arial"/>
                <w:sz w:val="16"/>
                <w:szCs w:val="16"/>
              </w:rPr>
            </w:pPr>
            <w:r>
              <w:rPr>
                <w:rFonts w:ascii="Arial Narrow" w:hAnsi="Arial Narrow" w:cs="Arial"/>
                <w:sz w:val="16"/>
                <w:szCs w:val="16"/>
              </w:rPr>
              <w:t>23 December</w:t>
            </w:r>
          </w:p>
        </w:tc>
        <w:tc>
          <w:tcPr>
            <w:tcW w:w="1134"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5AA43F07" w14:textId="507C9A6E" w:rsidR="00BD223A" w:rsidRPr="00BD223A" w:rsidRDefault="00BD223A" w:rsidP="00BD223A">
            <w:pPr>
              <w:jc w:val="center"/>
              <w:rPr>
                <w:rFonts w:ascii="Arial Narrow" w:hAnsi="Arial Narrow" w:cs="Arial"/>
                <w:sz w:val="15"/>
                <w:szCs w:val="15"/>
                <w:highlight w:val="yellow"/>
              </w:rPr>
            </w:pPr>
          </w:p>
        </w:tc>
        <w:tc>
          <w:tcPr>
            <w:tcW w:w="1418"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6A12CAE1" w14:textId="56D55076" w:rsidR="00BD223A" w:rsidRPr="00BD223A" w:rsidRDefault="00BD223A" w:rsidP="00BD223A">
            <w:pPr>
              <w:jc w:val="center"/>
              <w:rPr>
                <w:rFonts w:ascii="Arial Narrow" w:hAnsi="Arial Narrow" w:cs="Arial"/>
                <w:color w:val="000000"/>
                <w:sz w:val="15"/>
                <w:szCs w:val="15"/>
              </w:rPr>
            </w:pPr>
          </w:p>
        </w:tc>
        <w:tc>
          <w:tcPr>
            <w:tcW w:w="1417" w:type="dxa"/>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D9D9D9"/>
            <w:vAlign w:val="center"/>
          </w:tcPr>
          <w:p w14:paraId="6DFE03AF" w14:textId="67CB0BB7" w:rsidR="00BD223A" w:rsidRPr="00BD223A" w:rsidRDefault="00BD223A" w:rsidP="00BD223A">
            <w:pPr>
              <w:jc w:val="center"/>
              <w:rPr>
                <w:rFonts w:ascii="Arial Narrow" w:hAnsi="Arial Narrow" w:cs="Arial"/>
                <w:color w:val="000000"/>
                <w:sz w:val="15"/>
                <w:szCs w:val="15"/>
              </w:rPr>
            </w:pPr>
            <w:r w:rsidRPr="008C59A2">
              <w:rPr>
                <w:rFonts w:ascii="Arial Narrow" w:hAnsi="Arial Narrow" w:cs="Arial"/>
                <w:b/>
                <w:bCs/>
                <w:sz w:val="15"/>
                <w:szCs w:val="15"/>
              </w:rPr>
              <w:t>Public Holiday</w:t>
            </w:r>
          </w:p>
        </w:tc>
        <w:tc>
          <w:tcPr>
            <w:tcW w:w="1276"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44E04AA2" w14:textId="738D55BA" w:rsidR="00BD223A" w:rsidRPr="00BD223A" w:rsidRDefault="00BD223A" w:rsidP="00BD223A">
            <w:pPr>
              <w:jc w:val="center"/>
              <w:rPr>
                <w:rFonts w:ascii="Arial Narrow" w:hAnsi="Arial Narrow" w:cs="Arial"/>
                <w:sz w:val="15"/>
                <w:szCs w:val="15"/>
              </w:rPr>
            </w:pPr>
            <w:r w:rsidRPr="008C59A2">
              <w:rPr>
                <w:rFonts w:ascii="Arial Narrow" w:hAnsi="Arial Narrow" w:cs="Arial"/>
                <w:b/>
                <w:bCs/>
                <w:sz w:val="15"/>
                <w:szCs w:val="15"/>
              </w:rPr>
              <w:t>Public Holiday</w:t>
            </w:r>
          </w:p>
        </w:tc>
        <w:tc>
          <w:tcPr>
            <w:tcW w:w="1276"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D9D9D9"/>
            <w:vAlign w:val="center"/>
          </w:tcPr>
          <w:p w14:paraId="6B9BFEA4" w14:textId="5F89072E" w:rsidR="00BD223A" w:rsidRPr="00BD223A" w:rsidRDefault="00BD223A" w:rsidP="00BD223A">
            <w:pPr>
              <w:jc w:val="center"/>
              <w:rPr>
                <w:rFonts w:ascii="Arial Narrow" w:hAnsi="Arial Narrow" w:cs="Arial"/>
                <w:sz w:val="15"/>
                <w:szCs w:val="15"/>
                <w:highlight w:val="yellow"/>
              </w:rPr>
            </w:pPr>
          </w:p>
        </w:tc>
        <w:tc>
          <w:tcPr>
            <w:tcW w:w="3226" w:type="dxa"/>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D9D9D9"/>
            <w:vAlign w:val="center"/>
          </w:tcPr>
          <w:p w14:paraId="5A84D8F4" w14:textId="2BC41EB8" w:rsidR="00BD223A" w:rsidRPr="00EA2EAA" w:rsidRDefault="00BD223A" w:rsidP="00BD223A">
            <w:pPr>
              <w:jc w:val="center"/>
              <w:rPr>
                <w:rFonts w:ascii="Arial Narrow" w:hAnsi="Arial Narrow" w:cs="Arial"/>
                <w:b/>
                <w:bCs/>
                <w:sz w:val="16"/>
                <w:szCs w:val="16"/>
              </w:rPr>
            </w:pPr>
            <w:r w:rsidRPr="00EA2EAA">
              <w:rPr>
                <w:rFonts w:ascii="Arial Narrow" w:hAnsi="Arial Narrow" w:cs="Arial"/>
                <w:b/>
                <w:bCs/>
                <w:sz w:val="16"/>
                <w:szCs w:val="16"/>
              </w:rPr>
              <w:t>Public Holidays 25 Christmas Day and 26 Boxing Day, 27, 30, 31 Office closed for XMAS</w:t>
            </w:r>
          </w:p>
        </w:tc>
      </w:tr>
      <w:tr w:rsidR="00BD223A" w:rsidRPr="00BC2C5D" w14:paraId="33054B5D" w14:textId="77777777" w:rsidTr="00DE4F1F">
        <w:trPr>
          <w:trHeight w:val="567"/>
        </w:trPr>
        <w:tc>
          <w:tcPr>
            <w:tcW w:w="1111" w:type="dxa"/>
            <w:tcBorders>
              <w:top w:val="single" w:sz="18" w:space="0" w:color="BFBFBF" w:themeColor="background1" w:themeShade="BF"/>
              <w:left w:val="single" w:sz="18" w:space="0" w:color="auto"/>
              <w:bottom w:val="single" w:sz="18" w:space="0" w:color="auto"/>
              <w:right w:val="single" w:sz="18" w:space="0" w:color="C0C0C0"/>
            </w:tcBorders>
            <w:vAlign w:val="center"/>
          </w:tcPr>
          <w:p w14:paraId="6561B462" w14:textId="1DA66D79" w:rsidR="00BD223A" w:rsidRDefault="00BD223A" w:rsidP="00BD223A">
            <w:pPr>
              <w:jc w:val="center"/>
              <w:rPr>
                <w:rFonts w:ascii="Arial Narrow" w:hAnsi="Arial Narrow" w:cs="Arial"/>
                <w:sz w:val="16"/>
                <w:szCs w:val="16"/>
              </w:rPr>
            </w:pPr>
            <w:r>
              <w:rPr>
                <w:rFonts w:ascii="Arial Narrow" w:hAnsi="Arial Narrow" w:cs="Arial"/>
                <w:sz w:val="16"/>
                <w:szCs w:val="16"/>
              </w:rPr>
              <w:t>30 December</w:t>
            </w:r>
          </w:p>
        </w:tc>
        <w:tc>
          <w:tcPr>
            <w:tcW w:w="1134"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705202A5" w14:textId="77777777" w:rsidR="00BD223A" w:rsidRPr="00BD223A" w:rsidRDefault="00BD223A" w:rsidP="00BD223A">
            <w:pPr>
              <w:jc w:val="center"/>
              <w:rPr>
                <w:rFonts w:ascii="Arial Narrow" w:hAnsi="Arial Narrow" w:cs="Arial"/>
                <w:sz w:val="15"/>
                <w:szCs w:val="15"/>
                <w:highlight w:val="yellow"/>
              </w:rPr>
            </w:pPr>
          </w:p>
        </w:tc>
        <w:tc>
          <w:tcPr>
            <w:tcW w:w="1418" w:type="dxa"/>
            <w:tcBorders>
              <w:top w:val="single" w:sz="18" w:space="0" w:color="C0C0C0"/>
              <w:left w:val="single" w:sz="18" w:space="0" w:color="C0C0C0"/>
              <w:bottom w:val="single" w:sz="18" w:space="0" w:color="auto"/>
              <w:right w:val="single" w:sz="18" w:space="0" w:color="BFBFBF"/>
            </w:tcBorders>
            <w:shd w:val="clear" w:color="auto" w:fill="D9D9D9"/>
            <w:vAlign w:val="center"/>
          </w:tcPr>
          <w:p w14:paraId="153C5520" w14:textId="77777777" w:rsidR="00BD223A" w:rsidRPr="00BD223A" w:rsidRDefault="00BD223A" w:rsidP="00BD223A">
            <w:pPr>
              <w:jc w:val="center"/>
              <w:rPr>
                <w:rFonts w:ascii="Arial Narrow" w:hAnsi="Arial Narrow" w:cs="Arial"/>
                <w:color w:val="000000"/>
                <w:sz w:val="15"/>
                <w:szCs w:val="15"/>
              </w:rPr>
            </w:pPr>
          </w:p>
        </w:tc>
        <w:tc>
          <w:tcPr>
            <w:tcW w:w="1417"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469A76BB" w14:textId="101EB024" w:rsidR="00BD223A" w:rsidRPr="00BD223A" w:rsidRDefault="00BD223A" w:rsidP="00BD223A">
            <w:pPr>
              <w:jc w:val="center"/>
              <w:rPr>
                <w:rFonts w:ascii="Arial Narrow" w:hAnsi="Arial Narrow" w:cs="Arial"/>
                <w:color w:val="000000"/>
                <w:sz w:val="15"/>
                <w:szCs w:val="15"/>
              </w:rPr>
            </w:pPr>
            <w:r w:rsidRPr="00BD223A">
              <w:rPr>
                <w:rFonts w:ascii="Arial Narrow" w:hAnsi="Arial Narrow" w:cs="Arial"/>
                <w:b/>
                <w:bCs/>
                <w:sz w:val="15"/>
                <w:szCs w:val="15"/>
              </w:rPr>
              <w:t>Public Holiday</w:t>
            </w:r>
          </w:p>
        </w:tc>
        <w:tc>
          <w:tcPr>
            <w:tcW w:w="1276"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2EC9B010" w14:textId="77777777" w:rsidR="00BD223A" w:rsidRPr="00BD223A" w:rsidRDefault="00BD223A" w:rsidP="00BD223A">
            <w:pPr>
              <w:jc w:val="center"/>
              <w:rPr>
                <w:rFonts w:ascii="Arial Narrow" w:hAnsi="Arial Narrow" w:cs="Arial"/>
                <w:sz w:val="15"/>
                <w:szCs w:val="15"/>
              </w:rPr>
            </w:pPr>
          </w:p>
        </w:tc>
        <w:tc>
          <w:tcPr>
            <w:tcW w:w="1276"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0A741E46" w14:textId="77777777" w:rsidR="00BD223A" w:rsidRPr="00BD223A" w:rsidRDefault="00BD223A" w:rsidP="00BD223A">
            <w:pPr>
              <w:jc w:val="center"/>
              <w:rPr>
                <w:rFonts w:ascii="Arial Narrow" w:hAnsi="Arial Narrow" w:cs="Arial"/>
                <w:sz w:val="15"/>
                <w:szCs w:val="15"/>
                <w:highlight w:val="yellow"/>
              </w:rPr>
            </w:pPr>
          </w:p>
        </w:tc>
        <w:tc>
          <w:tcPr>
            <w:tcW w:w="3226"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23BA0958" w14:textId="34658931" w:rsidR="00BD223A" w:rsidRPr="00EA2EAA" w:rsidRDefault="00BD223A" w:rsidP="00BD223A">
            <w:pPr>
              <w:jc w:val="center"/>
              <w:rPr>
                <w:rFonts w:ascii="Arial Narrow" w:hAnsi="Arial Narrow" w:cs="Arial"/>
                <w:b/>
                <w:bCs/>
                <w:sz w:val="16"/>
                <w:szCs w:val="16"/>
              </w:rPr>
            </w:pPr>
            <w:r w:rsidRPr="00EA2EAA">
              <w:rPr>
                <w:rFonts w:ascii="Arial Narrow" w:hAnsi="Arial Narrow" w:cs="Arial"/>
                <w:b/>
                <w:bCs/>
                <w:sz w:val="16"/>
                <w:szCs w:val="16"/>
              </w:rPr>
              <w:t>1 New Year’s Day Public Holiday</w:t>
            </w:r>
          </w:p>
        </w:tc>
      </w:tr>
    </w:tbl>
    <w:p w14:paraId="5919018A" w14:textId="6CA67322" w:rsidR="00FA7DA0" w:rsidRDefault="00FA7DA0" w:rsidP="000A0210">
      <w:pPr>
        <w:rPr>
          <w:rFonts w:ascii="Arial Narrow" w:hAnsi="Arial Narrow"/>
        </w:rPr>
      </w:pPr>
    </w:p>
    <w:p w14:paraId="489BDA62" w14:textId="77777777" w:rsidR="00FA7DA0" w:rsidRDefault="00FA7DA0">
      <w:pPr>
        <w:spacing w:line="240" w:lineRule="auto"/>
        <w:rPr>
          <w:rFonts w:ascii="Arial Narrow" w:hAnsi="Arial Narrow"/>
        </w:rPr>
      </w:pPr>
      <w:r>
        <w:rPr>
          <w:rFonts w:ascii="Arial Narrow" w:hAnsi="Arial Narrow"/>
        </w:rPr>
        <w:br w:type="page"/>
      </w:r>
    </w:p>
    <w:p w14:paraId="0FAFF714" w14:textId="77777777" w:rsidR="000A0210" w:rsidRPr="000A0210" w:rsidRDefault="000A0210" w:rsidP="000A0210">
      <w:pPr>
        <w:rPr>
          <w:rFonts w:ascii="Arial Narrow" w:hAnsi="Arial Narrow"/>
        </w:rPr>
      </w:pPr>
    </w:p>
    <w:p w14:paraId="0D98CD12" w14:textId="258ACE4C"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tcPr>
          <w:p w14:paraId="2A743319" w14:textId="73BCF515" w:rsidR="00FA3323" w:rsidRPr="00D20D53" w:rsidRDefault="00FA3323" w:rsidP="00A15FC1">
            <w:pPr>
              <w:rPr>
                <w:rFonts w:ascii="Arial Narrow" w:hAnsi="Arial Narrow"/>
                <w:sz w:val="18"/>
                <w:szCs w:val="18"/>
              </w:rPr>
            </w:pPr>
            <w:r w:rsidRPr="00D20D53">
              <w:rPr>
                <w:rFonts w:ascii="Arial" w:hAnsi="Arial" w:cs="Arial"/>
                <w:sz w:val="18"/>
                <w:szCs w:val="18"/>
              </w:rPr>
              <w:t>Office Days</w:t>
            </w:r>
            <w:r w:rsidR="006049DC">
              <w:rPr>
                <w:rFonts w:ascii="Arial" w:hAnsi="Arial" w:cs="Arial"/>
                <w:sz w:val="18"/>
                <w:szCs w:val="18"/>
              </w:rPr>
              <w:t>/School Holidays</w:t>
            </w:r>
          </w:p>
        </w:tc>
      </w:tr>
      <w:tr w:rsidR="00FA3323" w:rsidRPr="0036066B" w14:paraId="2B38FB28" w14:textId="77777777" w:rsidTr="00432753">
        <w:tc>
          <w:tcPr>
            <w:tcW w:w="710" w:type="dxa"/>
            <w:tcBorders>
              <w:bottom w:val="single" w:sz="4" w:space="0" w:color="auto"/>
            </w:tcBorders>
          </w:tcPr>
          <w:p w14:paraId="1001310F" w14:textId="77777777" w:rsidR="00FA3323" w:rsidRPr="0036066B" w:rsidRDefault="00FA3323" w:rsidP="00A15FC1">
            <w:pPr>
              <w:rPr>
                <w:rFonts w:ascii="Arial Narrow" w:hAnsi="Arial Narrow"/>
              </w:rPr>
            </w:pPr>
          </w:p>
        </w:tc>
        <w:tc>
          <w:tcPr>
            <w:tcW w:w="2693" w:type="dxa"/>
          </w:tcPr>
          <w:p w14:paraId="18C3D116" w14:textId="1BDC4B7F" w:rsidR="00FA3323" w:rsidRPr="00432753" w:rsidRDefault="00FA3323" w:rsidP="00A15FC1">
            <w:pPr>
              <w:rPr>
                <w:rFonts w:ascii="Arial Narrow" w:hAnsi="Arial Narrow"/>
                <w:b/>
                <w:bCs/>
                <w:sz w:val="18"/>
                <w:szCs w:val="18"/>
              </w:rPr>
            </w:pPr>
            <w:r w:rsidRPr="00432753">
              <w:rPr>
                <w:rFonts w:ascii="Arial" w:hAnsi="Arial" w:cs="Arial"/>
                <w:b/>
                <w:bCs/>
                <w:sz w:val="18"/>
                <w:szCs w:val="18"/>
              </w:rPr>
              <w:t>Public</w:t>
            </w:r>
            <w:r w:rsidR="00432753" w:rsidRPr="00432753">
              <w:rPr>
                <w:rFonts w:ascii="Arial" w:hAnsi="Arial" w:cs="Arial"/>
                <w:b/>
                <w:bCs/>
                <w:sz w:val="18"/>
                <w:szCs w:val="18"/>
              </w:rPr>
              <w:t>/Bank</w:t>
            </w:r>
            <w:r w:rsidRPr="00432753">
              <w:rPr>
                <w:rFonts w:ascii="Arial" w:hAnsi="Arial" w:cs="Arial"/>
                <w:b/>
                <w:bCs/>
                <w:sz w:val="18"/>
                <w:szCs w:val="18"/>
              </w:rPr>
              <w:t xml:space="preserve">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tcPr>
          <w:p w14:paraId="7F8BE1A9" w14:textId="77777777" w:rsidR="00FA3323" w:rsidRPr="00D20D53" w:rsidRDefault="00FA3323" w:rsidP="00A15FC1">
            <w:pPr>
              <w:rPr>
                <w:rFonts w:ascii="Arial Narrow" w:hAnsi="Arial Narrow"/>
                <w:sz w:val="18"/>
                <w:szCs w:val="18"/>
              </w:rPr>
            </w:pPr>
            <w:r w:rsidRPr="00D20D53">
              <w:rPr>
                <w:rFonts w:ascii="Arial" w:hAnsi="Arial" w:cs="Arial"/>
                <w:sz w:val="18"/>
                <w:szCs w:val="18"/>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tcPr>
          <w:p w14:paraId="4E9239C3" w14:textId="77777777" w:rsidR="00FA3323" w:rsidRPr="00D20D53" w:rsidRDefault="00FA3323" w:rsidP="00A15FC1">
            <w:pPr>
              <w:rPr>
                <w:rFonts w:ascii="Arial Narrow" w:hAnsi="Arial Narrow"/>
                <w:sz w:val="18"/>
                <w:szCs w:val="18"/>
              </w:rPr>
            </w:pPr>
            <w:r w:rsidRPr="00D20D53">
              <w:rPr>
                <w:rFonts w:ascii="Arial" w:hAnsi="Arial" w:cs="Arial"/>
                <w:sz w:val="18"/>
                <w:szCs w:val="18"/>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tcPr>
          <w:p w14:paraId="65C1800C" w14:textId="77777777" w:rsidR="00FA3323" w:rsidRPr="00D20D53" w:rsidRDefault="00FA3323" w:rsidP="00A15FC1">
            <w:pPr>
              <w:rPr>
                <w:rFonts w:ascii="Arial" w:hAnsi="Arial" w:cs="Arial"/>
                <w:sz w:val="18"/>
                <w:szCs w:val="18"/>
              </w:rPr>
            </w:pPr>
            <w:r w:rsidRPr="00D20D53">
              <w:rPr>
                <w:rFonts w:ascii="Arial" w:hAnsi="Arial" w:cs="Arial"/>
                <w:sz w:val="18"/>
                <w:szCs w:val="18"/>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tcPr>
          <w:p w14:paraId="4F5A30B1" w14:textId="77777777" w:rsidR="00FA3323" w:rsidRPr="00D20D53" w:rsidRDefault="00FA3323" w:rsidP="00A15FC1">
            <w:pPr>
              <w:rPr>
                <w:rFonts w:ascii="Arial Narrow" w:hAnsi="Arial Narrow"/>
                <w:sz w:val="18"/>
                <w:szCs w:val="18"/>
              </w:rPr>
            </w:pPr>
            <w:r w:rsidRPr="00D20D53">
              <w:rPr>
                <w:rFonts w:ascii="Arial" w:hAnsi="Arial" w:cs="Arial"/>
                <w:sz w:val="18"/>
                <w:szCs w:val="18"/>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tcPr>
          <w:p w14:paraId="28FFD9ED" w14:textId="77777777" w:rsidR="00FA3323" w:rsidRPr="00D20D53" w:rsidRDefault="00FA3323" w:rsidP="00A15FC1">
            <w:pPr>
              <w:rPr>
                <w:rFonts w:ascii="Arial Narrow" w:hAnsi="Arial Narrow"/>
                <w:sz w:val="18"/>
                <w:szCs w:val="18"/>
              </w:rPr>
            </w:pPr>
            <w:r w:rsidRPr="00D20D53">
              <w:rPr>
                <w:rFonts w:ascii="Arial" w:hAnsi="Arial" w:cs="Arial"/>
                <w:sz w:val="18"/>
                <w:szCs w:val="18"/>
              </w:rPr>
              <w:t>Mossman Gorge Sitting</w:t>
            </w:r>
          </w:p>
        </w:tc>
      </w:tr>
    </w:tbl>
    <w:p w14:paraId="5A6BD35E" w14:textId="77777777" w:rsidR="004053AC" w:rsidRDefault="004053AC" w:rsidP="00967E77">
      <w:pPr>
        <w:rPr>
          <w:rFonts w:ascii="Arial Narrow" w:hAnsi="Arial Narrow"/>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535"/>
        <w:gridCol w:w="1275"/>
      </w:tblGrid>
      <w:tr w:rsidR="00967E77" w:rsidRPr="00D83311" w14:paraId="42BFAEF8" w14:textId="77777777" w:rsidTr="00F10DE3">
        <w:trPr>
          <w:trHeight w:val="284"/>
        </w:trPr>
        <w:tc>
          <w:tcPr>
            <w:tcW w:w="3686"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53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75"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583BA9" w:rsidRPr="00D83311" w14:paraId="7AC0CA1E" w14:textId="77777777" w:rsidTr="00F10DE3">
        <w:trPr>
          <w:trHeight w:val="284"/>
        </w:trPr>
        <w:tc>
          <w:tcPr>
            <w:tcW w:w="3686" w:type="dxa"/>
            <w:vAlign w:val="center"/>
          </w:tcPr>
          <w:p w14:paraId="4EA8313E" w14:textId="6D8203D2" w:rsidR="00583BA9" w:rsidRPr="00583BA9" w:rsidRDefault="00583BA9" w:rsidP="00583BA9">
            <w:pPr>
              <w:rPr>
                <w:rFonts w:ascii="Arial" w:hAnsi="Arial" w:cs="Arial"/>
                <w:sz w:val="18"/>
                <w:szCs w:val="18"/>
              </w:rPr>
            </w:pPr>
            <w:r w:rsidRPr="00583BA9">
              <w:rPr>
                <w:rFonts w:ascii="Arial" w:hAnsi="Arial" w:cs="Arial"/>
                <w:sz w:val="18"/>
                <w:szCs w:val="18"/>
              </w:rPr>
              <w:t>Cairns – Commissioner</w:t>
            </w:r>
          </w:p>
        </w:tc>
        <w:tc>
          <w:tcPr>
            <w:tcW w:w="2308" w:type="dxa"/>
            <w:vAlign w:val="center"/>
          </w:tcPr>
          <w:p w14:paraId="2575E680" w14:textId="4823695D" w:rsidR="00583BA9" w:rsidRPr="00583BA9" w:rsidRDefault="00583BA9" w:rsidP="00583BA9">
            <w:pPr>
              <w:rPr>
                <w:rFonts w:ascii="Arial" w:hAnsi="Arial" w:cs="Arial"/>
                <w:sz w:val="18"/>
                <w:szCs w:val="18"/>
              </w:rPr>
            </w:pPr>
            <w:r w:rsidRPr="00583BA9">
              <w:rPr>
                <w:rFonts w:ascii="Arial" w:hAnsi="Arial" w:cs="Arial"/>
                <w:sz w:val="18"/>
                <w:szCs w:val="18"/>
              </w:rPr>
              <w:t>Tammy Williams</w:t>
            </w:r>
          </w:p>
        </w:tc>
        <w:tc>
          <w:tcPr>
            <w:tcW w:w="1261" w:type="dxa"/>
            <w:vAlign w:val="center"/>
          </w:tcPr>
          <w:p w14:paraId="37188136" w14:textId="1018FE7E" w:rsidR="00583BA9" w:rsidRPr="00583BA9" w:rsidRDefault="00583BA9" w:rsidP="00583BA9">
            <w:pPr>
              <w:jc w:val="center"/>
              <w:rPr>
                <w:rFonts w:ascii="Arial" w:hAnsi="Arial" w:cs="Arial"/>
                <w:sz w:val="18"/>
                <w:szCs w:val="18"/>
              </w:rPr>
            </w:pPr>
            <w:r w:rsidRPr="00583BA9">
              <w:rPr>
                <w:rFonts w:ascii="Arial" w:hAnsi="Arial" w:cs="Arial"/>
                <w:sz w:val="18"/>
                <w:szCs w:val="18"/>
              </w:rPr>
              <w:t>4081 8413</w:t>
            </w:r>
          </w:p>
        </w:tc>
        <w:tc>
          <w:tcPr>
            <w:tcW w:w="1535" w:type="dxa"/>
            <w:vAlign w:val="center"/>
          </w:tcPr>
          <w:p w14:paraId="4221BDBF" w14:textId="42A16C15" w:rsidR="00583BA9" w:rsidRPr="00583BA9" w:rsidRDefault="00583BA9" w:rsidP="00583BA9">
            <w:pPr>
              <w:jc w:val="center"/>
              <w:rPr>
                <w:rFonts w:ascii="Arial" w:hAnsi="Arial" w:cs="Arial"/>
                <w:sz w:val="18"/>
                <w:szCs w:val="18"/>
              </w:rPr>
            </w:pPr>
            <w:r w:rsidRPr="00583BA9">
              <w:rPr>
                <w:rFonts w:ascii="Arial" w:hAnsi="Arial" w:cs="Arial"/>
                <w:sz w:val="18"/>
                <w:szCs w:val="18"/>
              </w:rPr>
              <w:t>0447 739 137</w:t>
            </w:r>
          </w:p>
        </w:tc>
        <w:tc>
          <w:tcPr>
            <w:tcW w:w="1275" w:type="dxa"/>
            <w:vAlign w:val="center"/>
          </w:tcPr>
          <w:p w14:paraId="23792D04" w14:textId="5ECCB89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61495AE" w14:textId="77777777" w:rsidTr="00F10DE3">
        <w:trPr>
          <w:trHeight w:val="284"/>
        </w:trPr>
        <w:tc>
          <w:tcPr>
            <w:tcW w:w="3686" w:type="dxa"/>
            <w:vAlign w:val="center"/>
          </w:tcPr>
          <w:p w14:paraId="162B3C56" w14:textId="12EF888B" w:rsidR="00583BA9" w:rsidRPr="00583BA9" w:rsidRDefault="00583BA9" w:rsidP="00583BA9">
            <w:pPr>
              <w:rPr>
                <w:rFonts w:ascii="Arial" w:hAnsi="Arial" w:cs="Arial"/>
                <w:sz w:val="18"/>
                <w:szCs w:val="18"/>
              </w:rPr>
            </w:pPr>
            <w:r w:rsidRPr="00583BA9">
              <w:rPr>
                <w:rFonts w:ascii="Arial" w:hAnsi="Arial" w:cs="Arial"/>
                <w:sz w:val="18"/>
                <w:szCs w:val="18"/>
              </w:rPr>
              <w:t>Cairns – Deputy Commissioner</w:t>
            </w:r>
          </w:p>
        </w:tc>
        <w:tc>
          <w:tcPr>
            <w:tcW w:w="2308" w:type="dxa"/>
            <w:vAlign w:val="center"/>
          </w:tcPr>
          <w:p w14:paraId="13B665B8" w14:textId="1C62C676" w:rsidR="00583BA9" w:rsidRPr="00583BA9" w:rsidRDefault="00583BA9" w:rsidP="00583BA9">
            <w:pPr>
              <w:rPr>
                <w:rFonts w:ascii="Arial" w:hAnsi="Arial" w:cs="Arial"/>
                <w:sz w:val="18"/>
                <w:szCs w:val="18"/>
              </w:rPr>
            </w:pPr>
            <w:r w:rsidRPr="00583BA9">
              <w:rPr>
                <w:rFonts w:ascii="Arial" w:hAnsi="Arial" w:cs="Arial"/>
                <w:sz w:val="18"/>
                <w:szCs w:val="18"/>
              </w:rPr>
              <w:t>Rod Curtin</w:t>
            </w:r>
          </w:p>
        </w:tc>
        <w:tc>
          <w:tcPr>
            <w:tcW w:w="1261" w:type="dxa"/>
            <w:vAlign w:val="center"/>
          </w:tcPr>
          <w:p w14:paraId="5768F957" w14:textId="699E784A" w:rsidR="00583BA9" w:rsidRPr="00583BA9" w:rsidRDefault="00583BA9" w:rsidP="00583BA9">
            <w:pPr>
              <w:jc w:val="center"/>
              <w:rPr>
                <w:rFonts w:ascii="Arial" w:hAnsi="Arial" w:cs="Arial"/>
                <w:sz w:val="18"/>
                <w:szCs w:val="18"/>
              </w:rPr>
            </w:pPr>
            <w:r w:rsidRPr="00583BA9">
              <w:rPr>
                <w:rFonts w:ascii="Arial" w:hAnsi="Arial" w:cs="Arial"/>
                <w:sz w:val="18"/>
                <w:szCs w:val="18"/>
              </w:rPr>
              <w:t>4081 8400</w:t>
            </w:r>
          </w:p>
        </w:tc>
        <w:tc>
          <w:tcPr>
            <w:tcW w:w="1535" w:type="dxa"/>
            <w:vAlign w:val="center"/>
          </w:tcPr>
          <w:p w14:paraId="713272F7" w14:textId="79DCF50F" w:rsidR="00583BA9" w:rsidRPr="00583BA9" w:rsidRDefault="00583BA9" w:rsidP="00583BA9">
            <w:pPr>
              <w:jc w:val="center"/>
              <w:rPr>
                <w:rFonts w:ascii="Arial" w:hAnsi="Arial" w:cs="Arial"/>
                <w:sz w:val="18"/>
                <w:szCs w:val="18"/>
              </w:rPr>
            </w:pPr>
            <w:r w:rsidRPr="00583BA9">
              <w:rPr>
                <w:rFonts w:ascii="Arial" w:hAnsi="Arial" w:cs="Arial"/>
                <w:sz w:val="18"/>
                <w:szCs w:val="18"/>
              </w:rPr>
              <w:t>0419 647 948</w:t>
            </w:r>
          </w:p>
        </w:tc>
        <w:tc>
          <w:tcPr>
            <w:tcW w:w="1275" w:type="dxa"/>
            <w:vAlign w:val="center"/>
          </w:tcPr>
          <w:p w14:paraId="3771714E" w14:textId="4B56303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4AE1FE76" w14:textId="77777777" w:rsidTr="00F10DE3">
        <w:trPr>
          <w:trHeight w:val="284"/>
        </w:trPr>
        <w:tc>
          <w:tcPr>
            <w:tcW w:w="3686" w:type="dxa"/>
            <w:vAlign w:val="center"/>
          </w:tcPr>
          <w:p w14:paraId="5116CEAB" w14:textId="7C579CC1" w:rsidR="00583BA9" w:rsidRPr="00583BA9" w:rsidRDefault="00583BA9" w:rsidP="00583BA9">
            <w:pPr>
              <w:rPr>
                <w:rFonts w:ascii="Arial" w:hAnsi="Arial" w:cs="Arial"/>
                <w:sz w:val="18"/>
                <w:szCs w:val="18"/>
              </w:rPr>
            </w:pPr>
            <w:r w:rsidRPr="00583BA9">
              <w:rPr>
                <w:rFonts w:ascii="Arial" w:hAnsi="Arial" w:cs="Arial"/>
                <w:sz w:val="18"/>
                <w:szCs w:val="18"/>
              </w:rPr>
              <w:t>Cairns –</w:t>
            </w:r>
            <w:r w:rsidR="002D7B26">
              <w:rPr>
                <w:rFonts w:ascii="Arial" w:hAnsi="Arial" w:cs="Arial"/>
                <w:sz w:val="18"/>
                <w:szCs w:val="18"/>
              </w:rPr>
              <w:t xml:space="preserve"> </w:t>
            </w:r>
            <w:r w:rsidRPr="00583BA9">
              <w:rPr>
                <w:rFonts w:ascii="Arial" w:hAnsi="Arial" w:cs="Arial"/>
                <w:sz w:val="18"/>
                <w:szCs w:val="18"/>
              </w:rPr>
              <w:t>Registrar</w:t>
            </w:r>
          </w:p>
        </w:tc>
        <w:tc>
          <w:tcPr>
            <w:tcW w:w="2308" w:type="dxa"/>
            <w:vAlign w:val="center"/>
          </w:tcPr>
          <w:p w14:paraId="73035401" w14:textId="7A2D2B56" w:rsidR="00583BA9" w:rsidRPr="00583BA9" w:rsidRDefault="002D7B26" w:rsidP="00583BA9">
            <w:pPr>
              <w:rPr>
                <w:rFonts w:ascii="Arial" w:hAnsi="Arial" w:cs="Arial"/>
                <w:sz w:val="18"/>
                <w:szCs w:val="18"/>
              </w:rPr>
            </w:pPr>
            <w:r>
              <w:rPr>
                <w:rFonts w:ascii="Arial" w:hAnsi="Arial" w:cs="Arial"/>
                <w:sz w:val="18"/>
                <w:szCs w:val="18"/>
              </w:rPr>
              <w:t>Helen Weedon</w:t>
            </w:r>
          </w:p>
        </w:tc>
        <w:tc>
          <w:tcPr>
            <w:tcW w:w="1261" w:type="dxa"/>
            <w:vAlign w:val="center"/>
          </w:tcPr>
          <w:p w14:paraId="61BA9B0E" w14:textId="20D37A90" w:rsidR="00583BA9" w:rsidRPr="00583BA9" w:rsidRDefault="00583BA9" w:rsidP="00583BA9">
            <w:pPr>
              <w:jc w:val="center"/>
              <w:rPr>
                <w:rFonts w:ascii="Arial" w:hAnsi="Arial" w:cs="Arial"/>
                <w:sz w:val="18"/>
                <w:szCs w:val="18"/>
              </w:rPr>
            </w:pPr>
            <w:r w:rsidRPr="00583BA9">
              <w:rPr>
                <w:rFonts w:ascii="Arial" w:hAnsi="Arial" w:cs="Arial"/>
                <w:sz w:val="18"/>
                <w:szCs w:val="18"/>
              </w:rPr>
              <w:t>4081 8412</w:t>
            </w:r>
          </w:p>
        </w:tc>
        <w:tc>
          <w:tcPr>
            <w:tcW w:w="1535" w:type="dxa"/>
            <w:vAlign w:val="center"/>
          </w:tcPr>
          <w:p w14:paraId="4EDB491E" w14:textId="79E6D052" w:rsidR="00583BA9" w:rsidRPr="00583BA9" w:rsidRDefault="00583BA9" w:rsidP="00583BA9">
            <w:pPr>
              <w:jc w:val="center"/>
              <w:rPr>
                <w:rFonts w:ascii="Arial" w:hAnsi="Arial" w:cs="Arial"/>
                <w:sz w:val="18"/>
                <w:szCs w:val="18"/>
              </w:rPr>
            </w:pPr>
            <w:r w:rsidRPr="00583BA9">
              <w:rPr>
                <w:rFonts w:ascii="Arial" w:hAnsi="Arial" w:cs="Arial"/>
                <w:sz w:val="18"/>
                <w:szCs w:val="18"/>
              </w:rPr>
              <w:t>0409 461 624</w:t>
            </w:r>
          </w:p>
        </w:tc>
        <w:tc>
          <w:tcPr>
            <w:tcW w:w="1275" w:type="dxa"/>
            <w:vAlign w:val="center"/>
          </w:tcPr>
          <w:p w14:paraId="4D90E65B" w14:textId="7F5595CC"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D3BBDC6" w14:textId="77777777" w:rsidTr="00F10DE3">
        <w:trPr>
          <w:trHeight w:val="284"/>
        </w:trPr>
        <w:tc>
          <w:tcPr>
            <w:tcW w:w="3686" w:type="dxa"/>
            <w:vAlign w:val="center"/>
          </w:tcPr>
          <w:p w14:paraId="05C1E82E" w14:textId="7B665BB9" w:rsidR="00583BA9" w:rsidRPr="00583BA9" w:rsidRDefault="00583BA9" w:rsidP="00583BA9">
            <w:pPr>
              <w:rPr>
                <w:rFonts w:ascii="Arial" w:hAnsi="Arial" w:cs="Arial"/>
                <w:sz w:val="18"/>
                <w:szCs w:val="18"/>
              </w:rPr>
            </w:pPr>
            <w:r w:rsidRPr="00583BA9">
              <w:rPr>
                <w:rFonts w:ascii="Arial" w:hAnsi="Arial" w:cs="Arial"/>
                <w:sz w:val="18"/>
                <w:szCs w:val="18"/>
              </w:rPr>
              <w:t>Cairns –</w:t>
            </w:r>
            <w:r w:rsidR="007711C5">
              <w:rPr>
                <w:rFonts w:ascii="Arial" w:hAnsi="Arial" w:cs="Arial"/>
                <w:sz w:val="18"/>
                <w:szCs w:val="18"/>
              </w:rPr>
              <w:t xml:space="preserve"> </w:t>
            </w:r>
            <w:r w:rsidRPr="00583BA9">
              <w:rPr>
                <w:rFonts w:ascii="Arial" w:hAnsi="Arial" w:cs="Arial"/>
                <w:sz w:val="18"/>
                <w:szCs w:val="18"/>
              </w:rPr>
              <w:t>Executive Officer (</w:t>
            </w:r>
            <w:r w:rsidR="007711C5">
              <w:rPr>
                <w:rFonts w:ascii="Arial" w:hAnsi="Arial" w:cs="Arial"/>
                <w:sz w:val="18"/>
                <w:szCs w:val="18"/>
              </w:rPr>
              <w:t>Corporate</w:t>
            </w:r>
            <w:r w:rsidRPr="00583BA9">
              <w:rPr>
                <w:rFonts w:ascii="Arial" w:hAnsi="Arial" w:cs="Arial"/>
                <w:sz w:val="18"/>
                <w:szCs w:val="18"/>
              </w:rPr>
              <w:t>)</w:t>
            </w:r>
          </w:p>
        </w:tc>
        <w:tc>
          <w:tcPr>
            <w:tcW w:w="2308" w:type="dxa"/>
            <w:vAlign w:val="center"/>
          </w:tcPr>
          <w:p w14:paraId="7AF4D22C" w14:textId="2253871C" w:rsidR="00583BA9" w:rsidRPr="00583BA9" w:rsidRDefault="002D7B26" w:rsidP="00583BA9">
            <w:pPr>
              <w:rPr>
                <w:rFonts w:ascii="Arial" w:hAnsi="Arial" w:cs="Arial"/>
                <w:sz w:val="18"/>
                <w:szCs w:val="18"/>
              </w:rPr>
            </w:pPr>
            <w:r>
              <w:rPr>
                <w:rFonts w:ascii="Arial" w:hAnsi="Arial" w:cs="Arial"/>
                <w:sz w:val="18"/>
                <w:szCs w:val="18"/>
              </w:rPr>
              <w:t>Wayne Massey</w:t>
            </w:r>
          </w:p>
        </w:tc>
        <w:tc>
          <w:tcPr>
            <w:tcW w:w="1261" w:type="dxa"/>
            <w:vAlign w:val="center"/>
          </w:tcPr>
          <w:p w14:paraId="1D2FDB4C" w14:textId="7A036DB2" w:rsidR="00583BA9" w:rsidRPr="00583BA9" w:rsidRDefault="00583BA9" w:rsidP="00583BA9">
            <w:pPr>
              <w:jc w:val="center"/>
              <w:rPr>
                <w:rFonts w:ascii="Arial" w:hAnsi="Arial" w:cs="Arial"/>
                <w:sz w:val="18"/>
                <w:szCs w:val="18"/>
              </w:rPr>
            </w:pPr>
            <w:r w:rsidRPr="00583BA9">
              <w:rPr>
                <w:rFonts w:ascii="Arial" w:hAnsi="Arial" w:cs="Arial"/>
                <w:sz w:val="18"/>
                <w:szCs w:val="18"/>
              </w:rPr>
              <w:t>4081 8411</w:t>
            </w:r>
          </w:p>
        </w:tc>
        <w:tc>
          <w:tcPr>
            <w:tcW w:w="1535" w:type="dxa"/>
            <w:vAlign w:val="center"/>
          </w:tcPr>
          <w:p w14:paraId="4FFCA915" w14:textId="00F06281" w:rsidR="00583BA9" w:rsidRPr="00583BA9" w:rsidRDefault="00583BA9" w:rsidP="00583BA9">
            <w:pPr>
              <w:jc w:val="center"/>
              <w:rPr>
                <w:rFonts w:ascii="Arial" w:hAnsi="Arial" w:cs="Arial"/>
                <w:sz w:val="18"/>
                <w:szCs w:val="18"/>
              </w:rPr>
            </w:pPr>
            <w:r w:rsidRPr="00583BA9">
              <w:rPr>
                <w:rFonts w:ascii="Arial" w:hAnsi="Arial" w:cs="Arial"/>
                <w:sz w:val="18"/>
                <w:szCs w:val="18"/>
              </w:rPr>
              <w:t>0429 495 353</w:t>
            </w:r>
          </w:p>
        </w:tc>
        <w:tc>
          <w:tcPr>
            <w:tcW w:w="1275" w:type="dxa"/>
            <w:vAlign w:val="center"/>
          </w:tcPr>
          <w:p w14:paraId="2AEF667E" w14:textId="08E44237"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0EC7D371" w14:textId="77777777" w:rsidTr="00F10DE3">
        <w:trPr>
          <w:trHeight w:val="284"/>
        </w:trPr>
        <w:tc>
          <w:tcPr>
            <w:tcW w:w="3686" w:type="dxa"/>
            <w:vAlign w:val="center"/>
          </w:tcPr>
          <w:p w14:paraId="1BF012FA" w14:textId="34C1C735" w:rsidR="00583BA9" w:rsidRPr="00583BA9" w:rsidRDefault="00583BA9" w:rsidP="00583BA9">
            <w:pPr>
              <w:rPr>
                <w:rFonts w:ascii="Arial" w:hAnsi="Arial" w:cs="Arial"/>
                <w:sz w:val="18"/>
                <w:szCs w:val="18"/>
              </w:rPr>
            </w:pPr>
            <w:r w:rsidRPr="00583BA9">
              <w:rPr>
                <w:rFonts w:ascii="Arial" w:hAnsi="Arial" w:cs="Arial"/>
                <w:sz w:val="18"/>
                <w:szCs w:val="18"/>
              </w:rPr>
              <w:t>Cairns –</w:t>
            </w:r>
            <w:r w:rsidR="00C97DD8">
              <w:rPr>
                <w:rFonts w:ascii="Arial" w:hAnsi="Arial" w:cs="Arial"/>
                <w:sz w:val="18"/>
                <w:szCs w:val="18"/>
              </w:rPr>
              <w:t xml:space="preserve"> </w:t>
            </w:r>
            <w:r w:rsidRPr="00583BA9">
              <w:rPr>
                <w:rFonts w:ascii="Arial" w:hAnsi="Arial" w:cs="Arial"/>
                <w:sz w:val="18"/>
                <w:szCs w:val="18"/>
              </w:rPr>
              <w:t>Manager</w:t>
            </w:r>
            <w:r w:rsidR="00C97DD8">
              <w:rPr>
                <w:rFonts w:ascii="Arial" w:hAnsi="Arial" w:cs="Arial"/>
                <w:sz w:val="18"/>
                <w:szCs w:val="18"/>
              </w:rPr>
              <w:t xml:space="preserve"> (Compliance and Policy)</w:t>
            </w:r>
            <w:r w:rsidRPr="00583BA9">
              <w:rPr>
                <w:rFonts w:ascii="Arial" w:hAnsi="Arial" w:cs="Arial"/>
                <w:sz w:val="18"/>
                <w:szCs w:val="18"/>
              </w:rPr>
              <w:t xml:space="preserve"> (Tue, Wed, Thu morning)</w:t>
            </w:r>
          </w:p>
        </w:tc>
        <w:tc>
          <w:tcPr>
            <w:tcW w:w="2308" w:type="dxa"/>
            <w:vAlign w:val="center"/>
          </w:tcPr>
          <w:p w14:paraId="6414AEC0" w14:textId="05ADA819" w:rsidR="00583BA9" w:rsidRPr="00583BA9" w:rsidRDefault="00583BA9" w:rsidP="00583BA9">
            <w:pPr>
              <w:rPr>
                <w:rFonts w:ascii="Arial" w:hAnsi="Arial" w:cs="Arial"/>
                <w:sz w:val="18"/>
                <w:szCs w:val="18"/>
              </w:rPr>
            </w:pPr>
            <w:r w:rsidRPr="00583BA9">
              <w:rPr>
                <w:rFonts w:ascii="Arial" w:hAnsi="Arial" w:cs="Arial"/>
                <w:sz w:val="18"/>
                <w:szCs w:val="18"/>
              </w:rPr>
              <w:t>Camille Banks</w:t>
            </w:r>
          </w:p>
        </w:tc>
        <w:tc>
          <w:tcPr>
            <w:tcW w:w="1261" w:type="dxa"/>
            <w:vAlign w:val="center"/>
          </w:tcPr>
          <w:p w14:paraId="0880E2DB" w14:textId="7A46C59D" w:rsidR="00583BA9" w:rsidRPr="00583BA9" w:rsidRDefault="00583BA9" w:rsidP="00583BA9">
            <w:pPr>
              <w:jc w:val="center"/>
              <w:rPr>
                <w:rFonts w:ascii="Arial" w:hAnsi="Arial" w:cs="Arial"/>
                <w:sz w:val="18"/>
                <w:szCs w:val="18"/>
              </w:rPr>
            </w:pPr>
            <w:r w:rsidRPr="00583BA9">
              <w:rPr>
                <w:rFonts w:ascii="Arial" w:hAnsi="Arial" w:cs="Arial"/>
                <w:sz w:val="18"/>
                <w:szCs w:val="18"/>
              </w:rPr>
              <w:t>4081 840</w:t>
            </w:r>
            <w:r w:rsidR="00C97DD8">
              <w:rPr>
                <w:rFonts w:ascii="Arial" w:hAnsi="Arial" w:cs="Arial"/>
                <w:sz w:val="18"/>
                <w:szCs w:val="18"/>
              </w:rPr>
              <w:t>7</w:t>
            </w:r>
          </w:p>
        </w:tc>
        <w:tc>
          <w:tcPr>
            <w:tcW w:w="1535" w:type="dxa"/>
            <w:vAlign w:val="center"/>
          </w:tcPr>
          <w:p w14:paraId="538B9CA3" w14:textId="1A87C419" w:rsidR="00583BA9" w:rsidRPr="00583BA9" w:rsidRDefault="00C97DD8" w:rsidP="00583BA9">
            <w:pPr>
              <w:jc w:val="center"/>
              <w:rPr>
                <w:rFonts w:ascii="Arial" w:hAnsi="Arial" w:cs="Arial"/>
                <w:sz w:val="18"/>
                <w:szCs w:val="18"/>
              </w:rPr>
            </w:pPr>
            <w:r>
              <w:rPr>
                <w:rFonts w:ascii="Arial" w:hAnsi="Arial" w:cs="Arial"/>
                <w:sz w:val="18"/>
                <w:szCs w:val="18"/>
              </w:rPr>
              <w:t>0400 355 040</w:t>
            </w:r>
          </w:p>
        </w:tc>
        <w:tc>
          <w:tcPr>
            <w:tcW w:w="1275" w:type="dxa"/>
            <w:vAlign w:val="center"/>
          </w:tcPr>
          <w:p w14:paraId="2E04F215" w14:textId="65551FEA"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C97DD8" w:rsidRPr="00D83311" w14:paraId="67E1EEF8" w14:textId="77777777" w:rsidTr="008F23DF">
        <w:trPr>
          <w:trHeight w:val="284"/>
        </w:trPr>
        <w:tc>
          <w:tcPr>
            <w:tcW w:w="3686" w:type="dxa"/>
            <w:vAlign w:val="center"/>
          </w:tcPr>
          <w:p w14:paraId="5BC56E81" w14:textId="77777777" w:rsidR="00C97DD8" w:rsidRPr="00583BA9" w:rsidRDefault="00C97DD8" w:rsidP="008F23DF">
            <w:pPr>
              <w:rPr>
                <w:rFonts w:ascii="Arial" w:hAnsi="Arial" w:cs="Arial"/>
                <w:sz w:val="18"/>
                <w:szCs w:val="18"/>
              </w:rPr>
            </w:pPr>
            <w:r w:rsidRPr="00583BA9">
              <w:rPr>
                <w:rFonts w:ascii="Arial" w:hAnsi="Arial" w:cs="Arial"/>
                <w:sz w:val="18"/>
                <w:szCs w:val="18"/>
              </w:rPr>
              <w:t>Cairns – Manager (Case Management and Monitoring)</w:t>
            </w:r>
          </w:p>
        </w:tc>
        <w:tc>
          <w:tcPr>
            <w:tcW w:w="2308" w:type="dxa"/>
            <w:vAlign w:val="center"/>
          </w:tcPr>
          <w:p w14:paraId="402D2BAC" w14:textId="77777777" w:rsidR="00C97DD8" w:rsidRPr="00583BA9" w:rsidRDefault="00C97DD8" w:rsidP="008F23DF">
            <w:pPr>
              <w:rPr>
                <w:rFonts w:ascii="Arial" w:hAnsi="Arial" w:cs="Arial"/>
                <w:sz w:val="18"/>
                <w:szCs w:val="18"/>
              </w:rPr>
            </w:pPr>
            <w:r w:rsidRPr="00583BA9">
              <w:rPr>
                <w:rFonts w:ascii="Arial" w:hAnsi="Arial" w:cs="Arial"/>
                <w:sz w:val="18"/>
                <w:szCs w:val="18"/>
              </w:rPr>
              <w:t>Anne Crampton</w:t>
            </w:r>
          </w:p>
        </w:tc>
        <w:tc>
          <w:tcPr>
            <w:tcW w:w="1261" w:type="dxa"/>
            <w:vAlign w:val="center"/>
          </w:tcPr>
          <w:p w14:paraId="1FF133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4081 8414</w:t>
            </w:r>
          </w:p>
        </w:tc>
        <w:tc>
          <w:tcPr>
            <w:tcW w:w="1535" w:type="dxa"/>
            <w:vAlign w:val="center"/>
          </w:tcPr>
          <w:p w14:paraId="033FBA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0458 041 191</w:t>
            </w:r>
          </w:p>
        </w:tc>
        <w:tc>
          <w:tcPr>
            <w:tcW w:w="1275" w:type="dxa"/>
            <w:vAlign w:val="center"/>
          </w:tcPr>
          <w:p w14:paraId="3ED0B5F9"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5C928332" w14:textId="77777777" w:rsidTr="008F23DF">
        <w:trPr>
          <w:trHeight w:val="284"/>
        </w:trPr>
        <w:tc>
          <w:tcPr>
            <w:tcW w:w="3686" w:type="dxa"/>
            <w:vAlign w:val="center"/>
          </w:tcPr>
          <w:p w14:paraId="04E23097" w14:textId="77777777" w:rsidR="00C97DD8" w:rsidRPr="00583BA9" w:rsidRDefault="00C97DD8" w:rsidP="008F23DF">
            <w:pPr>
              <w:rPr>
                <w:rFonts w:ascii="Arial" w:hAnsi="Arial" w:cs="Arial"/>
                <w:sz w:val="18"/>
                <w:szCs w:val="18"/>
              </w:rPr>
            </w:pPr>
            <w:r w:rsidRPr="00583BA9">
              <w:rPr>
                <w:rFonts w:ascii="Arial" w:hAnsi="Arial" w:cs="Arial"/>
                <w:sz w:val="18"/>
                <w:szCs w:val="18"/>
              </w:rPr>
              <w:t>Cairns – Senior Advisor (Statistics and Research)</w:t>
            </w:r>
          </w:p>
        </w:tc>
        <w:tc>
          <w:tcPr>
            <w:tcW w:w="2308" w:type="dxa"/>
            <w:vAlign w:val="center"/>
          </w:tcPr>
          <w:p w14:paraId="746ED304" w14:textId="77777777" w:rsidR="00C97DD8" w:rsidRPr="00583BA9" w:rsidRDefault="00C97DD8" w:rsidP="008F23DF">
            <w:pPr>
              <w:rPr>
                <w:rFonts w:ascii="Arial" w:hAnsi="Arial" w:cs="Arial"/>
                <w:sz w:val="18"/>
                <w:szCs w:val="18"/>
              </w:rPr>
            </w:pPr>
            <w:r w:rsidRPr="00583BA9">
              <w:rPr>
                <w:rFonts w:ascii="Arial" w:hAnsi="Arial" w:cs="Arial"/>
                <w:sz w:val="18"/>
                <w:szCs w:val="18"/>
              </w:rPr>
              <w:t>Michelle Synott</w:t>
            </w:r>
          </w:p>
        </w:tc>
        <w:tc>
          <w:tcPr>
            <w:tcW w:w="1261" w:type="dxa"/>
            <w:vAlign w:val="center"/>
          </w:tcPr>
          <w:p w14:paraId="5AA22934"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4081 8404</w:t>
            </w:r>
          </w:p>
        </w:tc>
        <w:tc>
          <w:tcPr>
            <w:tcW w:w="1535" w:type="dxa"/>
            <w:vAlign w:val="center"/>
          </w:tcPr>
          <w:p w14:paraId="1A138756" w14:textId="77777777" w:rsidR="00C97DD8" w:rsidRPr="00583BA9" w:rsidRDefault="00C97DD8" w:rsidP="008F23DF">
            <w:pPr>
              <w:jc w:val="center"/>
              <w:rPr>
                <w:rFonts w:ascii="Arial" w:hAnsi="Arial" w:cs="Arial"/>
                <w:sz w:val="18"/>
                <w:szCs w:val="18"/>
              </w:rPr>
            </w:pPr>
          </w:p>
        </w:tc>
        <w:tc>
          <w:tcPr>
            <w:tcW w:w="1275" w:type="dxa"/>
            <w:vAlign w:val="center"/>
          </w:tcPr>
          <w:p w14:paraId="7A3BA0BE"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1456B469" w14:textId="77777777" w:rsidTr="008F23DF">
        <w:trPr>
          <w:trHeight w:val="284"/>
        </w:trPr>
        <w:tc>
          <w:tcPr>
            <w:tcW w:w="3686" w:type="dxa"/>
            <w:vAlign w:val="center"/>
          </w:tcPr>
          <w:p w14:paraId="7BBFFDD6" w14:textId="77777777" w:rsidR="00C97DD8" w:rsidRPr="00583BA9" w:rsidRDefault="00C97DD8" w:rsidP="008F23DF">
            <w:pPr>
              <w:rPr>
                <w:rFonts w:ascii="Arial" w:hAnsi="Arial" w:cs="Arial"/>
                <w:sz w:val="18"/>
                <w:szCs w:val="18"/>
              </w:rPr>
            </w:pPr>
            <w:r w:rsidRPr="00583BA9">
              <w:rPr>
                <w:rFonts w:ascii="Arial" w:hAnsi="Arial" w:cs="Arial"/>
                <w:sz w:val="18"/>
                <w:szCs w:val="18"/>
              </w:rPr>
              <w:t>Cairns – ICT Administrator</w:t>
            </w:r>
          </w:p>
        </w:tc>
        <w:tc>
          <w:tcPr>
            <w:tcW w:w="2308" w:type="dxa"/>
            <w:vAlign w:val="center"/>
          </w:tcPr>
          <w:p w14:paraId="0F79F16F" w14:textId="058D80DD" w:rsidR="00C97DD8" w:rsidRPr="00583BA9" w:rsidRDefault="00962AD9" w:rsidP="008F23DF">
            <w:pPr>
              <w:rPr>
                <w:rFonts w:ascii="Arial" w:hAnsi="Arial" w:cs="Arial"/>
                <w:sz w:val="18"/>
                <w:szCs w:val="18"/>
              </w:rPr>
            </w:pPr>
            <w:r>
              <w:rPr>
                <w:rFonts w:ascii="Arial" w:hAnsi="Arial" w:cs="Arial"/>
                <w:sz w:val="18"/>
                <w:szCs w:val="18"/>
              </w:rPr>
              <w:t>Mark Doktor</w:t>
            </w:r>
          </w:p>
        </w:tc>
        <w:tc>
          <w:tcPr>
            <w:tcW w:w="1261" w:type="dxa"/>
            <w:vAlign w:val="center"/>
          </w:tcPr>
          <w:p w14:paraId="542FD80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4081 8406</w:t>
            </w:r>
          </w:p>
        </w:tc>
        <w:tc>
          <w:tcPr>
            <w:tcW w:w="1535" w:type="dxa"/>
            <w:vAlign w:val="center"/>
          </w:tcPr>
          <w:p w14:paraId="4A7EB6C4" w14:textId="09A6F2E7" w:rsidR="00C97DD8" w:rsidRPr="00583BA9" w:rsidRDefault="00962AD9" w:rsidP="008F23DF">
            <w:pPr>
              <w:jc w:val="center"/>
              <w:rPr>
                <w:rFonts w:ascii="Arial" w:hAnsi="Arial" w:cs="Arial"/>
                <w:sz w:val="18"/>
                <w:szCs w:val="18"/>
              </w:rPr>
            </w:pPr>
            <w:r>
              <w:rPr>
                <w:rFonts w:ascii="Arial" w:hAnsi="Arial" w:cs="Arial"/>
                <w:sz w:val="18"/>
                <w:szCs w:val="18"/>
              </w:rPr>
              <w:t>0427 954 870</w:t>
            </w:r>
          </w:p>
        </w:tc>
        <w:tc>
          <w:tcPr>
            <w:tcW w:w="1275" w:type="dxa"/>
            <w:vAlign w:val="center"/>
          </w:tcPr>
          <w:p w14:paraId="7A36689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583BA9" w:rsidRPr="00D83311" w14:paraId="181B6E32" w14:textId="77777777" w:rsidTr="00F10DE3">
        <w:trPr>
          <w:trHeight w:val="284"/>
        </w:trPr>
        <w:tc>
          <w:tcPr>
            <w:tcW w:w="3686" w:type="dxa"/>
            <w:vAlign w:val="center"/>
          </w:tcPr>
          <w:p w14:paraId="36289C49" w14:textId="11D91982" w:rsidR="00583BA9" w:rsidRPr="00583BA9" w:rsidRDefault="00583BA9" w:rsidP="00583BA9">
            <w:pPr>
              <w:rPr>
                <w:rFonts w:ascii="Arial" w:hAnsi="Arial" w:cs="Arial"/>
                <w:sz w:val="18"/>
                <w:szCs w:val="18"/>
              </w:rPr>
            </w:pPr>
            <w:r w:rsidRPr="00583BA9">
              <w:rPr>
                <w:rFonts w:ascii="Arial" w:hAnsi="Arial" w:cs="Arial"/>
                <w:sz w:val="18"/>
                <w:szCs w:val="18"/>
              </w:rPr>
              <w:t xml:space="preserve">Cairns – </w:t>
            </w:r>
            <w:r w:rsidR="00C97DD8">
              <w:rPr>
                <w:rFonts w:ascii="Arial" w:hAnsi="Arial" w:cs="Arial"/>
                <w:sz w:val="18"/>
                <w:szCs w:val="18"/>
              </w:rPr>
              <w:t>Manager (Coordination)</w:t>
            </w:r>
          </w:p>
        </w:tc>
        <w:tc>
          <w:tcPr>
            <w:tcW w:w="2308" w:type="dxa"/>
            <w:vAlign w:val="center"/>
          </w:tcPr>
          <w:p w14:paraId="4F007F93" w14:textId="1A6E1BE7" w:rsidR="00583BA9" w:rsidRPr="00583BA9" w:rsidRDefault="00583BA9" w:rsidP="00583BA9">
            <w:pPr>
              <w:rPr>
                <w:rFonts w:ascii="Arial" w:hAnsi="Arial" w:cs="Arial"/>
                <w:sz w:val="18"/>
                <w:szCs w:val="18"/>
              </w:rPr>
            </w:pPr>
            <w:r w:rsidRPr="00583BA9">
              <w:rPr>
                <w:rFonts w:ascii="Arial" w:hAnsi="Arial" w:cs="Arial"/>
                <w:sz w:val="18"/>
                <w:szCs w:val="18"/>
              </w:rPr>
              <w:t>Sandi Rye</w:t>
            </w:r>
          </w:p>
        </w:tc>
        <w:tc>
          <w:tcPr>
            <w:tcW w:w="1261" w:type="dxa"/>
            <w:vAlign w:val="center"/>
          </w:tcPr>
          <w:p w14:paraId="612B092F" w14:textId="30BA541B"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vAlign w:val="center"/>
          </w:tcPr>
          <w:p w14:paraId="4B0C47A9" w14:textId="19ECFC13" w:rsidR="00583BA9" w:rsidRPr="00583BA9" w:rsidRDefault="00C97DD8" w:rsidP="00583BA9">
            <w:pPr>
              <w:jc w:val="center"/>
              <w:rPr>
                <w:rFonts w:ascii="Arial" w:hAnsi="Arial" w:cs="Arial"/>
                <w:sz w:val="18"/>
                <w:szCs w:val="18"/>
              </w:rPr>
            </w:pPr>
            <w:r>
              <w:rPr>
                <w:rFonts w:ascii="Arial" w:hAnsi="Arial" w:cs="Arial"/>
                <w:sz w:val="18"/>
                <w:szCs w:val="18"/>
              </w:rPr>
              <w:t>0438 195 342</w:t>
            </w:r>
          </w:p>
        </w:tc>
        <w:tc>
          <w:tcPr>
            <w:tcW w:w="1275" w:type="dxa"/>
            <w:vAlign w:val="center"/>
          </w:tcPr>
          <w:p w14:paraId="3125F457" w14:textId="62196423"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6C3E8A51" w14:textId="77777777" w:rsidTr="00F10DE3">
        <w:trPr>
          <w:trHeight w:val="284"/>
        </w:trPr>
        <w:tc>
          <w:tcPr>
            <w:tcW w:w="3686" w:type="dxa"/>
            <w:vAlign w:val="center"/>
          </w:tcPr>
          <w:p w14:paraId="605C8262" w14:textId="7EAB3040" w:rsidR="00583BA9" w:rsidRPr="00583BA9" w:rsidRDefault="00583BA9" w:rsidP="00583BA9">
            <w:pPr>
              <w:rPr>
                <w:rFonts w:ascii="Arial" w:hAnsi="Arial" w:cs="Arial"/>
                <w:sz w:val="18"/>
                <w:szCs w:val="18"/>
              </w:rPr>
            </w:pPr>
            <w:r w:rsidRPr="00583BA9">
              <w:rPr>
                <w:rFonts w:ascii="Arial" w:hAnsi="Arial" w:cs="Arial"/>
                <w:sz w:val="18"/>
                <w:szCs w:val="18"/>
              </w:rPr>
              <w:t>Aurukun Local Registry Coordinator</w:t>
            </w:r>
          </w:p>
        </w:tc>
        <w:tc>
          <w:tcPr>
            <w:tcW w:w="2308" w:type="dxa"/>
            <w:vAlign w:val="center"/>
          </w:tcPr>
          <w:p w14:paraId="5802C696" w14:textId="6946D171" w:rsidR="00583BA9" w:rsidRPr="00583BA9" w:rsidRDefault="00920BC4" w:rsidP="00583BA9">
            <w:pPr>
              <w:rPr>
                <w:rFonts w:ascii="Arial" w:hAnsi="Arial" w:cs="Arial"/>
                <w:sz w:val="18"/>
                <w:szCs w:val="18"/>
              </w:rPr>
            </w:pPr>
            <w:r>
              <w:rPr>
                <w:rFonts w:ascii="Arial" w:hAnsi="Arial" w:cs="Arial"/>
                <w:sz w:val="18"/>
                <w:szCs w:val="18"/>
              </w:rPr>
              <w:t>Cara Marks</w:t>
            </w:r>
          </w:p>
        </w:tc>
        <w:tc>
          <w:tcPr>
            <w:tcW w:w="1261" w:type="dxa"/>
            <w:vAlign w:val="center"/>
          </w:tcPr>
          <w:p w14:paraId="7D89524A" w14:textId="71E18073" w:rsidR="00583BA9" w:rsidRPr="00583BA9" w:rsidRDefault="00583BA9" w:rsidP="00583BA9">
            <w:pPr>
              <w:jc w:val="center"/>
              <w:rPr>
                <w:rFonts w:ascii="Arial" w:hAnsi="Arial" w:cs="Arial"/>
                <w:sz w:val="18"/>
                <w:szCs w:val="18"/>
              </w:rPr>
            </w:pPr>
            <w:r w:rsidRPr="00583BA9">
              <w:rPr>
                <w:rFonts w:ascii="Arial" w:hAnsi="Arial" w:cs="Arial"/>
                <w:sz w:val="18"/>
                <w:szCs w:val="18"/>
              </w:rPr>
              <w:t>4060 6185</w:t>
            </w:r>
          </w:p>
        </w:tc>
        <w:tc>
          <w:tcPr>
            <w:tcW w:w="1535" w:type="dxa"/>
            <w:vAlign w:val="center"/>
          </w:tcPr>
          <w:p w14:paraId="1826CD02" w14:textId="574100B8" w:rsidR="00583BA9" w:rsidRPr="00583BA9" w:rsidRDefault="00583BA9" w:rsidP="00583BA9">
            <w:pPr>
              <w:jc w:val="center"/>
              <w:rPr>
                <w:rFonts w:ascii="Arial" w:hAnsi="Arial" w:cs="Arial"/>
                <w:sz w:val="18"/>
                <w:szCs w:val="18"/>
              </w:rPr>
            </w:pPr>
            <w:r w:rsidRPr="00583BA9">
              <w:rPr>
                <w:rFonts w:ascii="Arial" w:hAnsi="Arial" w:cs="Arial"/>
                <w:sz w:val="18"/>
                <w:szCs w:val="18"/>
              </w:rPr>
              <w:t>0428 985 106</w:t>
            </w:r>
          </w:p>
        </w:tc>
        <w:tc>
          <w:tcPr>
            <w:tcW w:w="1275" w:type="dxa"/>
            <w:vAlign w:val="center"/>
          </w:tcPr>
          <w:p w14:paraId="23937D66" w14:textId="7B681EE5"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277ED5E3" w14:textId="77777777" w:rsidTr="00F10DE3">
        <w:trPr>
          <w:trHeight w:val="284"/>
        </w:trPr>
        <w:tc>
          <w:tcPr>
            <w:tcW w:w="3686" w:type="dxa"/>
            <w:vAlign w:val="center"/>
          </w:tcPr>
          <w:p w14:paraId="364D4494" w14:textId="08670D9A" w:rsidR="00583BA9" w:rsidRPr="00583BA9" w:rsidRDefault="00583BA9" w:rsidP="00583BA9">
            <w:pPr>
              <w:rPr>
                <w:rFonts w:ascii="Arial" w:hAnsi="Arial" w:cs="Arial"/>
                <w:sz w:val="18"/>
                <w:szCs w:val="18"/>
              </w:rPr>
            </w:pPr>
            <w:r w:rsidRPr="00583BA9">
              <w:rPr>
                <w:rFonts w:ascii="Arial" w:hAnsi="Arial" w:cs="Arial"/>
                <w:sz w:val="18"/>
                <w:szCs w:val="18"/>
              </w:rPr>
              <w:t>Coen Local Registry Coordinator</w:t>
            </w:r>
          </w:p>
        </w:tc>
        <w:tc>
          <w:tcPr>
            <w:tcW w:w="2308" w:type="dxa"/>
            <w:vAlign w:val="center"/>
          </w:tcPr>
          <w:p w14:paraId="4D4CC50C" w14:textId="2DF3C4BA" w:rsidR="00583BA9" w:rsidRPr="00583BA9" w:rsidRDefault="00282CE3" w:rsidP="00583BA9">
            <w:pPr>
              <w:rPr>
                <w:rFonts w:ascii="Arial" w:hAnsi="Arial" w:cs="Arial"/>
                <w:sz w:val="18"/>
                <w:szCs w:val="18"/>
              </w:rPr>
            </w:pPr>
            <w:r>
              <w:rPr>
                <w:rFonts w:ascii="Arial" w:hAnsi="Arial" w:cs="Arial"/>
                <w:sz w:val="18"/>
                <w:szCs w:val="18"/>
              </w:rPr>
              <w:t>Linda Saunders</w:t>
            </w:r>
          </w:p>
        </w:tc>
        <w:tc>
          <w:tcPr>
            <w:tcW w:w="1261" w:type="dxa"/>
            <w:vAlign w:val="center"/>
          </w:tcPr>
          <w:p w14:paraId="15302AB0" w14:textId="36B435F4"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vAlign w:val="center"/>
          </w:tcPr>
          <w:p w14:paraId="73E266CB" w14:textId="7DAF8761" w:rsidR="00583BA9" w:rsidRPr="00583BA9" w:rsidRDefault="00583BA9" w:rsidP="00583BA9">
            <w:pPr>
              <w:jc w:val="center"/>
              <w:rPr>
                <w:rFonts w:ascii="Arial" w:hAnsi="Arial" w:cs="Arial"/>
                <w:sz w:val="18"/>
                <w:szCs w:val="18"/>
              </w:rPr>
            </w:pPr>
            <w:r w:rsidRPr="00583BA9">
              <w:rPr>
                <w:rFonts w:ascii="Arial" w:hAnsi="Arial" w:cs="Arial"/>
                <w:sz w:val="18"/>
                <w:szCs w:val="18"/>
              </w:rPr>
              <w:t>04</w:t>
            </w:r>
            <w:r w:rsidR="00C76DBD">
              <w:rPr>
                <w:rFonts w:ascii="Arial" w:hAnsi="Arial" w:cs="Arial"/>
                <w:sz w:val="18"/>
                <w:szCs w:val="18"/>
              </w:rPr>
              <w:t>7</w:t>
            </w:r>
            <w:r w:rsidRPr="00583BA9">
              <w:rPr>
                <w:rFonts w:ascii="Arial" w:hAnsi="Arial" w:cs="Arial"/>
                <w:sz w:val="18"/>
                <w:szCs w:val="18"/>
              </w:rPr>
              <w:t xml:space="preserve">7 </w:t>
            </w:r>
            <w:r w:rsidR="00C76DBD">
              <w:rPr>
                <w:rFonts w:ascii="Arial" w:hAnsi="Arial" w:cs="Arial"/>
                <w:sz w:val="18"/>
                <w:szCs w:val="18"/>
              </w:rPr>
              <w:t>621</w:t>
            </w:r>
            <w:r w:rsidRPr="00583BA9">
              <w:rPr>
                <w:rFonts w:ascii="Arial" w:hAnsi="Arial" w:cs="Arial"/>
                <w:sz w:val="18"/>
                <w:szCs w:val="18"/>
              </w:rPr>
              <w:t xml:space="preserve"> </w:t>
            </w:r>
            <w:r w:rsidR="00C76DBD">
              <w:rPr>
                <w:rFonts w:ascii="Arial" w:hAnsi="Arial" w:cs="Arial"/>
                <w:sz w:val="18"/>
                <w:szCs w:val="18"/>
              </w:rPr>
              <w:t>580</w:t>
            </w:r>
          </w:p>
        </w:tc>
        <w:tc>
          <w:tcPr>
            <w:tcW w:w="1275" w:type="dxa"/>
            <w:vAlign w:val="center"/>
          </w:tcPr>
          <w:p w14:paraId="4F8E772D" w14:textId="65152F61"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7EFE0B9D" w14:textId="77777777" w:rsidTr="00F10DE3">
        <w:trPr>
          <w:trHeight w:val="284"/>
        </w:trPr>
        <w:tc>
          <w:tcPr>
            <w:tcW w:w="3686" w:type="dxa"/>
            <w:vAlign w:val="center"/>
          </w:tcPr>
          <w:p w14:paraId="7D09B19F" w14:textId="18B03BEE" w:rsidR="00583BA9" w:rsidRPr="00583BA9" w:rsidRDefault="00583BA9" w:rsidP="00583BA9">
            <w:pPr>
              <w:rPr>
                <w:rFonts w:ascii="Arial" w:hAnsi="Arial" w:cs="Arial"/>
                <w:sz w:val="18"/>
                <w:szCs w:val="18"/>
              </w:rPr>
            </w:pPr>
            <w:r w:rsidRPr="00583BA9">
              <w:rPr>
                <w:rFonts w:ascii="Arial" w:hAnsi="Arial" w:cs="Arial"/>
                <w:sz w:val="18"/>
                <w:szCs w:val="18"/>
              </w:rPr>
              <w:t>Doomadgee Local Registry Coordinator</w:t>
            </w:r>
          </w:p>
        </w:tc>
        <w:tc>
          <w:tcPr>
            <w:tcW w:w="2308" w:type="dxa"/>
            <w:vAlign w:val="center"/>
          </w:tcPr>
          <w:p w14:paraId="77F022D6" w14:textId="2DA317AB" w:rsidR="00583BA9" w:rsidRPr="00583BA9" w:rsidRDefault="00583BA9" w:rsidP="00583BA9">
            <w:pPr>
              <w:rPr>
                <w:rFonts w:ascii="Arial" w:hAnsi="Arial" w:cs="Arial"/>
                <w:sz w:val="18"/>
                <w:szCs w:val="18"/>
              </w:rPr>
            </w:pPr>
            <w:r w:rsidRPr="00583BA9">
              <w:rPr>
                <w:rFonts w:ascii="Arial" w:hAnsi="Arial" w:cs="Arial"/>
                <w:sz w:val="18"/>
                <w:szCs w:val="18"/>
              </w:rPr>
              <w:t>Brenden Joinbee</w:t>
            </w:r>
          </w:p>
        </w:tc>
        <w:tc>
          <w:tcPr>
            <w:tcW w:w="1261" w:type="dxa"/>
            <w:vAlign w:val="center"/>
          </w:tcPr>
          <w:p w14:paraId="5275522B" w14:textId="1457B0F9" w:rsidR="00583BA9" w:rsidRPr="00583BA9" w:rsidRDefault="00583BA9" w:rsidP="00583BA9">
            <w:pPr>
              <w:jc w:val="center"/>
              <w:rPr>
                <w:rFonts w:ascii="Arial" w:hAnsi="Arial" w:cs="Arial"/>
                <w:sz w:val="18"/>
                <w:szCs w:val="18"/>
              </w:rPr>
            </w:pPr>
            <w:r w:rsidRPr="00583BA9">
              <w:rPr>
                <w:rFonts w:ascii="Arial" w:hAnsi="Arial" w:cs="Arial"/>
                <w:sz w:val="18"/>
                <w:szCs w:val="18"/>
              </w:rPr>
              <w:t>4745 8111</w:t>
            </w:r>
          </w:p>
        </w:tc>
        <w:tc>
          <w:tcPr>
            <w:tcW w:w="1535" w:type="dxa"/>
            <w:vAlign w:val="center"/>
          </w:tcPr>
          <w:p w14:paraId="79DE2125" w14:textId="702397A5" w:rsidR="00583BA9" w:rsidRPr="00583BA9" w:rsidRDefault="00583BA9" w:rsidP="00583BA9">
            <w:pPr>
              <w:jc w:val="center"/>
              <w:rPr>
                <w:rFonts w:ascii="Arial" w:hAnsi="Arial" w:cs="Arial"/>
                <w:sz w:val="18"/>
                <w:szCs w:val="18"/>
              </w:rPr>
            </w:pPr>
            <w:r w:rsidRPr="00583BA9">
              <w:rPr>
                <w:rFonts w:ascii="Arial" w:hAnsi="Arial" w:cs="Arial"/>
                <w:sz w:val="18"/>
                <w:szCs w:val="18"/>
              </w:rPr>
              <w:t>0418 666 204</w:t>
            </w:r>
          </w:p>
        </w:tc>
        <w:tc>
          <w:tcPr>
            <w:tcW w:w="1275" w:type="dxa"/>
            <w:vAlign w:val="center"/>
          </w:tcPr>
          <w:p w14:paraId="59AA8D5D" w14:textId="0DC10A42"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4311B17" w14:textId="77777777" w:rsidTr="00F10DE3">
        <w:trPr>
          <w:trHeight w:val="284"/>
        </w:trPr>
        <w:tc>
          <w:tcPr>
            <w:tcW w:w="3686" w:type="dxa"/>
            <w:vAlign w:val="center"/>
          </w:tcPr>
          <w:p w14:paraId="73107646" w14:textId="12205ACB" w:rsidR="00583BA9" w:rsidRPr="00583BA9" w:rsidRDefault="00583BA9" w:rsidP="00583BA9">
            <w:pPr>
              <w:rPr>
                <w:rFonts w:ascii="Arial" w:hAnsi="Arial" w:cs="Arial"/>
                <w:sz w:val="18"/>
                <w:szCs w:val="18"/>
              </w:rPr>
            </w:pPr>
            <w:r w:rsidRPr="00583BA9">
              <w:rPr>
                <w:rFonts w:ascii="Arial" w:hAnsi="Arial" w:cs="Arial"/>
                <w:sz w:val="18"/>
                <w:szCs w:val="18"/>
              </w:rPr>
              <w:t>Hope Vale Local Registry Coordinator</w:t>
            </w:r>
          </w:p>
        </w:tc>
        <w:tc>
          <w:tcPr>
            <w:tcW w:w="2308" w:type="dxa"/>
            <w:vAlign w:val="center"/>
          </w:tcPr>
          <w:p w14:paraId="59965F87" w14:textId="0A55AAAF" w:rsidR="00583BA9" w:rsidRPr="00583BA9" w:rsidRDefault="00282CE3" w:rsidP="00583BA9">
            <w:pPr>
              <w:rPr>
                <w:rFonts w:ascii="Arial" w:hAnsi="Arial" w:cs="Arial"/>
                <w:sz w:val="18"/>
                <w:szCs w:val="18"/>
              </w:rPr>
            </w:pPr>
            <w:r>
              <w:rPr>
                <w:rFonts w:ascii="Arial" w:hAnsi="Arial" w:cs="Arial"/>
                <w:sz w:val="18"/>
                <w:szCs w:val="18"/>
              </w:rPr>
              <w:t>Kate Gooding</w:t>
            </w:r>
          </w:p>
        </w:tc>
        <w:tc>
          <w:tcPr>
            <w:tcW w:w="1261" w:type="dxa"/>
            <w:vAlign w:val="center"/>
          </w:tcPr>
          <w:p w14:paraId="78DBA0DF" w14:textId="7FCDE144" w:rsidR="00583BA9" w:rsidRPr="00583BA9" w:rsidRDefault="00583BA9" w:rsidP="00583BA9">
            <w:pPr>
              <w:jc w:val="center"/>
              <w:rPr>
                <w:rFonts w:ascii="Arial" w:hAnsi="Arial" w:cs="Arial"/>
                <w:sz w:val="18"/>
                <w:szCs w:val="18"/>
              </w:rPr>
            </w:pPr>
            <w:r w:rsidRPr="00583BA9">
              <w:rPr>
                <w:rFonts w:ascii="Arial" w:hAnsi="Arial" w:cs="Arial"/>
                <w:sz w:val="18"/>
                <w:szCs w:val="18"/>
              </w:rPr>
              <w:t>4060 9153</w:t>
            </w:r>
          </w:p>
        </w:tc>
        <w:tc>
          <w:tcPr>
            <w:tcW w:w="1535" w:type="dxa"/>
            <w:vAlign w:val="center"/>
          </w:tcPr>
          <w:p w14:paraId="1CB77B42" w14:textId="1C281BE4" w:rsidR="00583BA9" w:rsidRPr="00583BA9" w:rsidRDefault="00583BA9" w:rsidP="00583BA9">
            <w:pPr>
              <w:jc w:val="center"/>
              <w:rPr>
                <w:rFonts w:ascii="Arial" w:hAnsi="Arial" w:cs="Arial"/>
                <w:sz w:val="18"/>
                <w:szCs w:val="18"/>
              </w:rPr>
            </w:pPr>
            <w:r w:rsidRPr="00583BA9">
              <w:rPr>
                <w:rFonts w:ascii="Arial" w:hAnsi="Arial" w:cs="Arial"/>
                <w:sz w:val="18"/>
                <w:szCs w:val="18"/>
              </w:rPr>
              <w:t>0408 482 026</w:t>
            </w:r>
          </w:p>
        </w:tc>
        <w:tc>
          <w:tcPr>
            <w:tcW w:w="1275" w:type="dxa"/>
            <w:vAlign w:val="center"/>
          </w:tcPr>
          <w:p w14:paraId="46004A59" w14:textId="4E0EE908"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1821147" w14:textId="77777777" w:rsidTr="00F10DE3">
        <w:trPr>
          <w:trHeight w:val="284"/>
        </w:trPr>
        <w:tc>
          <w:tcPr>
            <w:tcW w:w="3686" w:type="dxa"/>
            <w:vAlign w:val="center"/>
          </w:tcPr>
          <w:p w14:paraId="2B2BB564" w14:textId="74817448" w:rsidR="00583BA9" w:rsidRPr="00583BA9" w:rsidRDefault="00583BA9" w:rsidP="00583BA9">
            <w:pPr>
              <w:rPr>
                <w:rFonts w:ascii="Arial" w:hAnsi="Arial" w:cs="Arial"/>
                <w:sz w:val="18"/>
                <w:szCs w:val="18"/>
              </w:rPr>
            </w:pPr>
            <w:r w:rsidRPr="00583BA9">
              <w:rPr>
                <w:rFonts w:ascii="Arial" w:hAnsi="Arial" w:cs="Arial"/>
                <w:sz w:val="18"/>
                <w:szCs w:val="18"/>
              </w:rPr>
              <w:t>Mossman Gorge Local Registry Coordinator</w:t>
            </w:r>
          </w:p>
        </w:tc>
        <w:tc>
          <w:tcPr>
            <w:tcW w:w="2308" w:type="dxa"/>
            <w:vAlign w:val="center"/>
          </w:tcPr>
          <w:p w14:paraId="46DA8975" w14:textId="6BE2E060" w:rsidR="00583BA9" w:rsidRPr="00583BA9" w:rsidRDefault="00282CE3" w:rsidP="00583BA9">
            <w:pPr>
              <w:rPr>
                <w:rFonts w:ascii="Arial" w:hAnsi="Arial" w:cs="Arial"/>
                <w:sz w:val="18"/>
                <w:szCs w:val="18"/>
              </w:rPr>
            </w:pPr>
            <w:r>
              <w:rPr>
                <w:rFonts w:ascii="Arial" w:hAnsi="Arial" w:cs="Arial"/>
                <w:sz w:val="18"/>
                <w:szCs w:val="18"/>
              </w:rPr>
              <w:t>Willy Smith</w:t>
            </w:r>
          </w:p>
        </w:tc>
        <w:tc>
          <w:tcPr>
            <w:tcW w:w="1261" w:type="dxa"/>
            <w:vAlign w:val="center"/>
          </w:tcPr>
          <w:p w14:paraId="48D815F6" w14:textId="66131DAA"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vAlign w:val="center"/>
          </w:tcPr>
          <w:p w14:paraId="24CF4AA5" w14:textId="06660237"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vAlign w:val="center"/>
          </w:tcPr>
          <w:p w14:paraId="3F6F7256" w14:textId="126FAA5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bl>
    <w:p w14:paraId="3AE90444" w14:textId="77E4524C" w:rsidR="00967E77" w:rsidRDefault="00967E77" w:rsidP="00D1560D">
      <w:pPr>
        <w:rPr>
          <w:rFonts w:ascii="Arial Narrow" w:hAnsi="Arial Narrow"/>
        </w:rPr>
      </w:pPr>
    </w:p>
    <w:sectPr w:rsidR="00967E77" w:rsidSect="00684290">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9205" w14:textId="77777777" w:rsidR="00445392" w:rsidRDefault="00445392">
      <w:r>
        <w:separator/>
      </w:r>
    </w:p>
  </w:endnote>
  <w:endnote w:type="continuationSeparator" w:id="0">
    <w:p w14:paraId="08B9F556" w14:textId="77777777" w:rsidR="00445392" w:rsidRDefault="00445392">
      <w:r>
        <w:continuationSeparator/>
      </w:r>
    </w:p>
  </w:endnote>
  <w:endnote w:type="continuationNotice" w:id="1">
    <w:p w14:paraId="2DAE8A1F" w14:textId="77777777" w:rsidR="00445392" w:rsidRDefault="004453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5B26" w14:textId="3FA58523"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A8A">
      <w:rPr>
        <w:rStyle w:val="PageNumber"/>
        <w:noProof/>
      </w:rPr>
      <w:t>11</w:t>
    </w:r>
    <w:r>
      <w:rPr>
        <w:rStyle w:val="PageNumber"/>
      </w:rPr>
      <w:fldChar w:fldCharType="end"/>
    </w:r>
  </w:p>
  <w:p w14:paraId="04C7800C" w14:textId="77777777" w:rsidR="00324B7B" w:rsidRDefault="00324B7B"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F23E"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324B7B" w:rsidRDefault="00324B7B"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7EC2" w14:textId="77777777" w:rsidR="00324B7B" w:rsidRDefault="00324B7B"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037C" w14:textId="77777777" w:rsidR="00445392" w:rsidRDefault="00445392">
      <w:r>
        <w:separator/>
      </w:r>
    </w:p>
  </w:footnote>
  <w:footnote w:type="continuationSeparator" w:id="0">
    <w:p w14:paraId="7436E4DD" w14:textId="77777777" w:rsidR="00445392" w:rsidRDefault="00445392">
      <w:r>
        <w:continuationSeparator/>
      </w:r>
    </w:p>
  </w:footnote>
  <w:footnote w:type="continuationNotice" w:id="1">
    <w:p w14:paraId="320136EB" w14:textId="77777777" w:rsidR="00445392" w:rsidRDefault="00445392">
      <w:pPr>
        <w:spacing w:line="240" w:lineRule="auto"/>
      </w:pPr>
    </w:p>
  </w:footnote>
  <w:footnote w:id="2">
    <w:p w14:paraId="01BCC388" w14:textId="30664B36" w:rsidR="00585CCD" w:rsidRPr="00EE5878" w:rsidRDefault="00585CCD">
      <w:pPr>
        <w:pStyle w:val="FootnoteText"/>
        <w:rPr>
          <w:sz w:val="16"/>
          <w:szCs w:val="16"/>
        </w:rPr>
      </w:pPr>
      <w:r w:rsidRPr="00EE5878">
        <w:rPr>
          <w:rStyle w:val="FootnoteReference"/>
          <w:sz w:val="16"/>
          <w:szCs w:val="16"/>
        </w:rPr>
        <w:footnoteRef/>
      </w:r>
      <w:r w:rsidRPr="00EE5878">
        <w:rPr>
          <w:sz w:val="16"/>
          <w:szCs w:val="16"/>
        </w:rPr>
        <w:t xml:space="preserve"> Section 144 </w:t>
      </w:r>
      <w:r w:rsidRPr="00EE5878">
        <w:rPr>
          <w:i/>
          <w:iCs/>
          <w:sz w:val="16"/>
          <w:szCs w:val="16"/>
        </w:rPr>
        <w:t>Family Responsibilities Commission Act 2008</w:t>
      </w:r>
    </w:p>
  </w:footnote>
  <w:footnote w:id="3">
    <w:p w14:paraId="0E53FAAB" w14:textId="58C35BB9" w:rsidR="004052A9" w:rsidRPr="00504360" w:rsidRDefault="004052A9" w:rsidP="000154BF">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notice (e.g. a Child Safety and Welfare notice relating to two parents is counted as two notices</w:t>
      </w:r>
      <w:r>
        <w:rPr>
          <w:sz w:val="16"/>
          <w:szCs w:val="16"/>
        </w:rPr>
        <w:t xml:space="preserve"> and</w:t>
      </w:r>
      <w:r w:rsidRPr="00504360">
        <w:rPr>
          <w:sz w:val="16"/>
          <w:szCs w:val="16"/>
        </w:rPr>
        <w:t xml:space="preserve"> if three children from one family have an unexplained absence </w:t>
      </w:r>
      <w:r>
        <w:rPr>
          <w:rFonts w:cs="Arial"/>
          <w:sz w:val="16"/>
          <w:szCs w:val="16"/>
        </w:rPr>
        <w:t>from school for all or part of any three school days during a school term, this</w:t>
      </w:r>
      <w:r w:rsidRPr="002E37C0">
        <w:rPr>
          <w:rFonts w:cs="Arial"/>
          <w:sz w:val="16"/>
          <w:szCs w:val="16"/>
        </w:rPr>
        <w:t xml:space="preserve"> count</w:t>
      </w:r>
      <w:r>
        <w:rPr>
          <w:rFonts w:cs="Arial"/>
          <w:sz w:val="16"/>
          <w:szCs w:val="16"/>
        </w:rPr>
        <w:t>s</w:t>
      </w:r>
      <w:r w:rsidRPr="002E37C0">
        <w:rPr>
          <w:rFonts w:cs="Arial"/>
          <w:sz w:val="16"/>
          <w:szCs w:val="16"/>
        </w:rPr>
        <w:t xml:space="preserve"> as three </w:t>
      </w:r>
      <w:r>
        <w:rPr>
          <w:rFonts w:cs="Arial"/>
          <w:sz w:val="16"/>
          <w:szCs w:val="16"/>
        </w:rPr>
        <w:t xml:space="preserve">individual School Attendance </w:t>
      </w:r>
      <w:r w:rsidRPr="00542602">
        <w:rPr>
          <w:rFonts w:cs="Arial"/>
          <w:sz w:val="16"/>
          <w:szCs w:val="16"/>
        </w:rPr>
        <w:t>notices</w:t>
      </w:r>
      <w:r>
        <w:rPr>
          <w:rFonts w:cs="Arial"/>
          <w:sz w:val="16"/>
          <w:szCs w:val="16"/>
        </w:rPr>
        <w:t xml:space="preserve"> against each person listed on the notice</w:t>
      </w:r>
      <w:r w:rsidRPr="00504360">
        <w:rPr>
          <w:sz w:val="16"/>
          <w:szCs w:val="16"/>
        </w:rPr>
        <w:t>).</w:t>
      </w:r>
      <w:r>
        <w:rPr>
          <w:sz w:val="16"/>
          <w:szCs w:val="16"/>
        </w:rPr>
        <w:t xml:space="preserve"> Counting rules also stipulate that where multiple charges are received on a court notice each charge is counted as an individual notice.</w:t>
      </w:r>
    </w:p>
  </w:footnote>
  <w:footnote w:id="4">
    <w:p w14:paraId="264E5477" w14:textId="1C824287" w:rsidR="004052A9" w:rsidRPr="00504360" w:rsidRDefault="004052A9" w:rsidP="000154BF">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where a service provider has multiple programs.</w:t>
      </w:r>
    </w:p>
  </w:footnote>
  <w:footnote w:id="5">
    <w:p w14:paraId="386D72C0" w14:textId="5C039B3D" w:rsidR="00324B7B" w:rsidRPr="00993F41" w:rsidRDefault="00324B7B">
      <w:pPr>
        <w:pStyle w:val="FootnoteText"/>
        <w:rPr>
          <w:sz w:val="16"/>
          <w:szCs w:val="16"/>
        </w:rPr>
      </w:pPr>
      <w:r w:rsidRPr="00993F41">
        <w:rPr>
          <w:rStyle w:val="FootnoteReference"/>
          <w:sz w:val="16"/>
          <w:szCs w:val="16"/>
        </w:rPr>
        <w:footnoteRef/>
      </w:r>
      <w:r w:rsidRPr="00993F41">
        <w:rPr>
          <w:sz w:val="16"/>
          <w:szCs w:val="16"/>
        </w:rPr>
        <w:t xml:space="preserve"> Refer to the descriptions of </w:t>
      </w:r>
      <w:r w:rsidRPr="007F1AF6">
        <w:rPr>
          <w:sz w:val="16"/>
          <w:szCs w:val="16"/>
        </w:rPr>
        <w:t xml:space="preserve">abbreviations </w:t>
      </w:r>
      <w:r w:rsidR="00984286">
        <w:rPr>
          <w:sz w:val="16"/>
          <w:szCs w:val="16"/>
        </w:rPr>
        <w:t>on the Table of Contents page</w:t>
      </w:r>
      <w:r w:rsidRPr="007F1AF6">
        <w:rPr>
          <w:sz w:val="16"/>
          <w:szCs w:val="16"/>
        </w:rPr>
        <w:t>.</w:t>
      </w:r>
    </w:p>
  </w:footnote>
  <w:footnote w:id="6">
    <w:p w14:paraId="255B35DE" w14:textId="295C6E52" w:rsidR="00324B7B" w:rsidRDefault="00324B7B">
      <w:pPr>
        <w:pStyle w:val="FootnoteText"/>
      </w:pPr>
      <w:r>
        <w:rPr>
          <w:rStyle w:val="FootnoteReference"/>
        </w:rPr>
        <w:footnoteRef/>
      </w:r>
      <w:r>
        <w:t xml:space="preserve"> </w:t>
      </w:r>
      <w:bookmarkStart w:id="13" w:name="_Hlk97300676"/>
      <w:r w:rsidRPr="00F106B3">
        <w:rPr>
          <w:sz w:val="16"/>
          <w:szCs w:val="16"/>
        </w:rPr>
        <w:t xml:space="preserve">Refer to the descriptions of </w:t>
      </w:r>
      <w:r w:rsidRPr="007F1AF6">
        <w:rPr>
          <w:sz w:val="16"/>
          <w:szCs w:val="16"/>
        </w:rPr>
        <w:t xml:space="preserve">abbreviations on </w:t>
      </w:r>
      <w:r w:rsidR="00984286">
        <w:rPr>
          <w:sz w:val="16"/>
          <w:szCs w:val="16"/>
        </w:rPr>
        <w:t>the Table of Contents page</w:t>
      </w:r>
      <w:bookmarkEnd w:id="13"/>
      <w:r w:rsidR="00984286">
        <w:rPr>
          <w:sz w:val="16"/>
          <w:szCs w:val="16"/>
        </w:rPr>
        <w:t>.</w:t>
      </w:r>
    </w:p>
  </w:footnote>
  <w:footnote w:id="7">
    <w:p w14:paraId="3413357A" w14:textId="2F3E0DFA" w:rsidR="00560109" w:rsidRDefault="00560109">
      <w:pPr>
        <w:pStyle w:val="FootnoteText"/>
      </w:pPr>
      <w:r>
        <w:rPr>
          <w:rStyle w:val="FootnoteReference"/>
        </w:rPr>
        <w:footnoteRef/>
      </w:r>
      <w:r>
        <w:t xml:space="preserve"> </w:t>
      </w:r>
      <w:r w:rsidRPr="00F106B3">
        <w:rPr>
          <w:sz w:val="16"/>
          <w:szCs w:val="16"/>
        </w:rPr>
        <w:t xml:space="preserve">Refer to the descriptions of </w:t>
      </w:r>
      <w:r w:rsidRPr="007F1AF6">
        <w:rPr>
          <w:sz w:val="16"/>
          <w:szCs w:val="16"/>
        </w:rPr>
        <w:t xml:space="preserve">abbreviations on </w:t>
      </w:r>
      <w:r w:rsidR="00984286">
        <w:rPr>
          <w:sz w:val="16"/>
          <w:szCs w:val="16"/>
        </w:rPr>
        <w:t>the Table of Contents page</w:t>
      </w:r>
      <w:r w:rsidRPr="007F1AF6">
        <w:rPr>
          <w:sz w:val="16"/>
          <w:szCs w:val="16"/>
        </w:rPr>
        <w:t>.</w:t>
      </w:r>
    </w:p>
  </w:footnote>
  <w:footnote w:id="8">
    <w:p w14:paraId="621C3F9F" w14:textId="3349396A" w:rsidR="00324B7B" w:rsidRPr="00850FF3" w:rsidRDefault="00324B7B"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w:t>
      </w:r>
      <w:r w:rsidR="008F2A87">
        <w:rPr>
          <w:sz w:val="16"/>
          <w:szCs w:val="16"/>
        </w:rPr>
        <w:t>people</w:t>
      </w:r>
      <w:r w:rsidRPr="00850FF3">
        <w:rPr>
          <w:rStyle w:val="FootnoteReference"/>
          <w:sz w:val="16"/>
          <w:szCs w:val="16"/>
          <w:vertAlign w:val="baseline"/>
        </w:rPr>
        <w:t xml:space="preserve">’ </w:t>
      </w:r>
      <w:r w:rsidR="00040508">
        <w:rPr>
          <w:sz w:val="16"/>
          <w:szCs w:val="16"/>
        </w:rPr>
        <w:t xml:space="preserve">named </w:t>
      </w:r>
      <w:r w:rsidRPr="00850FF3">
        <w:rPr>
          <w:rStyle w:val="FootnoteReference"/>
          <w:sz w:val="16"/>
          <w:szCs w:val="16"/>
          <w:vertAlign w:val="baseline"/>
        </w:rPr>
        <w:t>on the notice. For example a child safety and welfare notice relating to two parents is counted as two notices</w:t>
      </w:r>
      <w:r w:rsidR="008F2A87">
        <w:rPr>
          <w:sz w:val="16"/>
          <w:szCs w:val="16"/>
        </w:rPr>
        <w:t xml:space="preserve"> and</w:t>
      </w:r>
      <w:r w:rsidR="008F2A87" w:rsidRPr="00504360">
        <w:rPr>
          <w:sz w:val="16"/>
          <w:szCs w:val="16"/>
        </w:rPr>
        <w:t xml:space="preserve"> if three children from one family have an unexplained absence </w:t>
      </w:r>
      <w:r w:rsidR="008F2A87">
        <w:rPr>
          <w:rFonts w:cs="Arial"/>
          <w:sz w:val="16"/>
          <w:szCs w:val="16"/>
        </w:rPr>
        <w:t>from school for all or part of any three school days during a school term, this</w:t>
      </w:r>
      <w:r w:rsidR="008F2A87" w:rsidRPr="002E37C0">
        <w:rPr>
          <w:rFonts w:cs="Arial"/>
          <w:sz w:val="16"/>
          <w:szCs w:val="16"/>
        </w:rPr>
        <w:t xml:space="preserve"> count</w:t>
      </w:r>
      <w:r w:rsidR="008F2A87">
        <w:rPr>
          <w:rFonts w:cs="Arial"/>
          <w:sz w:val="16"/>
          <w:szCs w:val="16"/>
        </w:rPr>
        <w:t>s</w:t>
      </w:r>
      <w:r w:rsidR="008F2A87" w:rsidRPr="002E37C0">
        <w:rPr>
          <w:rFonts w:cs="Arial"/>
          <w:sz w:val="16"/>
          <w:szCs w:val="16"/>
        </w:rPr>
        <w:t xml:space="preserve"> as three </w:t>
      </w:r>
      <w:r w:rsidR="008F2A87">
        <w:rPr>
          <w:rFonts w:cs="Arial"/>
          <w:sz w:val="16"/>
          <w:szCs w:val="16"/>
        </w:rPr>
        <w:t xml:space="preserve">individual School Attendance </w:t>
      </w:r>
      <w:r w:rsidR="008F2A87" w:rsidRPr="00542602">
        <w:rPr>
          <w:rFonts w:cs="Arial"/>
          <w:sz w:val="16"/>
          <w:szCs w:val="16"/>
        </w:rPr>
        <w:t>notices</w:t>
      </w:r>
      <w:r w:rsidR="008F2A87">
        <w:rPr>
          <w:rFonts w:cs="Arial"/>
          <w:sz w:val="16"/>
          <w:szCs w:val="16"/>
        </w:rPr>
        <w:t xml:space="preserve"> against each person listed on the notice</w:t>
      </w:r>
      <w:r w:rsidR="008F2A87" w:rsidRPr="00504360">
        <w:rPr>
          <w:sz w:val="16"/>
          <w:szCs w:val="16"/>
        </w:rPr>
        <w:t>)</w:t>
      </w:r>
      <w:r w:rsidRPr="00850FF3">
        <w:rPr>
          <w:rStyle w:val="FootnoteReference"/>
          <w:sz w:val="16"/>
          <w:szCs w:val="16"/>
          <w:vertAlign w:val="baseline"/>
        </w:rPr>
        <w:t>.</w:t>
      </w:r>
      <w:r w:rsidR="00040508">
        <w:rPr>
          <w:sz w:val="16"/>
          <w:szCs w:val="16"/>
        </w:rPr>
        <w:t xml:space="preserve"> Counting rules also stipulate that where multiple charges are received on a court notice each charge is counted as an individual notice.</w:t>
      </w:r>
    </w:p>
  </w:footnote>
  <w:footnote w:id="9">
    <w:p w14:paraId="0902E148" w14:textId="65770F59" w:rsidR="00324B7B" w:rsidRDefault="00324B7B">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w:t>
      </w:r>
      <w:r w:rsidR="00C2387A">
        <w:rPr>
          <w:sz w:val="16"/>
          <w:szCs w:val="16"/>
        </w:rPr>
        <w:t xml:space="preserve">Families, Seniors, Disability Services and Child Safety </w:t>
      </w:r>
      <w:r>
        <w:rPr>
          <w:sz w:val="16"/>
          <w:szCs w:val="16"/>
        </w:rPr>
        <w:t>only</w:t>
      </w:r>
      <w:r w:rsidRPr="00850FF3">
        <w:rPr>
          <w:sz w:val="16"/>
          <w:szCs w:val="16"/>
        </w:rPr>
        <w:t>.</w:t>
      </w:r>
    </w:p>
  </w:footnote>
  <w:footnote w:id="10">
    <w:p w14:paraId="6387E6E1" w14:textId="77777777" w:rsidR="001C4411" w:rsidRPr="004B50DF" w:rsidRDefault="001C4411" w:rsidP="001C4411">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1">
    <w:p w14:paraId="1D04A1CF" w14:textId="3CB7B6A9" w:rsidR="00F47AF5" w:rsidRDefault="00F47AF5" w:rsidP="0013112F">
      <w:pPr>
        <w:pStyle w:val="FootnoteText"/>
      </w:pPr>
      <w:r w:rsidRPr="00C5462F">
        <w:rPr>
          <w:rStyle w:val="FootnoteReference"/>
          <w:sz w:val="16"/>
          <w:szCs w:val="16"/>
        </w:rPr>
        <w:footnoteRef/>
      </w:r>
      <w:r>
        <w:t xml:space="preserve"> </w:t>
      </w:r>
      <w:bookmarkStart w:id="34" w:name="_Hlk194667989"/>
      <w:r w:rsidR="00EC4FC8" w:rsidRPr="00EC4FC8">
        <w:rPr>
          <w:rStyle w:val="FootnoteReference"/>
          <w:sz w:val="16"/>
          <w:szCs w:val="16"/>
          <w:vertAlign w:val="baseline"/>
        </w:rPr>
        <w:t>Average age of a client who had a notice assessed as within jurisdiction for the quarter is calculated at the date of the first notice assessed for the client during the quarter</w:t>
      </w:r>
      <w:r w:rsidRPr="007A314B">
        <w:rPr>
          <w:rStyle w:val="FootnoteReference"/>
          <w:sz w:val="16"/>
          <w:szCs w:val="16"/>
          <w:vertAlign w:val="baseline"/>
        </w:rPr>
        <w:t>.</w:t>
      </w:r>
      <w:bookmarkEnd w:id="34"/>
    </w:p>
  </w:footnote>
  <w:footnote w:id="12">
    <w:p w14:paraId="55C03F91" w14:textId="77777777" w:rsidR="00F47AF5" w:rsidRDefault="00F47AF5"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3">
    <w:p w14:paraId="5AC10446" w14:textId="4BCBC3CF" w:rsidR="00F47AF5" w:rsidRDefault="00F47AF5"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 referred client for the quarter through a Family Responsibilities Agreement or a Family Responsibilities Order is calculated at the first conference date held where the client was placed on a case plan during the quarter.</w:t>
      </w:r>
    </w:p>
  </w:footnote>
  <w:footnote w:id="14">
    <w:p w14:paraId="5B5EB21A" w14:textId="5E93C8C9" w:rsidR="00F47AF5" w:rsidRPr="004C7880" w:rsidRDefault="00F47AF5" w:rsidP="00D605A2">
      <w:pPr>
        <w:pStyle w:val="FootnoteText"/>
        <w:rPr>
          <w:rStyle w:val="FootnoteReference"/>
          <w:sz w:val="16"/>
          <w:szCs w:val="16"/>
          <w:vertAlign w:val="baseline"/>
        </w:rPr>
      </w:pPr>
      <w:r w:rsidRPr="003A65E8">
        <w:rPr>
          <w:rStyle w:val="FootnoteReference"/>
          <w:sz w:val="16"/>
          <w:szCs w:val="16"/>
        </w:rPr>
        <w:footnoteRef/>
      </w:r>
      <w:r>
        <w:t xml:space="preserve"> </w:t>
      </w:r>
      <w:r w:rsidRPr="004C7880">
        <w:rPr>
          <w:rStyle w:val="FootnoteReference"/>
          <w:sz w:val="16"/>
          <w:szCs w:val="16"/>
          <w:vertAlign w:val="baseline"/>
        </w:rPr>
        <w:t>Average age of a CIM client for the quarter is calculated at the first conference date held where the client was placed on a CIM during the quarter.</w:t>
      </w:r>
      <w:r w:rsidRPr="004C7880" w:rsidDel="004C7880">
        <w:rPr>
          <w:rStyle w:val="FootnoteReference"/>
          <w:sz w:val="16"/>
          <w:szCs w:val="16"/>
          <w:vertAlign w:val="baseline"/>
        </w:rPr>
        <w:t xml:space="preserve"> </w:t>
      </w:r>
    </w:p>
  </w:footnote>
  <w:footnote w:id="15">
    <w:p w14:paraId="5014099E" w14:textId="0B6B0C8B" w:rsidR="00F47AF5" w:rsidRDefault="00F47AF5">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referred client for the quarter through a Voluntary Agreement is calculated at the start date of the voluntary agreement where the client entered into a voluntary case plan during the quarter.</w:t>
      </w:r>
      <w:r w:rsidRPr="004C7880" w:rsidDel="004C7880">
        <w:rPr>
          <w:rStyle w:val="FootnoteReference"/>
          <w:vertAlign w:val="baseline"/>
        </w:rPr>
        <w:t xml:space="preserve"> </w:t>
      </w:r>
    </w:p>
  </w:footnote>
  <w:footnote w:id="16">
    <w:p w14:paraId="4AA50FB0" w14:textId="6EE82DFD" w:rsidR="00F47AF5" w:rsidRDefault="00F47AF5">
      <w:pPr>
        <w:pStyle w:val="FootnoteText"/>
      </w:pPr>
      <w:r w:rsidRPr="003A65E8">
        <w:rPr>
          <w:rStyle w:val="FootnoteReference"/>
          <w:sz w:val="16"/>
          <w:szCs w:val="16"/>
        </w:rPr>
        <w:footnoteRef/>
      </w:r>
      <w:r>
        <w:t xml:space="preserve"> </w:t>
      </w:r>
      <w:r w:rsidRPr="004C7880">
        <w:rPr>
          <w:rStyle w:val="FootnoteReference"/>
          <w:sz w:val="16"/>
          <w:szCs w:val="16"/>
          <w:vertAlign w:val="baseline"/>
        </w:rPr>
        <w:t>Average age of a VIM client for the quarter is calculated at the start date of the agreement where the client was placed on a VIM during the quarter.</w:t>
      </w:r>
    </w:p>
  </w:footnote>
  <w:footnote w:id="17">
    <w:p w14:paraId="7CE1A087" w14:textId="49542CF8" w:rsidR="00F47AF5" w:rsidRDefault="00F47AF5">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client who submitted an amend/end application for the quarter is calculated at the received date of the application for the client during the quarter.</w:t>
      </w:r>
    </w:p>
  </w:footnote>
  <w:footnote w:id="18">
    <w:p w14:paraId="15716F00" w14:textId="77A93B81" w:rsidR="00324B7B" w:rsidRPr="006F1AA0" w:rsidRDefault="00324B7B" w:rsidP="00F500CF">
      <w:pPr>
        <w:pStyle w:val="FootnoteText"/>
        <w:jc w:val="both"/>
        <w:rPr>
          <w:sz w:val="16"/>
          <w:szCs w:val="16"/>
        </w:rPr>
      </w:pPr>
      <w:r w:rsidRPr="00F30B54">
        <w:rPr>
          <w:sz w:val="16"/>
          <w:szCs w:val="16"/>
          <w:vertAlign w:val="superscript"/>
        </w:rPr>
        <w:footnoteRef/>
      </w:r>
      <w:r w:rsidRPr="00F30B54">
        <w:rPr>
          <w:sz w:val="16"/>
          <w:szCs w:val="16"/>
        </w:rPr>
        <w:t xml:space="preserve"> </w:t>
      </w:r>
      <w:r w:rsidR="00587B7C" w:rsidRPr="00F30B54">
        <w:rPr>
          <w:sz w:val="16"/>
          <w:szCs w:val="16"/>
        </w:rPr>
        <w:t>Note</w:t>
      </w:r>
      <w:r w:rsidR="00587B7C" w:rsidRPr="004971EA">
        <w:rPr>
          <w:sz w:val="16"/>
          <w:szCs w:val="16"/>
        </w:rPr>
        <w:t xml:space="preserve">: </w:t>
      </w:r>
      <w:r w:rsidR="00B81347" w:rsidRPr="00A60F7B">
        <w:rPr>
          <w:sz w:val="16"/>
          <w:szCs w:val="16"/>
        </w:rPr>
        <w:t>Australian Statistical Geography Standard Edition 3, July 2021 – June 2026 boundaries for local government areas of Aurukun, Doomadgee and Hope Vale, and statistical areas level 1 (SA1s) of 31501139616 for Coen and 30604116408 for Mossman Gorge.</w:t>
      </w:r>
    </w:p>
  </w:footnote>
  <w:footnote w:id="19">
    <w:p w14:paraId="3BBC0E7E" w14:textId="7F04B5EF" w:rsidR="00324B7B" w:rsidRPr="006F1AA0" w:rsidRDefault="00324B7B" w:rsidP="00F500CF">
      <w:pPr>
        <w:pStyle w:val="FootnoteText"/>
        <w:rPr>
          <w:sz w:val="16"/>
          <w:szCs w:val="16"/>
        </w:rPr>
      </w:pPr>
      <w:r w:rsidRPr="00F30B54">
        <w:rPr>
          <w:sz w:val="16"/>
          <w:szCs w:val="16"/>
          <w:vertAlign w:val="superscript"/>
        </w:rPr>
        <w:footnoteRef/>
      </w:r>
      <w:r w:rsidRPr="004971EA">
        <w:rPr>
          <w:sz w:val="16"/>
          <w:szCs w:val="16"/>
        </w:rPr>
        <w:t xml:space="preserve"> </w:t>
      </w:r>
      <w:r w:rsidR="00587B7C" w:rsidRPr="004971EA">
        <w:rPr>
          <w:sz w:val="16"/>
          <w:szCs w:val="16"/>
        </w:rPr>
        <w:t xml:space="preserve">Note: </w:t>
      </w:r>
      <w:r w:rsidR="00B81347" w:rsidRPr="00A60F7B">
        <w:rPr>
          <w:sz w:val="16"/>
          <w:szCs w:val="16"/>
        </w:rPr>
        <w:t xml:space="preserve">Adults 18 years and over provided by the Queensland Government Statistician’s Office (QGSO), Queensland Treasury, based on the </w:t>
      </w:r>
      <w:r w:rsidR="00B81347" w:rsidRPr="00882E74">
        <w:rPr>
          <w:rStyle w:val="BodyText1"/>
          <w:rFonts w:ascii="Arial" w:hAnsi="Arial" w:cs="Arial"/>
          <w:sz w:val="16"/>
          <w:szCs w:val="16"/>
        </w:rPr>
        <w:t>Australian Bureau of Statistics</w:t>
      </w:r>
      <w:r w:rsidR="00B81347" w:rsidRPr="00882E74">
        <w:rPr>
          <w:sz w:val="16"/>
          <w:szCs w:val="16"/>
        </w:rPr>
        <w:t xml:space="preserve"> (</w:t>
      </w:r>
      <w:r w:rsidR="00B81347" w:rsidRPr="00A60F7B">
        <w:rPr>
          <w:sz w:val="16"/>
          <w:szCs w:val="16"/>
        </w:rPr>
        <w:t>ABS</w:t>
      </w:r>
      <w:r w:rsidR="00B81347">
        <w:rPr>
          <w:sz w:val="16"/>
          <w:szCs w:val="16"/>
        </w:rPr>
        <w:t>)</w:t>
      </w:r>
      <w:r w:rsidR="00B81347" w:rsidRPr="00A60F7B">
        <w:rPr>
          <w:sz w:val="16"/>
          <w:szCs w:val="16"/>
        </w:rPr>
        <w:t xml:space="preserve"> unpublished preliminary Estimated Resident Population (ERP) data by age and sex at the Local Government Area level for 30 June 2023.</w:t>
      </w:r>
    </w:p>
  </w:footnote>
  <w:footnote w:id="20">
    <w:p w14:paraId="3884DA28" w14:textId="2ED1FEEE" w:rsidR="00324B7B" w:rsidRDefault="00324B7B" w:rsidP="00F500CF">
      <w:pPr>
        <w:pStyle w:val="FootnoteText"/>
      </w:pPr>
      <w:r w:rsidRPr="00F30B54">
        <w:rPr>
          <w:sz w:val="16"/>
          <w:szCs w:val="16"/>
          <w:vertAlign w:val="superscript"/>
        </w:rPr>
        <w:footnoteRef/>
      </w:r>
      <w:r w:rsidRPr="00F30B54">
        <w:rPr>
          <w:sz w:val="16"/>
          <w:szCs w:val="16"/>
          <w:vertAlign w:val="superscript"/>
        </w:rPr>
        <w:t xml:space="preserve"> </w:t>
      </w:r>
      <w:r w:rsidR="00587B7C" w:rsidRPr="0006058E">
        <w:rPr>
          <w:sz w:val="16"/>
          <w:szCs w:val="16"/>
        </w:rPr>
        <w:t xml:space="preserve">Note: </w:t>
      </w:r>
      <w:r w:rsidR="00B81347" w:rsidRPr="00A60F7B">
        <w:rPr>
          <w:sz w:val="16"/>
          <w:szCs w:val="16"/>
        </w:rPr>
        <w:t>Adults 18 years and over provided by QGSO, Queensland Treasury, based on the ABS unpublished preliminary ERP data by age and sex at the Statistical Area level 1 for 30 June 2023.</w:t>
      </w:r>
    </w:p>
  </w:footnote>
  <w:footnote w:id="21">
    <w:p w14:paraId="5BB1F6F6" w14:textId="36B5287F" w:rsidR="00324B7B" w:rsidRDefault="00324B7B" w:rsidP="00F500CF">
      <w:pPr>
        <w:pStyle w:val="FootnoteText"/>
      </w:pPr>
      <w:r w:rsidRPr="00C5462F">
        <w:rPr>
          <w:rStyle w:val="FootnoteReference"/>
          <w:sz w:val="16"/>
          <w:szCs w:val="16"/>
        </w:rPr>
        <w:footnoteRef/>
      </w:r>
      <w:r w:rsidRPr="004971EA">
        <w:rPr>
          <w:sz w:val="16"/>
          <w:szCs w:val="16"/>
        </w:rPr>
        <w:t xml:space="preserve"> </w:t>
      </w:r>
      <w:r w:rsidR="00587B7C" w:rsidRPr="008B5D72">
        <w:rPr>
          <w:sz w:val="16"/>
          <w:szCs w:val="16"/>
        </w:rPr>
        <w:t xml:space="preserve">Note: </w:t>
      </w:r>
      <w:r w:rsidR="00B81347" w:rsidRPr="00A60F7B">
        <w:rPr>
          <w:sz w:val="16"/>
          <w:szCs w:val="16"/>
        </w:rPr>
        <w:t xml:space="preserve">Total population provided by QGSO, Queensland Treasury, not 18 years and older, due to the small size of the total population </w:t>
      </w:r>
      <w:r w:rsidR="00B81347" w:rsidRPr="00A60F7B">
        <w:rPr>
          <w:rFonts w:cs="Arial"/>
          <w:sz w:val="16"/>
          <w:szCs w:val="16"/>
        </w:rPr>
        <w:t>from the ABS unpublished preliminary ERP data at the Statistical Area level 1 for 30 June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82A3" w14:textId="65FBE856" w:rsidR="00324B7B" w:rsidRDefault="00324B7B">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mV9AEAAMU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" o:allowincell="f" filled="f" stroked="f">
              <v:stroke joinstyle="round"/>
              <o:lock v:ext="edit" shapetype="t"/>
              <v:textbox style="mso-fit-shape-to-text:t">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Ed9gEAAMw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" o:allowincell="f" filled="f" stroked="f">
              <v:stroke joinstyle="round"/>
              <o:lock v:ext="edit" shapetype="t"/>
              <v:textbox style="mso-fit-shape-to-text:t">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C3A30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F490BF8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A698C5B2"/>
    <w:lvl w:ilvl="0">
      <w:numFmt w:val="decimal"/>
      <w:pStyle w:val="Caption"/>
      <w:lvlText w:val="*"/>
      <w:lvlJc w:val="left"/>
      <w:rPr>
        <w:rFonts w:cs="Times New Roman"/>
      </w:rPr>
    </w:lvl>
  </w:abstractNum>
  <w:abstractNum w:abstractNumId="4" w15:restartNumberingAfterBreak="0">
    <w:nsid w:val="03B97473"/>
    <w:multiLevelType w:val="hybridMultilevel"/>
    <w:tmpl w:val="4606D05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5" w15:restartNumberingAfterBreak="0">
    <w:nsid w:val="04D45DE7"/>
    <w:multiLevelType w:val="hybridMultilevel"/>
    <w:tmpl w:val="C010C7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0F6B17"/>
    <w:multiLevelType w:val="hybridMultilevel"/>
    <w:tmpl w:val="41B2B9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6567960"/>
    <w:multiLevelType w:val="hybridMultilevel"/>
    <w:tmpl w:val="2EA6DC84"/>
    <w:lvl w:ilvl="0" w:tplc="822067D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3272098"/>
    <w:multiLevelType w:val="hybridMultilevel"/>
    <w:tmpl w:val="57D29A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8A60D7"/>
    <w:multiLevelType w:val="hybridMultilevel"/>
    <w:tmpl w:val="C2A60D2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2"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550877"/>
    <w:multiLevelType w:val="hybridMultilevel"/>
    <w:tmpl w:val="F4CA731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414C3A90"/>
    <w:multiLevelType w:val="hybridMultilevel"/>
    <w:tmpl w:val="EEE689B8"/>
    <w:lvl w:ilvl="0" w:tplc="0C09000B">
      <w:start w:val="1"/>
      <w:numFmt w:val="bullet"/>
      <w:lvlText w:val=""/>
      <w:lvlJc w:val="left"/>
      <w:pPr>
        <w:ind w:left="1724" w:hanging="360"/>
      </w:pPr>
      <w:rPr>
        <w:rFonts w:ascii="Wingdings" w:hAnsi="Wingdings" w:hint="default"/>
      </w:rPr>
    </w:lvl>
    <w:lvl w:ilvl="1" w:tplc="0C090003">
      <w:start w:val="1"/>
      <w:numFmt w:val="bullet"/>
      <w:lvlText w:val="o"/>
      <w:lvlJc w:val="left"/>
      <w:pPr>
        <w:ind w:left="2444" w:hanging="360"/>
      </w:pPr>
      <w:rPr>
        <w:rFonts w:ascii="Courier New" w:hAnsi="Courier New" w:cs="Courier New" w:hint="default"/>
      </w:rPr>
    </w:lvl>
    <w:lvl w:ilvl="2" w:tplc="0C090005">
      <w:start w:val="1"/>
      <w:numFmt w:val="bullet"/>
      <w:lvlText w:val=""/>
      <w:lvlJc w:val="left"/>
      <w:pPr>
        <w:ind w:left="3164" w:hanging="360"/>
      </w:pPr>
      <w:rPr>
        <w:rFonts w:ascii="Wingdings" w:hAnsi="Wingdings" w:hint="default"/>
      </w:rPr>
    </w:lvl>
    <w:lvl w:ilvl="3" w:tplc="0C090001">
      <w:start w:val="1"/>
      <w:numFmt w:val="bullet"/>
      <w:lvlText w:val=""/>
      <w:lvlJc w:val="left"/>
      <w:pPr>
        <w:ind w:left="3884" w:hanging="360"/>
      </w:pPr>
      <w:rPr>
        <w:rFonts w:ascii="Symbol" w:hAnsi="Symbol" w:hint="default"/>
      </w:rPr>
    </w:lvl>
    <w:lvl w:ilvl="4" w:tplc="0C090003">
      <w:start w:val="1"/>
      <w:numFmt w:val="bullet"/>
      <w:lvlText w:val="o"/>
      <w:lvlJc w:val="left"/>
      <w:pPr>
        <w:ind w:left="4604" w:hanging="360"/>
      </w:pPr>
      <w:rPr>
        <w:rFonts w:ascii="Courier New" w:hAnsi="Courier New" w:cs="Courier New" w:hint="default"/>
      </w:rPr>
    </w:lvl>
    <w:lvl w:ilvl="5" w:tplc="0C090005">
      <w:start w:val="1"/>
      <w:numFmt w:val="bullet"/>
      <w:lvlText w:val=""/>
      <w:lvlJc w:val="left"/>
      <w:pPr>
        <w:ind w:left="5324" w:hanging="360"/>
      </w:pPr>
      <w:rPr>
        <w:rFonts w:ascii="Wingdings" w:hAnsi="Wingdings" w:hint="default"/>
      </w:rPr>
    </w:lvl>
    <w:lvl w:ilvl="6" w:tplc="0C090001">
      <w:start w:val="1"/>
      <w:numFmt w:val="bullet"/>
      <w:lvlText w:val=""/>
      <w:lvlJc w:val="left"/>
      <w:pPr>
        <w:ind w:left="6044" w:hanging="360"/>
      </w:pPr>
      <w:rPr>
        <w:rFonts w:ascii="Symbol" w:hAnsi="Symbol" w:hint="default"/>
      </w:rPr>
    </w:lvl>
    <w:lvl w:ilvl="7" w:tplc="0C090003">
      <w:start w:val="1"/>
      <w:numFmt w:val="bullet"/>
      <w:lvlText w:val="o"/>
      <w:lvlJc w:val="left"/>
      <w:pPr>
        <w:ind w:left="6764" w:hanging="360"/>
      </w:pPr>
      <w:rPr>
        <w:rFonts w:ascii="Courier New" w:hAnsi="Courier New" w:cs="Courier New" w:hint="default"/>
      </w:rPr>
    </w:lvl>
    <w:lvl w:ilvl="8" w:tplc="0C090005">
      <w:start w:val="1"/>
      <w:numFmt w:val="bullet"/>
      <w:lvlText w:val=""/>
      <w:lvlJc w:val="left"/>
      <w:pPr>
        <w:ind w:left="7484" w:hanging="360"/>
      </w:pPr>
      <w:rPr>
        <w:rFonts w:ascii="Wingdings" w:hAnsi="Wingdings" w:hint="default"/>
      </w:rPr>
    </w:lvl>
  </w:abstractNum>
  <w:abstractNum w:abstractNumId="15" w15:restartNumberingAfterBreak="0">
    <w:nsid w:val="45B45CE4"/>
    <w:multiLevelType w:val="hybridMultilevel"/>
    <w:tmpl w:val="994C6786"/>
    <w:lvl w:ilvl="0" w:tplc="0C090001">
      <w:start w:val="1"/>
      <w:numFmt w:val="bullet"/>
      <w:lvlText w:val=""/>
      <w:lvlJc w:val="left"/>
      <w:pPr>
        <w:ind w:left="578" w:hanging="360"/>
      </w:pPr>
      <w:rPr>
        <w:rFonts w:ascii="Symbol" w:hAnsi="Symbol" w:hint="default"/>
      </w:rPr>
    </w:lvl>
    <w:lvl w:ilvl="1" w:tplc="0C09000B">
      <w:start w:val="1"/>
      <w:numFmt w:val="bullet"/>
      <w:lvlText w:val=""/>
      <w:lvlJc w:val="left"/>
      <w:pPr>
        <w:ind w:left="1298" w:hanging="360"/>
      </w:pPr>
      <w:rPr>
        <w:rFonts w:ascii="Wingdings" w:hAnsi="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469B5EC6"/>
    <w:multiLevelType w:val="hybridMultilevel"/>
    <w:tmpl w:val="F6607FB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9" w15:restartNumberingAfterBreak="0">
    <w:nsid w:val="514463E0"/>
    <w:multiLevelType w:val="multilevel"/>
    <w:tmpl w:val="8C56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D2787C"/>
    <w:multiLevelType w:val="multilevel"/>
    <w:tmpl w:val="12968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120CEC"/>
    <w:multiLevelType w:val="hybridMultilevel"/>
    <w:tmpl w:val="C93815D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2" w15:restartNumberingAfterBreak="0">
    <w:nsid w:val="5C0F7AC3"/>
    <w:multiLevelType w:val="hybridMultilevel"/>
    <w:tmpl w:val="AEFA4F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CE171E4"/>
    <w:multiLevelType w:val="hybridMultilevel"/>
    <w:tmpl w:val="2B269EC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4" w15:restartNumberingAfterBreak="0">
    <w:nsid w:val="67806ACB"/>
    <w:multiLevelType w:val="hybridMultilevel"/>
    <w:tmpl w:val="591C208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5" w15:restartNumberingAfterBreak="0">
    <w:nsid w:val="6A256849"/>
    <w:multiLevelType w:val="hybridMultilevel"/>
    <w:tmpl w:val="204C88F2"/>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15:restartNumberingAfterBreak="0">
    <w:nsid w:val="74663EFE"/>
    <w:multiLevelType w:val="hybridMultilevel"/>
    <w:tmpl w:val="A6AA672E"/>
    <w:lvl w:ilvl="0" w:tplc="0C09000B">
      <w:start w:val="1"/>
      <w:numFmt w:val="bullet"/>
      <w:lvlText w:val=""/>
      <w:lvlJc w:val="left"/>
      <w:pPr>
        <w:ind w:left="774" w:hanging="360"/>
      </w:pPr>
      <w:rPr>
        <w:rFonts w:ascii="Wingdings" w:hAnsi="Wingdings"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29"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DA2EAB"/>
    <w:multiLevelType w:val="hybridMultilevel"/>
    <w:tmpl w:val="0BF6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720553">
    <w:abstractNumId w:val="3"/>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339044554">
    <w:abstractNumId w:val="26"/>
  </w:num>
  <w:num w:numId="3" w16cid:durableId="1469781046">
    <w:abstractNumId w:val="6"/>
  </w:num>
  <w:num w:numId="4" w16cid:durableId="47189556">
    <w:abstractNumId w:val="27"/>
  </w:num>
  <w:num w:numId="5" w16cid:durableId="1836995923">
    <w:abstractNumId w:val="29"/>
  </w:num>
  <w:num w:numId="6" w16cid:durableId="879827819">
    <w:abstractNumId w:val="2"/>
  </w:num>
  <w:num w:numId="7" w16cid:durableId="2082289908">
    <w:abstractNumId w:val="10"/>
  </w:num>
  <w:num w:numId="8" w16cid:durableId="655643015">
    <w:abstractNumId w:val="5"/>
  </w:num>
  <w:num w:numId="9" w16cid:durableId="1632320174">
    <w:abstractNumId w:val="17"/>
  </w:num>
  <w:num w:numId="10" w16cid:durableId="687173672">
    <w:abstractNumId w:val="15"/>
  </w:num>
  <w:num w:numId="11" w16cid:durableId="1309020323">
    <w:abstractNumId w:val="24"/>
  </w:num>
  <w:num w:numId="12" w16cid:durableId="998507440">
    <w:abstractNumId w:val="18"/>
  </w:num>
  <w:num w:numId="13" w16cid:durableId="730270374">
    <w:abstractNumId w:val="16"/>
  </w:num>
  <w:num w:numId="14" w16cid:durableId="919216714">
    <w:abstractNumId w:val="11"/>
  </w:num>
  <w:num w:numId="15" w16cid:durableId="1367758142">
    <w:abstractNumId w:val="25"/>
  </w:num>
  <w:num w:numId="16" w16cid:durableId="1064331350">
    <w:abstractNumId w:val="12"/>
  </w:num>
  <w:num w:numId="17" w16cid:durableId="674841682">
    <w:abstractNumId w:val="1"/>
  </w:num>
  <w:num w:numId="18" w16cid:durableId="1637103534">
    <w:abstractNumId w:val="14"/>
  </w:num>
  <w:num w:numId="19" w16cid:durableId="506409913">
    <w:abstractNumId w:val="20"/>
  </w:num>
  <w:num w:numId="20" w16cid:durableId="316108845">
    <w:abstractNumId w:val="28"/>
  </w:num>
  <w:num w:numId="21" w16cid:durableId="1549678948">
    <w:abstractNumId w:val="4"/>
  </w:num>
  <w:num w:numId="22" w16cid:durableId="174075156">
    <w:abstractNumId w:val="7"/>
  </w:num>
  <w:num w:numId="23" w16cid:durableId="951476846">
    <w:abstractNumId w:val="22"/>
  </w:num>
  <w:num w:numId="24" w16cid:durableId="121771251">
    <w:abstractNumId w:val="0"/>
  </w:num>
  <w:num w:numId="25" w16cid:durableId="509831595">
    <w:abstractNumId w:val="30"/>
  </w:num>
  <w:num w:numId="26" w16cid:durableId="1449394407">
    <w:abstractNumId w:val="23"/>
  </w:num>
  <w:num w:numId="27" w16cid:durableId="905070266">
    <w:abstractNumId w:val="8"/>
  </w:num>
  <w:num w:numId="28" w16cid:durableId="788940930">
    <w:abstractNumId w:val="9"/>
  </w:num>
  <w:num w:numId="29" w16cid:durableId="372198055">
    <w:abstractNumId w:val="13"/>
  </w:num>
  <w:num w:numId="30" w16cid:durableId="1971277180">
    <w:abstractNumId w:val="19"/>
  </w:num>
  <w:num w:numId="31" w16cid:durableId="93467632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0FBB"/>
    <w:rsid w:val="00000FF9"/>
    <w:rsid w:val="000010BC"/>
    <w:rsid w:val="0000121E"/>
    <w:rsid w:val="00001341"/>
    <w:rsid w:val="000013AA"/>
    <w:rsid w:val="000013EF"/>
    <w:rsid w:val="00001546"/>
    <w:rsid w:val="0000180A"/>
    <w:rsid w:val="00001818"/>
    <w:rsid w:val="00001840"/>
    <w:rsid w:val="00001AA1"/>
    <w:rsid w:val="00001BAB"/>
    <w:rsid w:val="00001CE2"/>
    <w:rsid w:val="00001DED"/>
    <w:rsid w:val="00001E8D"/>
    <w:rsid w:val="00001FB1"/>
    <w:rsid w:val="00002082"/>
    <w:rsid w:val="000022AB"/>
    <w:rsid w:val="000022D9"/>
    <w:rsid w:val="00002949"/>
    <w:rsid w:val="00002BF6"/>
    <w:rsid w:val="00002D0C"/>
    <w:rsid w:val="00002E4C"/>
    <w:rsid w:val="0000355E"/>
    <w:rsid w:val="000036F5"/>
    <w:rsid w:val="00003756"/>
    <w:rsid w:val="0000383A"/>
    <w:rsid w:val="00003AD4"/>
    <w:rsid w:val="00003FA5"/>
    <w:rsid w:val="000040A8"/>
    <w:rsid w:val="0000478B"/>
    <w:rsid w:val="000047DC"/>
    <w:rsid w:val="00004A47"/>
    <w:rsid w:val="00004A4B"/>
    <w:rsid w:val="00004D7C"/>
    <w:rsid w:val="00004D7E"/>
    <w:rsid w:val="00004F7D"/>
    <w:rsid w:val="00004FB4"/>
    <w:rsid w:val="000052E6"/>
    <w:rsid w:val="000058CD"/>
    <w:rsid w:val="00005A38"/>
    <w:rsid w:val="00005AEB"/>
    <w:rsid w:val="00005E39"/>
    <w:rsid w:val="00006185"/>
    <w:rsid w:val="00006254"/>
    <w:rsid w:val="000062EC"/>
    <w:rsid w:val="00006699"/>
    <w:rsid w:val="00006743"/>
    <w:rsid w:val="0000674B"/>
    <w:rsid w:val="000068AE"/>
    <w:rsid w:val="000068E7"/>
    <w:rsid w:val="0000692B"/>
    <w:rsid w:val="00006B81"/>
    <w:rsid w:val="00006CA5"/>
    <w:rsid w:val="00006F38"/>
    <w:rsid w:val="00007263"/>
    <w:rsid w:val="000072FE"/>
    <w:rsid w:val="0000747A"/>
    <w:rsid w:val="00007930"/>
    <w:rsid w:val="00007A59"/>
    <w:rsid w:val="00007B00"/>
    <w:rsid w:val="00007BA5"/>
    <w:rsid w:val="00007BA9"/>
    <w:rsid w:val="000101BA"/>
    <w:rsid w:val="00010265"/>
    <w:rsid w:val="000102C9"/>
    <w:rsid w:val="00010328"/>
    <w:rsid w:val="00010639"/>
    <w:rsid w:val="000108AD"/>
    <w:rsid w:val="0001094E"/>
    <w:rsid w:val="00010BBF"/>
    <w:rsid w:val="00010EF3"/>
    <w:rsid w:val="000111F9"/>
    <w:rsid w:val="0001136D"/>
    <w:rsid w:val="0001141C"/>
    <w:rsid w:val="00011490"/>
    <w:rsid w:val="000114A6"/>
    <w:rsid w:val="000116C1"/>
    <w:rsid w:val="00011851"/>
    <w:rsid w:val="000118DB"/>
    <w:rsid w:val="00011A27"/>
    <w:rsid w:val="00011A44"/>
    <w:rsid w:val="00011EAC"/>
    <w:rsid w:val="00012243"/>
    <w:rsid w:val="00012307"/>
    <w:rsid w:val="00012727"/>
    <w:rsid w:val="00012782"/>
    <w:rsid w:val="000127DC"/>
    <w:rsid w:val="00012B69"/>
    <w:rsid w:val="00012BC4"/>
    <w:rsid w:val="00012D60"/>
    <w:rsid w:val="00012FED"/>
    <w:rsid w:val="00012FF1"/>
    <w:rsid w:val="00013022"/>
    <w:rsid w:val="000130C1"/>
    <w:rsid w:val="00013220"/>
    <w:rsid w:val="00013295"/>
    <w:rsid w:val="0001339A"/>
    <w:rsid w:val="000133FB"/>
    <w:rsid w:val="000135F4"/>
    <w:rsid w:val="0001383B"/>
    <w:rsid w:val="00013959"/>
    <w:rsid w:val="00013B20"/>
    <w:rsid w:val="00013CBD"/>
    <w:rsid w:val="00013F94"/>
    <w:rsid w:val="00014009"/>
    <w:rsid w:val="00014180"/>
    <w:rsid w:val="00014636"/>
    <w:rsid w:val="00014749"/>
    <w:rsid w:val="00014855"/>
    <w:rsid w:val="000149B6"/>
    <w:rsid w:val="000149D0"/>
    <w:rsid w:val="00014B53"/>
    <w:rsid w:val="00014C9A"/>
    <w:rsid w:val="00014EB6"/>
    <w:rsid w:val="00014F68"/>
    <w:rsid w:val="000152F9"/>
    <w:rsid w:val="00015366"/>
    <w:rsid w:val="000153CE"/>
    <w:rsid w:val="000154BF"/>
    <w:rsid w:val="0001550D"/>
    <w:rsid w:val="000156CD"/>
    <w:rsid w:val="0001572D"/>
    <w:rsid w:val="00015759"/>
    <w:rsid w:val="000157CE"/>
    <w:rsid w:val="00015CAD"/>
    <w:rsid w:val="00015DF4"/>
    <w:rsid w:val="00015EDA"/>
    <w:rsid w:val="00015EDE"/>
    <w:rsid w:val="0001603A"/>
    <w:rsid w:val="000166C6"/>
    <w:rsid w:val="000168F6"/>
    <w:rsid w:val="00016926"/>
    <w:rsid w:val="00016B36"/>
    <w:rsid w:val="00016B8C"/>
    <w:rsid w:val="00016BA3"/>
    <w:rsid w:val="00016C84"/>
    <w:rsid w:val="000171D3"/>
    <w:rsid w:val="000172FC"/>
    <w:rsid w:val="00017419"/>
    <w:rsid w:val="0001785E"/>
    <w:rsid w:val="00017AEF"/>
    <w:rsid w:val="00017D68"/>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288"/>
    <w:rsid w:val="000215B0"/>
    <w:rsid w:val="000215F3"/>
    <w:rsid w:val="000216DD"/>
    <w:rsid w:val="000216F3"/>
    <w:rsid w:val="000218DF"/>
    <w:rsid w:val="0002195A"/>
    <w:rsid w:val="000219BE"/>
    <w:rsid w:val="00021D30"/>
    <w:rsid w:val="00021FD3"/>
    <w:rsid w:val="00021FED"/>
    <w:rsid w:val="00022256"/>
    <w:rsid w:val="00022349"/>
    <w:rsid w:val="00022690"/>
    <w:rsid w:val="0002274E"/>
    <w:rsid w:val="000228CE"/>
    <w:rsid w:val="00022A61"/>
    <w:rsid w:val="0002304D"/>
    <w:rsid w:val="00023090"/>
    <w:rsid w:val="00023110"/>
    <w:rsid w:val="0002314A"/>
    <w:rsid w:val="00023277"/>
    <w:rsid w:val="000232D9"/>
    <w:rsid w:val="0002375F"/>
    <w:rsid w:val="000237E5"/>
    <w:rsid w:val="000238CF"/>
    <w:rsid w:val="000238EE"/>
    <w:rsid w:val="00023E90"/>
    <w:rsid w:val="00023EA1"/>
    <w:rsid w:val="00024039"/>
    <w:rsid w:val="00024088"/>
    <w:rsid w:val="0002417B"/>
    <w:rsid w:val="000242AA"/>
    <w:rsid w:val="000243EF"/>
    <w:rsid w:val="00024500"/>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686"/>
    <w:rsid w:val="00026879"/>
    <w:rsid w:val="0002698B"/>
    <w:rsid w:val="000269D2"/>
    <w:rsid w:val="00026C3E"/>
    <w:rsid w:val="00026F91"/>
    <w:rsid w:val="00026FBA"/>
    <w:rsid w:val="0002719F"/>
    <w:rsid w:val="000272AD"/>
    <w:rsid w:val="000272F4"/>
    <w:rsid w:val="000276FC"/>
    <w:rsid w:val="00027963"/>
    <w:rsid w:val="00027995"/>
    <w:rsid w:val="00027A2A"/>
    <w:rsid w:val="00027A34"/>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7E1"/>
    <w:rsid w:val="0003283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1A"/>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5B6E"/>
    <w:rsid w:val="00036093"/>
    <w:rsid w:val="000361E4"/>
    <w:rsid w:val="00036306"/>
    <w:rsid w:val="000364B5"/>
    <w:rsid w:val="000366FD"/>
    <w:rsid w:val="0003677B"/>
    <w:rsid w:val="00036853"/>
    <w:rsid w:val="0003687E"/>
    <w:rsid w:val="000368A0"/>
    <w:rsid w:val="00036AB1"/>
    <w:rsid w:val="00036AFC"/>
    <w:rsid w:val="00036D2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508"/>
    <w:rsid w:val="000406EE"/>
    <w:rsid w:val="00040870"/>
    <w:rsid w:val="00040A15"/>
    <w:rsid w:val="000411A2"/>
    <w:rsid w:val="000411A9"/>
    <w:rsid w:val="00041270"/>
    <w:rsid w:val="00041335"/>
    <w:rsid w:val="0004136D"/>
    <w:rsid w:val="00041392"/>
    <w:rsid w:val="000415A0"/>
    <w:rsid w:val="000416CE"/>
    <w:rsid w:val="000418C6"/>
    <w:rsid w:val="0004193C"/>
    <w:rsid w:val="00041997"/>
    <w:rsid w:val="00041D5F"/>
    <w:rsid w:val="00041D6E"/>
    <w:rsid w:val="00041DA2"/>
    <w:rsid w:val="00041E39"/>
    <w:rsid w:val="00041F3C"/>
    <w:rsid w:val="00042060"/>
    <w:rsid w:val="00042089"/>
    <w:rsid w:val="000420C3"/>
    <w:rsid w:val="000421CF"/>
    <w:rsid w:val="000424FE"/>
    <w:rsid w:val="00042533"/>
    <w:rsid w:val="00042559"/>
    <w:rsid w:val="000425FC"/>
    <w:rsid w:val="000426BA"/>
    <w:rsid w:val="00042A81"/>
    <w:rsid w:val="00042BCA"/>
    <w:rsid w:val="00042CC2"/>
    <w:rsid w:val="00042DF7"/>
    <w:rsid w:val="00042E55"/>
    <w:rsid w:val="00042E7C"/>
    <w:rsid w:val="0004375F"/>
    <w:rsid w:val="00043856"/>
    <w:rsid w:val="00043AA0"/>
    <w:rsid w:val="00043EB1"/>
    <w:rsid w:val="000440CF"/>
    <w:rsid w:val="0004440B"/>
    <w:rsid w:val="00044540"/>
    <w:rsid w:val="000445D3"/>
    <w:rsid w:val="000445E2"/>
    <w:rsid w:val="00044A06"/>
    <w:rsid w:val="00044BE3"/>
    <w:rsid w:val="00044C50"/>
    <w:rsid w:val="00044C9A"/>
    <w:rsid w:val="00044D3A"/>
    <w:rsid w:val="000451D4"/>
    <w:rsid w:val="00045DD8"/>
    <w:rsid w:val="00045E7C"/>
    <w:rsid w:val="00045F38"/>
    <w:rsid w:val="0004637C"/>
    <w:rsid w:val="0004639A"/>
    <w:rsid w:val="000463FB"/>
    <w:rsid w:val="00046637"/>
    <w:rsid w:val="00046644"/>
    <w:rsid w:val="00046CFE"/>
    <w:rsid w:val="00046D12"/>
    <w:rsid w:val="00046EE8"/>
    <w:rsid w:val="00046EF5"/>
    <w:rsid w:val="000474F4"/>
    <w:rsid w:val="0004757A"/>
    <w:rsid w:val="00047687"/>
    <w:rsid w:val="0004774C"/>
    <w:rsid w:val="00047888"/>
    <w:rsid w:val="000479CF"/>
    <w:rsid w:val="00047E2E"/>
    <w:rsid w:val="000500C4"/>
    <w:rsid w:val="0005023F"/>
    <w:rsid w:val="00050296"/>
    <w:rsid w:val="00050402"/>
    <w:rsid w:val="00050592"/>
    <w:rsid w:val="000506CB"/>
    <w:rsid w:val="0005083D"/>
    <w:rsid w:val="00050961"/>
    <w:rsid w:val="00050A13"/>
    <w:rsid w:val="00050BAC"/>
    <w:rsid w:val="00050BCC"/>
    <w:rsid w:val="00050D22"/>
    <w:rsid w:val="00050E56"/>
    <w:rsid w:val="00050F3B"/>
    <w:rsid w:val="00050F4A"/>
    <w:rsid w:val="00051000"/>
    <w:rsid w:val="0005100D"/>
    <w:rsid w:val="0005113F"/>
    <w:rsid w:val="000511C7"/>
    <w:rsid w:val="000512CC"/>
    <w:rsid w:val="0005148A"/>
    <w:rsid w:val="000519E6"/>
    <w:rsid w:val="00051A38"/>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ACC"/>
    <w:rsid w:val="00052B2A"/>
    <w:rsid w:val="00052C3C"/>
    <w:rsid w:val="00052EB5"/>
    <w:rsid w:val="00052F0D"/>
    <w:rsid w:val="00052FC6"/>
    <w:rsid w:val="0005311A"/>
    <w:rsid w:val="000535A3"/>
    <w:rsid w:val="00053658"/>
    <w:rsid w:val="0005394C"/>
    <w:rsid w:val="00053C24"/>
    <w:rsid w:val="00053ED3"/>
    <w:rsid w:val="00054129"/>
    <w:rsid w:val="000541CA"/>
    <w:rsid w:val="000541CF"/>
    <w:rsid w:val="0005429E"/>
    <w:rsid w:val="000544BC"/>
    <w:rsid w:val="00054581"/>
    <w:rsid w:val="00054771"/>
    <w:rsid w:val="0005494A"/>
    <w:rsid w:val="00054CCC"/>
    <w:rsid w:val="00054D74"/>
    <w:rsid w:val="00054E05"/>
    <w:rsid w:val="00054E20"/>
    <w:rsid w:val="00054F6B"/>
    <w:rsid w:val="0005529E"/>
    <w:rsid w:val="00055318"/>
    <w:rsid w:val="00055349"/>
    <w:rsid w:val="000553D0"/>
    <w:rsid w:val="0005566E"/>
    <w:rsid w:val="00055789"/>
    <w:rsid w:val="00055891"/>
    <w:rsid w:val="00055AAF"/>
    <w:rsid w:val="00055ADA"/>
    <w:rsid w:val="00055B55"/>
    <w:rsid w:val="00055F4B"/>
    <w:rsid w:val="00055FB2"/>
    <w:rsid w:val="00056329"/>
    <w:rsid w:val="0005638B"/>
    <w:rsid w:val="0005638D"/>
    <w:rsid w:val="000566AA"/>
    <w:rsid w:val="000566F8"/>
    <w:rsid w:val="00056B48"/>
    <w:rsid w:val="00056D0D"/>
    <w:rsid w:val="00056DA3"/>
    <w:rsid w:val="00057179"/>
    <w:rsid w:val="000575B6"/>
    <w:rsid w:val="00057753"/>
    <w:rsid w:val="00057823"/>
    <w:rsid w:val="0005786D"/>
    <w:rsid w:val="00057A8F"/>
    <w:rsid w:val="00057B6E"/>
    <w:rsid w:val="0006007E"/>
    <w:rsid w:val="00060351"/>
    <w:rsid w:val="000603B6"/>
    <w:rsid w:val="0006064F"/>
    <w:rsid w:val="0006069B"/>
    <w:rsid w:val="00060733"/>
    <w:rsid w:val="00060863"/>
    <w:rsid w:val="00060C99"/>
    <w:rsid w:val="0006102A"/>
    <w:rsid w:val="000612F5"/>
    <w:rsid w:val="00061307"/>
    <w:rsid w:val="00061780"/>
    <w:rsid w:val="00061B71"/>
    <w:rsid w:val="00061DDC"/>
    <w:rsid w:val="00061EE8"/>
    <w:rsid w:val="00062332"/>
    <w:rsid w:val="000623B2"/>
    <w:rsid w:val="00062612"/>
    <w:rsid w:val="000627DE"/>
    <w:rsid w:val="000628DC"/>
    <w:rsid w:val="00062A30"/>
    <w:rsid w:val="00062C5A"/>
    <w:rsid w:val="000630B4"/>
    <w:rsid w:val="00063231"/>
    <w:rsid w:val="00063565"/>
    <w:rsid w:val="0006382E"/>
    <w:rsid w:val="00063A31"/>
    <w:rsid w:val="00063B44"/>
    <w:rsid w:val="00063C4B"/>
    <w:rsid w:val="00063DCC"/>
    <w:rsid w:val="0006411B"/>
    <w:rsid w:val="0006419D"/>
    <w:rsid w:val="00064419"/>
    <w:rsid w:val="000646F9"/>
    <w:rsid w:val="00064810"/>
    <w:rsid w:val="00064A70"/>
    <w:rsid w:val="00064D55"/>
    <w:rsid w:val="00064FBC"/>
    <w:rsid w:val="0006502C"/>
    <w:rsid w:val="00065105"/>
    <w:rsid w:val="0006512B"/>
    <w:rsid w:val="00065352"/>
    <w:rsid w:val="000653B3"/>
    <w:rsid w:val="0006570C"/>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58"/>
    <w:rsid w:val="00066AD2"/>
    <w:rsid w:val="00067051"/>
    <w:rsid w:val="00067057"/>
    <w:rsid w:val="0006727C"/>
    <w:rsid w:val="000674F6"/>
    <w:rsid w:val="000675A0"/>
    <w:rsid w:val="00067613"/>
    <w:rsid w:val="00067654"/>
    <w:rsid w:val="00067A34"/>
    <w:rsid w:val="00067BA8"/>
    <w:rsid w:val="00067EE4"/>
    <w:rsid w:val="00070104"/>
    <w:rsid w:val="000702FD"/>
    <w:rsid w:val="000706F7"/>
    <w:rsid w:val="00070796"/>
    <w:rsid w:val="000709B9"/>
    <w:rsid w:val="00070AC0"/>
    <w:rsid w:val="00070B4D"/>
    <w:rsid w:val="00070D65"/>
    <w:rsid w:val="00070DAC"/>
    <w:rsid w:val="00070E6B"/>
    <w:rsid w:val="0007100C"/>
    <w:rsid w:val="00071019"/>
    <w:rsid w:val="0007111D"/>
    <w:rsid w:val="0007138D"/>
    <w:rsid w:val="0007145B"/>
    <w:rsid w:val="0007162A"/>
    <w:rsid w:val="00071856"/>
    <w:rsid w:val="00071B1F"/>
    <w:rsid w:val="00071DFB"/>
    <w:rsid w:val="00071F63"/>
    <w:rsid w:val="0007204B"/>
    <w:rsid w:val="0007205C"/>
    <w:rsid w:val="000723DC"/>
    <w:rsid w:val="000724E4"/>
    <w:rsid w:val="0007265E"/>
    <w:rsid w:val="0007277D"/>
    <w:rsid w:val="000727EA"/>
    <w:rsid w:val="00072952"/>
    <w:rsid w:val="000729E5"/>
    <w:rsid w:val="00072EA3"/>
    <w:rsid w:val="00072FBA"/>
    <w:rsid w:val="000736E7"/>
    <w:rsid w:val="0007389A"/>
    <w:rsid w:val="00073A17"/>
    <w:rsid w:val="00073ACD"/>
    <w:rsid w:val="00073C0A"/>
    <w:rsid w:val="00073C92"/>
    <w:rsid w:val="00073E3A"/>
    <w:rsid w:val="00074080"/>
    <w:rsid w:val="000742F0"/>
    <w:rsid w:val="00074381"/>
    <w:rsid w:val="000743F4"/>
    <w:rsid w:val="00074403"/>
    <w:rsid w:val="0007447B"/>
    <w:rsid w:val="000745D1"/>
    <w:rsid w:val="0007465F"/>
    <w:rsid w:val="0007479D"/>
    <w:rsid w:val="00074A02"/>
    <w:rsid w:val="00074AC2"/>
    <w:rsid w:val="00074DAB"/>
    <w:rsid w:val="00074FCA"/>
    <w:rsid w:val="0007509D"/>
    <w:rsid w:val="0007527F"/>
    <w:rsid w:val="000752C1"/>
    <w:rsid w:val="00075571"/>
    <w:rsid w:val="000755DD"/>
    <w:rsid w:val="0007578E"/>
    <w:rsid w:val="00075812"/>
    <w:rsid w:val="000759EB"/>
    <w:rsid w:val="00075AEB"/>
    <w:rsid w:val="00075B5A"/>
    <w:rsid w:val="00075CBD"/>
    <w:rsid w:val="00075DF1"/>
    <w:rsid w:val="00075F13"/>
    <w:rsid w:val="00076624"/>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8EC"/>
    <w:rsid w:val="00077C20"/>
    <w:rsid w:val="00077DC7"/>
    <w:rsid w:val="00077F50"/>
    <w:rsid w:val="000800C3"/>
    <w:rsid w:val="000801CF"/>
    <w:rsid w:val="00080235"/>
    <w:rsid w:val="0008043B"/>
    <w:rsid w:val="0008053E"/>
    <w:rsid w:val="0008069E"/>
    <w:rsid w:val="000806FF"/>
    <w:rsid w:val="00080A6A"/>
    <w:rsid w:val="00080A91"/>
    <w:rsid w:val="00080CC6"/>
    <w:rsid w:val="00080E0C"/>
    <w:rsid w:val="00080FE0"/>
    <w:rsid w:val="0008114B"/>
    <w:rsid w:val="000811C7"/>
    <w:rsid w:val="000815E5"/>
    <w:rsid w:val="00081689"/>
    <w:rsid w:val="00081AA0"/>
    <w:rsid w:val="00081AA9"/>
    <w:rsid w:val="000822AF"/>
    <w:rsid w:val="000823AD"/>
    <w:rsid w:val="00082405"/>
    <w:rsid w:val="0008247E"/>
    <w:rsid w:val="000824D7"/>
    <w:rsid w:val="0008253E"/>
    <w:rsid w:val="0008254C"/>
    <w:rsid w:val="0008278B"/>
    <w:rsid w:val="000827CC"/>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50F"/>
    <w:rsid w:val="0008495D"/>
    <w:rsid w:val="00084C17"/>
    <w:rsid w:val="00084EA5"/>
    <w:rsid w:val="000850EB"/>
    <w:rsid w:val="00085105"/>
    <w:rsid w:val="0008546D"/>
    <w:rsid w:val="00085675"/>
    <w:rsid w:val="00085687"/>
    <w:rsid w:val="000857D8"/>
    <w:rsid w:val="00085BF6"/>
    <w:rsid w:val="00085CDB"/>
    <w:rsid w:val="00085E08"/>
    <w:rsid w:val="00085F7B"/>
    <w:rsid w:val="00086044"/>
    <w:rsid w:val="0008633C"/>
    <w:rsid w:val="0008641C"/>
    <w:rsid w:val="00086DBA"/>
    <w:rsid w:val="00086E5B"/>
    <w:rsid w:val="00086E91"/>
    <w:rsid w:val="0008702D"/>
    <w:rsid w:val="00087193"/>
    <w:rsid w:val="00087253"/>
    <w:rsid w:val="000872E8"/>
    <w:rsid w:val="0008752E"/>
    <w:rsid w:val="000875AE"/>
    <w:rsid w:val="000875E5"/>
    <w:rsid w:val="0008767A"/>
    <w:rsid w:val="000876F7"/>
    <w:rsid w:val="000877DD"/>
    <w:rsid w:val="00087B6F"/>
    <w:rsid w:val="00087B99"/>
    <w:rsid w:val="00087F9B"/>
    <w:rsid w:val="00087FB0"/>
    <w:rsid w:val="0009012F"/>
    <w:rsid w:val="000901A9"/>
    <w:rsid w:val="00090404"/>
    <w:rsid w:val="00090561"/>
    <w:rsid w:val="000906AE"/>
    <w:rsid w:val="00090889"/>
    <w:rsid w:val="000908AE"/>
    <w:rsid w:val="0009094D"/>
    <w:rsid w:val="00090D16"/>
    <w:rsid w:val="00090E8B"/>
    <w:rsid w:val="0009108F"/>
    <w:rsid w:val="0009110A"/>
    <w:rsid w:val="00091147"/>
    <w:rsid w:val="0009129E"/>
    <w:rsid w:val="000912B2"/>
    <w:rsid w:val="000914CC"/>
    <w:rsid w:val="000915D5"/>
    <w:rsid w:val="000915DB"/>
    <w:rsid w:val="0009165D"/>
    <w:rsid w:val="00091828"/>
    <w:rsid w:val="00091AD9"/>
    <w:rsid w:val="00091AF9"/>
    <w:rsid w:val="00091CBE"/>
    <w:rsid w:val="00091CFE"/>
    <w:rsid w:val="00091DE0"/>
    <w:rsid w:val="00091EEA"/>
    <w:rsid w:val="00091F90"/>
    <w:rsid w:val="000921F0"/>
    <w:rsid w:val="0009231E"/>
    <w:rsid w:val="00092362"/>
    <w:rsid w:val="00092490"/>
    <w:rsid w:val="000924A0"/>
    <w:rsid w:val="00092661"/>
    <w:rsid w:val="00092695"/>
    <w:rsid w:val="00092756"/>
    <w:rsid w:val="00092FE3"/>
    <w:rsid w:val="00093196"/>
    <w:rsid w:val="0009319D"/>
    <w:rsid w:val="00093286"/>
    <w:rsid w:val="000932C8"/>
    <w:rsid w:val="000933CD"/>
    <w:rsid w:val="0009384A"/>
    <w:rsid w:val="00093930"/>
    <w:rsid w:val="00093C19"/>
    <w:rsid w:val="00093D52"/>
    <w:rsid w:val="00093F2D"/>
    <w:rsid w:val="00093F87"/>
    <w:rsid w:val="00093FB3"/>
    <w:rsid w:val="00094083"/>
    <w:rsid w:val="000940CC"/>
    <w:rsid w:val="0009427F"/>
    <w:rsid w:val="00094379"/>
    <w:rsid w:val="0009450B"/>
    <w:rsid w:val="0009457F"/>
    <w:rsid w:val="00094AC7"/>
    <w:rsid w:val="00094CDC"/>
    <w:rsid w:val="000950F0"/>
    <w:rsid w:val="00095270"/>
    <w:rsid w:val="00095388"/>
    <w:rsid w:val="000957D9"/>
    <w:rsid w:val="000957FF"/>
    <w:rsid w:val="0009589C"/>
    <w:rsid w:val="00095A9A"/>
    <w:rsid w:val="00095B39"/>
    <w:rsid w:val="00095E43"/>
    <w:rsid w:val="00095E69"/>
    <w:rsid w:val="00095EB5"/>
    <w:rsid w:val="00095FF7"/>
    <w:rsid w:val="0009606A"/>
    <w:rsid w:val="0009607B"/>
    <w:rsid w:val="00096080"/>
    <w:rsid w:val="000960BD"/>
    <w:rsid w:val="000963B2"/>
    <w:rsid w:val="000963D6"/>
    <w:rsid w:val="00096456"/>
    <w:rsid w:val="00096611"/>
    <w:rsid w:val="00096670"/>
    <w:rsid w:val="00096815"/>
    <w:rsid w:val="00096857"/>
    <w:rsid w:val="00096869"/>
    <w:rsid w:val="000969E5"/>
    <w:rsid w:val="00096A8C"/>
    <w:rsid w:val="00096AE0"/>
    <w:rsid w:val="00096B05"/>
    <w:rsid w:val="00096BD0"/>
    <w:rsid w:val="00096BE8"/>
    <w:rsid w:val="00096C0B"/>
    <w:rsid w:val="00096C45"/>
    <w:rsid w:val="00096E3A"/>
    <w:rsid w:val="00096EFD"/>
    <w:rsid w:val="00096F6F"/>
    <w:rsid w:val="00096FA5"/>
    <w:rsid w:val="00097189"/>
    <w:rsid w:val="00097593"/>
    <w:rsid w:val="000976AB"/>
    <w:rsid w:val="0009773A"/>
    <w:rsid w:val="00097935"/>
    <w:rsid w:val="00097A20"/>
    <w:rsid w:val="00097AE7"/>
    <w:rsid w:val="00097BC8"/>
    <w:rsid w:val="00097C07"/>
    <w:rsid w:val="000A008C"/>
    <w:rsid w:val="000A0166"/>
    <w:rsid w:val="000A01CF"/>
    <w:rsid w:val="000A0210"/>
    <w:rsid w:val="000A04C2"/>
    <w:rsid w:val="000A04DF"/>
    <w:rsid w:val="000A05BB"/>
    <w:rsid w:val="000A060E"/>
    <w:rsid w:val="000A0BFC"/>
    <w:rsid w:val="000A0CFA"/>
    <w:rsid w:val="000A0FB7"/>
    <w:rsid w:val="000A10EF"/>
    <w:rsid w:val="000A10F8"/>
    <w:rsid w:val="000A110A"/>
    <w:rsid w:val="000A110F"/>
    <w:rsid w:val="000A118E"/>
    <w:rsid w:val="000A121A"/>
    <w:rsid w:val="000A14E2"/>
    <w:rsid w:val="000A155A"/>
    <w:rsid w:val="000A19DD"/>
    <w:rsid w:val="000A1E36"/>
    <w:rsid w:val="000A1ED7"/>
    <w:rsid w:val="000A1F37"/>
    <w:rsid w:val="000A203F"/>
    <w:rsid w:val="000A20DE"/>
    <w:rsid w:val="000A223C"/>
    <w:rsid w:val="000A22E3"/>
    <w:rsid w:val="000A2349"/>
    <w:rsid w:val="000A2808"/>
    <w:rsid w:val="000A288F"/>
    <w:rsid w:val="000A28A4"/>
    <w:rsid w:val="000A2A02"/>
    <w:rsid w:val="000A2BCD"/>
    <w:rsid w:val="000A2C4C"/>
    <w:rsid w:val="000A2D4C"/>
    <w:rsid w:val="000A2D98"/>
    <w:rsid w:val="000A2E90"/>
    <w:rsid w:val="000A2FC1"/>
    <w:rsid w:val="000A315B"/>
    <w:rsid w:val="000A3204"/>
    <w:rsid w:val="000A348E"/>
    <w:rsid w:val="000A3567"/>
    <w:rsid w:val="000A3891"/>
    <w:rsid w:val="000A38AB"/>
    <w:rsid w:val="000A3947"/>
    <w:rsid w:val="000A3A60"/>
    <w:rsid w:val="000A3ACD"/>
    <w:rsid w:val="000A3D78"/>
    <w:rsid w:val="000A3DB3"/>
    <w:rsid w:val="000A3FD2"/>
    <w:rsid w:val="000A41DF"/>
    <w:rsid w:val="000A4528"/>
    <w:rsid w:val="000A46F3"/>
    <w:rsid w:val="000A473E"/>
    <w:rsid w:val="000A4819"/>
    <w:rsid w:val="000A4DC2"/>
    <w:rsid w:val="000A5460"/>
    <w:rsid w:val="000A5464"/>
    <w:rsid w:val="000A54D4"/>
    <w:rsid w:val="000A5703"/>
    <w:rsid w:val="000A570F"/>
    <w:rsid w:val="000A5823"/>
    <w:rsid w:val="000A58DF"/>
    <w:rsid w:val="000A59EC"/>
    <w:rsid w:val="000A5A63"/>
    <w:rsid w:val="000A5DFC"/>
    <w:rsid w:val="000A5E6C"/>
    <w:rsid w:val="000A603A"/>
    <w:rsid w:val="000A616F"/>
    <w:rsid w:val="000A622A"/>
    <w:rsid w:val="000A6232"/>
    <w:rsid w:val="000A63AB"/>
    <w:rsid w:val="000A63E7"/>
    <w:rsid w:val="000A64E9"/>
    <w:rsid w:val="000A64F1"/>
    <w:rsid w:val="000A65DD"/>
    <w:rsid w:val="000A670E"/>
    <w:rsid w:val="000A6C8E"/>
    <w:rsid w:val="000A6E84"/>
    <w:rsid w:val="000A702B"/>
    <w:rsid w:val="000A71A2"/>
    <w:rsid w:val="000A72D4"/>
    <w:rsid w:val="000A759D"/>
    <w:rsid w:val="000A766B"/>
    <w:rsid w:val="000A7823"/>
    <w:rsid w:val="000A78F2"/>
    <w:rsid w:val="000A7AFF"/>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1E56"/>
    <w:rsid w:val="000B212C"/>
    <w:rsid w:val="000B227F"/>
    <w:rsid w:val="000B2326"/>
    <w:rsid w:val="000B2803"/>
    <w:rsid w:val="000B28E6"/>
    <w:rsid w:val="000B2926"/>
    <w:rsid w:val="000B2B4D"/>
    <w:rsid w:val="000B2F64"/>
    <w:rsid w:val="000B2FD5"/>
    <w:rsid w:val="000B30FA"/>
    <w:rsid w:val="000B3132"/>
    <w:rsid w:val="000B315A"/>
    <w:rsid w:val="000B3226"/>
    <w:rsid w:val="000B3356"/>
    <w:rsid w:val="000B3974"/>
    <w:rsid w:val="000B3A1C"/>
    <w:rsid w:val="000B3A80"/>
    <w:rsid w:val="000B3F04"/>
    <w:rsid w:val="000B3FDC"/>
    <w:rsid w:val="000B41FB"/>
    <w:rsid w:val="000B423B"/>
    <w:rsid w:val="000B4667"/>
    <w:rsid w:val="000B471D"/>
    <w:rsid w:val="000B47E1"/>
    <w:rsid w:val="000B492D"/>
    <w:rsid w:val="000B4B49"/>
    <w:rsid w:val="000B4B81"/>
    <w:rsid w:val="000B4C14"/>
    <w:rsid w:val="000B4CD5"/>
    <w:rsid w:val="000B4D37"/>
    <w:rsid w:val="000B4DA7"/>
    <w:rsid w:val="000B4F35"/>
    <w:rsid w:val="000B51AB"/>
    <w:rsid w:val="000B54C1"/>
    <w:rsid w:val="000B55EE"/>
    <w:rsid w:val="000B588A"/>
    <w:rsid w:val="000B58D1"/>
    <w:rsid w:val="000B596F"/>
    <w:rsid w:val="000B59B5"/>
    <w:rsid w:val="000B5A8B"/>
    <w:rsid w:val="000B5AE5"/>
    <w:rsid w:val="000B5B08"/>
    <w:rsid w:val="000B5BD2"/>
    <w:rsid w:val="000B5C88"/>
    <w:rsid w:val="000B5FBD"/>
    <w:rsid w:val="000B5FD9"/>
    <w:rsid w:val="000B6294"/>
    <w:rsid w:val="000B62AC"/>
    <w:rsid w:val="000B66C6"/>
    <w:rsid w:val="000B6811"/>
    <w:rsid w:val="000B69F8"/>
    <w:rsid w:val="000B6D18"/>
    <w:rsid w:val="000B6D4D"/>
    <w:rsid w:val="000B6D75"/>
    <w:rsid w:val="000B6E2E"/>
    <w:rsid w:val="000B6E87"/>
    <w:rsid w:val="000B6F89"/>
    <w:rsid w:val="000B70BE"/>
    <w:rsid w:val="000B7109"/>
    <w:rsid w:val="000B74F0"/>
    <w:rsid w:val="000B76A2"/>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83"/>
    <w:rsid w:val="000C0A9A"/>
    <w:rsid w:val="000C0CAB"/>
    <w:rsid w:val="000C0D6A"/>
    <w:rsid w:val="000C0E3B"/>
    <w:rsid w:val="000C0E40"/>
    <w:rsid w:val="000C1273"/>
    <w:rsid w:val="000C1478"/>
    <w:rsid w:val="000C171F"/>
    <w:rsid w:val="000C1805"/>
    <w:rsid w:val="000C1BD7"/>
    <w:rsid w:val="000C1D07"/>
    <w:rsid w:val="000C1F17"/>
    <w:rsid w:val="000C1F52"/>
    <w:rsid w:val="000C1FF5"/>
    <w:rsid w:val="000C2208"/>
    <w:rsid w:val="000C2444"/>
    <w:rsid w:val="000C25A1"/>
    <w:rsid w:val="000C268D"/>
    <w:rsid w:val="000C26D8"/>
    <w:rsid w:val="000C2716"/>
    <w:rsid w:val="000C285E"/>
    <w:rsid w:val="000C2D12"/>
    <w:rsid w:val="000C31BE"/>
    <w:rsid w:val="000C346F"/>
    <w:rsid w:val="000C3763"/>
    <w:rsid w:val="000C37BD"/>
    <w:rsid w:val="000C3851"/>
    <w:rsid w:val="000C38E9"/>
    <w:rsid w:val="000C3954"/>
    <w:rsid w:val="000C3955"/>
    <w:rsid w:val="000C3A6F"/>
    <w:rsid w:val="000C3B65"/>
    <w:rsid w:val="000C3D23"/>
    <w:rsid w:val="000C3FC7"/>
    <w:rsid w:val="000C4125"/>
    <w:rsid w:val="000C4171"/>
    <w:rsid w:val="000C41CA"/>
    <w:rsid w:val="000C42EE"/>
    <w:rsid w:val="000C43B8"/>
    <w:rsid w:val="000C45C0"/>
    <w:rsid w:val="000C45ED"/>
    <w:rsid w:val="000C470D"/>
    <w:rsid w:val="000C4727"/>
    <w:rsid w:val="000C473F"/>
    <w:rsid w:val="000C48F1"/>
    <w:rsid w:val="000C4C24"/>
    <w:rsid w:val="000C4D78"/>
    <w:rsid w:val="000C4E0E"/>
    <w:rsid w:val="000C50A9"/>
    <w:rsid w:val="000C5141"/>
    <w:rsid w:val="000C5142"/>
    <w:rsid w:val="000C5157"/>
    <w:rsid w:val="000C542C"/>
    <w:rsid w:val="000C5619"/>
    <w:rsid w:val="000C5810"/>
    <w:rsid w:val="000C59CA"/>
    <w:rsid w:val="000C5A7E"/>
    <w:rsid w:val="000C5B74"/>
    <w:rsid w:val="000C5BA5"/>
    <w:rsid w:val="000C5BD0"/>
    <w:rsid w:val="000C609C"/>
    <w:rsid w:val="000C659D"/>
    <w:rsid w:val="000C6893"/>
    <w:rsid w:val="000C69B5"/>
    <w:rsid w:val="000C6A64"/>
    <w:rsid w:val="000C6B8A"/>
    <w:rsid w:val="000C6D98"/>
    <w:rsid w:val="000C6E0A"/>
    <w:rsid w:val="000C6F1E"/>
    <w:rsid w:val="000C7071"/>
    <w:rsid w:val="000C74AF"/>
    <w:rsid w:val="000C75D2"/>
    <w:rsid w:val="000C7917"/>
    <w:rsid w:val="000C7ADF"/>
    <w:rsid w:val="000C7B6D"/>
    <w:rsid w:val="000D022D"/>
    <w:rsid w:val="000D05C5"/>
    <w:rsid w:val="000D0A4E"/>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B8F"/>
    <w:rsid w:val="000D2EB4"/>
    <w:rsid w:val="000D2FB9"/>
    <w:rsid w:val="000D3113"/>
    <w:rsid w:val="000D33FC"/>
    <w:rsid w:val="000D343D"/>
    <w:rsid w:val="000D362D"/>
    <w:rsid w:val="000D3781"/>
    <w:rsid w:val="000D3AF7"/>
    <w:rsid w:val="000D3D13"/>
    <w:rsid w:val="000D3DBF"/>
    <w:rsid w:val="000D3FE1"/>
    <w:rsid w:val="000D4081"/>
    <w:rsid w:val="000D40BB"/>
    <w:rsid w:val="000D46C8"/>
    <w:rsid w:val="000D4771"/>
    <w:rsid w:val="000D4891"/>
    <w:rsid w:val="000D49C3"/>
    <w:rsid w:val="000D49EF"/>
    <w:rsid w:val="000D4A5C"/>
    <w:rsid w:val="000D4A8C"/>
    <w:rsid w:val="000D4FCD"/>
    <w:rsid w:val="000D50E3"/>
    <w:rsid w:val="000D51C2"/>
    <w:rsid w:val="000D527B"/>
    <w:rsid w:val="000D553F"/>
    <w:rsid w:val="000D556D"/>
    <w:rsid w:val="000D575F"/>
    <w:rsid w:val="000D5911"/>
    <w:rsid w:val="000D5AA8"/>
    <w:rsid w:val="000D5C0F"/>
    <w:rsid w:val="000D5EAA"/>
    <w:rsid w:val="000D5F83"/>
    <w:rsid w:val="000D603B"/>
    <w:rsid w:val="000D60FD"/>
    <w:rsid w:val="000D619E"/>
    <w:rsid w:val="000D622E"/>
    <w:rsid w:val="000D6508"/>
    <w:rsid w:val="000D6590"/>
    <w:rsid w:val="000D65AE"/>
    <w:rsid w:val="000D6BA5"/>
    <w:rsid w:val="000D6E9A"/>
    <w:rsid w:val="000D7292"/>
    <w:rsid w:val="000D72EE"/>
    <w:rsid w:val="000D7306"/>
    <w:rsid w:val="000D79E4"/>
    <w:rsid w:val="000D79FD"/>
    <w:rsid w:val="000D7A37"/>
    <w:rsid w:val="000E028F"/>
    <w:rsid w:val="000E0895"/>
    <w:rsid w:val="000E0AD8"/>
    <w:rsid w:val="000E0C2F"/>
    <w:rsid w:val="000E0C5F"/>
    <w:rsid w:val="000E0C69"/>
    <w:rsid w:val="000E0FEA"/>
    <w:rsid w:val="000E1050"/>
    <w:rsid w:val="000E11E3"/>
    <w:rsid w:val="000E12DA"/>
    <w:rsid w:val="000E14DF"/>
    <w:rsid w:val="000E15D5"/>
    <w:rsid w:val="000E186F"/>
    <w:rsid w:val="000E1A77"/>
    <w:rsid w:val="000E1A84"/>
    <w:rsid w:val="000E1E18"/>
    <w:rsid w:val="000E1EB5"/>
    <w:rsid w:val="000E225B"/>
    <w:rsid w:val="000E2658"/>
    <w:rsid w:val="000E27F0"/>
    <w:rsid w:val="000E2C6D"/>
    <w:rsid w:val="000E2D5D"/>
    <w:rsid w:val="000E2F26"/>
    <w:rsid w:val="000E3108"/>
    <w:rsid w:val="000E3118"/>
    <w:rsid w:val="000E31BE"/>
    <w:rsid w:val="000E3286"/>
    <w:rsid w:val="000E3531"/>
    <w:rsid w:val="000E3A4C"/>
    <w:rsid w:val="000E3C69"/>
    <w:rsid w:val="000E3D5D"/>
    <w:rsid w:val="000E3DB0"/>
    <w:rsid w:val="000E3FC6"/>
    <w:rsid w:val="000E410D"/>
    <w:rsid w:val="000E4145"/>
    <w:rsid w:val="000E415A"/>
    <w:rsid w:val="000E4171"/>
    <w:rsid w:val="000E424C"/>
    <w:rsid w:val="000E4299"/>
    <w:rsid w:val="000E4382"/>
    <w:rsid w:val="000E43B8"/>
    <w:rsid w:val="000E478F"/>
    <w:rsid w:val="000E48A0"/>
    <w:rsid w:val="000E4922"/>
    <w:rsid w:val="000E4994"/>
    <w:rsid w:val="000E4A74"/>
    <w:rsid w:val="000E4B3D"/>
    <w:rsid w:val="000E4D97"/>
    <w:rsid w:val="000E4EE2"/>
    <w:rsid w:val="000E4FAD"/>
    <w:rsid w:val="000E5052"/>
    <w:rsid w:val="000E52C1"/>
    <w:rsid w:val="000E5330"/>
    <w:rsid w:val="000E554D"/>
    <w:rsid w:val="000E557A"/>
    <w:rsid w:val="000E5634"/>
    <w:rsid w:val="000E5707"/>
    <w:rsid w:val="000E5784"/>
    <w:rsid w:val="000E5E4B"/>
    <w:rsid w:val="000E5FE8"/>
    <w:rsid w:val="000E60F5"/>
    <w:rsid w:val="000E6152"/>
    <w:rsid w:val="000E6193"/>
    <w:rsid w:val="000E6209"/>
    <w:rsid w:val="000E63E4"/>
    <w:rsid w:val="000E644F"/>
    <w:rsid w:val="000E65EB"/>
    <w:rsid w:val="000E6656"/>
    <w:rsid w:val="000E681E"/>
    <w:rsid w:val="000E687A"/>
    <w:rsid w:val="000E68AF"/>
    <w:rsid w:val="000E6D09"/>
    <w:rsid w:val="000E6D39"/>
    <w:rsid w:val="000E6E12"/>
    <w:rsid w:val="000E6F18"/>
    <w:rsid w:val="000E702D"/>
    <w:rsid w:val="000E717E"/>
    <w:rsid w:val="000E7326"/>
    <w:rsid w:val="000E7385"/>
    <w:rsid w:val="000E73F8"/>
    <w:rsid w:val="000E742F"/>
    <w:rsid w:val="000E75F7"/>
    <w:rsid w:val="000E7626"/>
    <w:rsid w:val="000E7850"/>
    <w:rsid w:val="000E797E"/>
    <w:rsid w:val="000E7C1E"/>
    <w:rsid w:val="000E7CA0"/>
    <w:rsid w:val="000F01E1"/>
    <w:rsid w:val="000F01F3"/>
    <w:rsid w:val="000F035D"/>
    <w:rsid w:val="000F067C"/>
    <w:rsid w:val="000F08CE"/>
    <w:rsid w:val="000F0D55"/>
    <w:rsid w:val="000F0E32"/>
    <w:rsid w:val="000F0E40"/>
    <w:rsid w:val="000F1060"/>
    <w:rsid w:val="000F1085"/>
    <w:rsid w:val="000F1394"/>
    <w:rsid w:val="000F153D"/>
    <w:rsid w:val="000F18B2"/>
    <w:rsid w:val="000F1914"/>
    <w:rsid w:val="000F1C67"/>
    <w:rsid w:val="000F1CC5"/>
    <w:rsid w:val="000F1E2D"/>
    <w:rsid w:val="000F1E82"/>
    <w:rsid w:val="000F1EFA"/>
    <w:rsid w:val="000F1F81"/>
    <w:rsid w:val="000F203E"/>
    <w:rsid w:val="000F21EB"/>
    <w:rsid w:val="000F2402"/>
    <w:rsid w:val="000F2605"/>
    <w:rsid w:val="000F2766"/>
    <w:rsid w:val="000F28A9"/>
    <w:rsid w:val="000F2915"/>
    <w:rsid w:val="000F29F5"/>
    <w:rsid w:val="000F2ACC"/>
    <w:rsid w:val="000F2DD2"/>
    <w:rsid w:val="000F2F9F"/>
    <w:rsid w:val="000F2FE5"/>
    <w:rsid w:val="000F310B"/>
    <w:rsid w:val="000F316B"/>
    <w:rsid w:val="000F32A8"/>
    <w:rsid w:val="000F32B6"/>
    <w:rsid w:val="000F364D"/>
    <w:rsid w:val="000F37F8"/>
    <w:rsid w:val="000F3A02"/>
    <w:rsid w:val="000F3AEA"/>
    <w:rsid w:val="000F3B8A"/>
    <w:rsid w:val="000F3D4B"/>
    <w:rsid w:val="000F3E04"/>
    <w:rsid w:val="000F3FA4"/>
    <w:rsid w:val="000F408B"/>
    <w:rsid w:val="000F40C3"/>
    <w:rsid w:val="000F48DE"/>
    <w:rsid w:val="000F4948"/>
    <w:rsid w:val="000F4A7B"/>
    <w:rsid w:val="000F4AF1"/>
    <w:rsid w:val="000F4D8D"/>
    <w:rsid w:val="000F4E91"/>
    <w:rsid w:val="000F5082"/>
    <w:rsid w:val="000F513B"/>
    <w:rsid w:val="000F51A0"/>
    <w:rsid w:val="000F524F"/>
    <w:rsid w:val="000F5342"/>
    <w:rsid w:val="000F54FD"/>
    <w:rsid w:val="000F5713"/>
    <w:rsid w:val="000F5758"/>
    <w:rsid w:val="000F5774"/>
    <w:rsid w:val="000F59B0"/>
    <w:rsid w:val="000F5A32"/>
    <w:rsid w:val="000F5BA6"/>
    <w:rsid w:val="000F5D34"/>
    <w:rsid w:val="000F5E08"/>
    <w:rsid w:val="000F600E"/>
    <w:rsid w:val="000F6632"/>
    <w:rsid w:val="000F689D"/>
    <w:rsid w:val="000F6A3F"/>
    <w:rsid w:val="000F6AE7"/>
    <w:rsid w:val="000F6B60"/>
    <w:rsid w:val="000F6E0F"/>
    <w:rsid w:val="000F6EEA"/>
    <w:rsid w:val="000F6FB8"/>
    <w:rsid w:val="000F7069"/>
    <w:rsid w:val="000F70C0"/>
    <w:rsid w:val="000F715C"/>
    <w:rsid w:val="000F7234"/>
    <w:rsid w:val="000F7248"/>
    <w:rsid w:val="000F72BF"/>
    <w:rsid w:val="000F73D2"/>
    <w:rsid w:val="000F7800"/>
    <w:rsid w:val="000F7817"/>
    <w:rsid w:val="000F7BC7"/>
    <w:rsid w:val="000F7CB0"/>
    <w:rsid w:val="000F7DA2"/>
    <w:rsid w:val="000F7F99"/>
    <w:rsid w:val="000F7FE8"/>
    <w:rsid w:val="0010040B"/>
    <w:rsid w:val="001004DC"/>
    <w:rsid w:val="001004E7"/>
    <w:rsid w:val="0010050F"/>
    <w:rsid w:val="00100679"/>
    <w:rsid w:val="0010094D"/>
    <w:rsid w:val="00100C85"/>
    <w:rsid w:val="00100EBB"/>
    <w:rsid w:val="00100EC3"/>
    <w:rsid w:val="00100EE3"/>
    <w:rsid w:val="001010B2"/>
    <w:rsid w:val="001011B0"/>
    <w:rsid w:val="00101235"/>
    <w:rsid w:val="001013CE"/>
    <w:rsid w:val="00101421"/>
    <w:rsid w:val="001017B8"/>
    <w:rsid w:val="00101CB8"/>
    <w:rsid w:val="0010247F"/>
    <w:rsid w:val="0010286D"/>
    <w:rsid w:val="001029D2"/>
    <w:rsid w:val="00102C6A"/>
    <w:rsid w:val="00103132"/>
    <w:rsid w:val="001031EE"/>
    <w:rsid w:val="0010326A"/>
    <w:rsid w:val="00103285"/>
    <w:rsid w:val="0010344E"/>
    <w:rsid w:val="001034AD"/>
    <w:rsid w:val="0010360B"/>
    <w:rsid w:val="0010361D"/>
    <w:rsid w:val="00103933"/>
    <w:rsid w:val="00103979"/>
    <w:rsid w:val="00103A9A"/>
    <w:rsid w:val="00103AEF"/>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5F8E"/>
    <w:rsid w:val="001060CD"/>
    <w:rsid w:val="00106149"/>
    <w:rsid w:val="0010637E"/>
    <w:rsid w:val="00106394"/>
    <w:rsid w:val="00106839"/>
    <w:rsid w:val="00106853"/>
    <w:rsid w:val="00106872"/>
    <w:rsid w:val="00106AAE"/>
    <w:rsid w:val="00106B59"/>
    <w:rsid w:val="00106CA9"/>
    <w:rsid w:val="00106E69"/>
    <w:rsid w:val="00106E80"/>
    <w:rsid w:val="00106EA8"/>
    <w:rsid w:val="00106EF2"/>
    <w:rsid w:val="00106F7E"/>
    <w:rsid w:val="00107020"/>
    <w:rsid w:val="00107174"/>
    <w:rsid w:val="001071DC"/>
    <w:rsid w:val="001079D3"/>
    <w:rsid w:val="00107C49"/>
    <w:rsid w:val="00107C7A"/>
    <w:rsid w:val="00107CBA"/>
    <w:rsid w:val="00107F54"/>
    <w:rsid w:val="001102DC"/>
    <w:rsid w:val="001103CF"/>
    <w:rsid w:val="00110477"/>
    <w:rsid w:val="00110541"/>
    <w:rsid w:val="001105B3"/>
    <w:rsid w:val="001105D4"/>
    <w:rsid w:val="00110869"/>
    <w:rsid w:val="00110A72"/>
    <w:rsid w:val="00110B01"/>
    <w:rsid w:val="00110B39"/>
    <w:rsid w:val="00110BDF"/>
    <w:rsid w:val="00110E11"/>
    <w:rsid w:val="001110D5"/>
    <w:rsid w:val="00111171"/>
    <w:rsid w:val="0011142A"/>
    <w:rsid w:val="001114D4"/>
    <w:rsid w:val="001114E8"/>
    <w:rsid w:val="00111660"/>
    <w:rsid w:val="001118E9"/>
    <w:rsid w:val="00111A66"/>
    <w:rsid w:val="00111B27"/>
    <w:rsid w:val="00111D8A"/>
    <w:rsid w:val="00111E4B"/>
    <w:rsid w:val="00111F45"/>
    <w:rsid w:val="0011222E"/>
    <w:rsid w:val="0011233B"/>
    <w:rsid w:val="0011234B"/>
    <w:rsid w:val="001123A6"/>
    <w:rsid w:val="001123DA"/>
    <w:rsid w:val="0011256D"/>
    <w:rsid w:val="00112614"/>
    <w:rsid w:val="00112797"/>
    <w:rsid w:val="0011298A"/>
    <w:rsid w:val="001129EF"/>
    <w:rsid w:val="00112D01"/>
    <w:rsid w:val="00112D16"/>
    <w:rsid w:val="00112D3E"/>
    <w:rsid w:val="00112EDE"/>
    <w:rsid w:val="00112EEC"/>
    <w:rsid w:val="00112EF3"/>
    <w:rsid w:val="00113244"/>
    <w:rsid w:val="001132B5"/>
    <w:rsid w:val="001133BC"/>
    <w:rsid w:val="001133E8"/>
    <w:rsid w:val="001137B0"/>
    <w:rsid w:val="001137C8"/>
    <w:rsid w:val="00113BB7"/>
    <w:rsid w:val="00113EA2"/>
    <w:rsid w:val="00113EB7"/>
    <w:rsid w:val="00113F5A"/>
    <w:rsid w:val="00113FEA"/>
    <w:rsid w:val="00114354"/>
    <w:rsid w:val="0011440D"/>
    <w:rsid w:val="001147B1"/>
    <w:rsid w:val="0011499D"/>
    <w:rsid w:val="00114AA4"/>
    <w:rsid w:val="00114B59"/>
    <w:rsid w:val="00114B63"/>
    <w:rsid w:val="00114C5E"/>
    <w:rsid w:val="00114D1D"/>
    <w:rsid w:val="00114DA7"/>
    <w:rsid w:val="00114ED1"/>
    <w:rsid w:val="00114F51"/>
    <w:rsid w:val="001151C6"/>
    <w:rsid w:val="00115281"/>
    <w:rsid w:val="001152C3"/>
    <w:rsid w:val="0011553B"/>
    <w:rsid w:val="0011588E"/>
    <w:rsid w:val="00115A09"/>
    <w:rsid w:val="00115A55"/>
    <w:rsid w:val="00115D43"/>
    <w:rsid w:val="00115E41"/>
    <w:rsid w:val="00115EE0"/>
    <w:rsid w:val="00115F95"/>
    <w:rsid w:val="0011612A"/>
    <w:rsid w:val="001166B2"/>
    <w:rsid w:val="001166ED"/>
    <w:rsid w:val="00116758"/>
    <w:rsid w:val="00116D5F"/>
    <w:rsid w:val="00116DA0"/>
    <w:rsid w:val="00116E10"/>
    <w:rsid w:val="001173C9"/>
    <w:rsid w:val="0011747F"/>
    <w:rsid w:val="00117573"/>
    <w:rsid w:val="001176F5"/>
    <w:rsid w:val="00117947"/>
    <w:rsid w:val="001179BE"/>
    <w:rsid w:val="00117ACE"/>
    <w:rsid w:val="00117C54"/>
    <w:rsid w:val="00117DD2"/>
    <w:rsid w:val="00117F5F"/>
    <w:rsid w:val="0012005D"/>
    <w:rsid w:val="00120068"/>
    <w:rsid w:val="001200DF"/>
    <w:rsid w:val="00120380"/>
    <w:rsid w:val="001203DF"/>
    <w:rsid w:val="001204E3"/>
    <w:rsid w:val="001204F2"/>
    <w:rsid w:val="0012076E"/>
    <w:rsid w:val="001209F3"/>
    <w:rsid w:val="00120A7B"/>
    <w:rsid w:val="00120A8B"/>
    <w:rsid w:val="00120B2F"/>
    <w:rsid w:val="00120C33"/>
    <w:rsid w:val="00120E0A"/>
    <w:rsid w:val="00120E2C"/>
    <w:rsid w:val="00121159"/>
    <w:rsid w:val="0012124D"/>
    <w:rsid w:val="00121523"/>
    <w:rsid w:val="00121622"/>
    <w:rsid w:val="0012174A"/>
    <w:rsid w:val="001217B5"/>
    <w:rsid w:val="0012182B"/>
    <w:rsid w:val="00121F49"/>
    <w:rsid w:val="00121F59"/>
    <w:rsid w:val="00122061"/>
    <w:rsid w:val="001220C6"/>
    <w:rsid w:val="00122493"/>
    <w:rsid w:val="0012257C"/>
    <w:rsid w:val="0012263A"/>
    <w:rsid w:val="001227EE"/>
    <w:rsid w:val="00122C57"/>
    <w:rsid w:val="00122CE6"/>
    <w:rsid w:val="0012303B"/>
    <w:rsid w:val="001230C7"/>
    <w:rsid w:val="001233D2"/>
    <w:rsid w:val="00123451"/>
    <w:rsid w:val="00123457"/>
    <w:rsid w:val="00123469"/>
    <w:rsid w:val="00123694"/>
    <w:rsid w:val="00123756"/>
    <w:rsid w:val="001237F8"/>
    <w:rsid w:val="0012398D"/>
    <w:rsid w:val="00123D7E"/>
    <w:rsid w:val="00123F42"/>
    <w:rsid w:val="0012419C"/>
    <w:rsid w:val="00124281"/>
    <w:rsid w:val="00124579"/>
    <w:rsid w:val="00124720"/>
    <w:rsid w:val="001249B0"/>
    <w:rsid w:val="00124C4F"/>
    <w:rsid w:val="00124D97"/>
    <w:rsid w:val="00124DAC"/>
    <w:rsid w:val="00124E51"/>
    <w:rsid w:val="00124EAC"/>
    <w:rsid w:val="00124F98"/>
    <w:rsid w:val="00124FF2"/>
    <w:rsid w:val="001250BB"/>
    <w:rsid w:val="00125113"/>
    <w:rsid w:val="00125225"/>
    <w:rsid w:val="001256AE"/>
    <w:rsid w:val="0012571F"/>
    <w:rsid w:val="001257BF"/>
    <w:rsid w:val="00125E0A"/>
    <w:rsid w:val="00125E6E"/>
    <w:rsid w:val="00125EBE"/>
    <w:rsid w:val="00125FBE"/>
    <w:rsid w:val="00125FC4"/>
    <w:rsid w:val="0012603B"/>
    <w:rsid w:val="001261E9"/>
    <w:rsid w:val="001262DE"/>
    <w:rsid w:val="00126382"/>
    <w:rsid w:val="001263B0"/>
    <w:rsid w:val="00126400"/>
    <w:rsid w:val="0012658A"/>
    <w:rsid w:val="001265B8"/>
    <w:rsid w:val="001266C1"/>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A30"/>
    <w:rsid w:val="00127CEE"/>
    <w:rsid w:val="00127D11"/>
    <w:rsid w:val="00130190"/>
    <w:rsid w:val="0013023B"/>
    <w:rsid w:val="00130365"/>
    <w:rsid w:val="00130576"/>
    <w:rsid w:val="00130578"/>
    <w:rsid w:val="001305E3"/>
    <w:rsid w:val="001306E6"/>
    <w:rsid w:val="001306F8"/>
    <w:rsid w:val="00130712"/>
    <w:rsid w:val="001307E4"/>
    <w:rsid w:val="00130B12"/>
    <w:rsid w:val="00130BE6"/>
    <w:rsid w:val="00130D3D"/>
    <w:rsid w:val="00130E12"/>
    <w:rsid w:val="001310D7"/>
    <w:rsid w:val="0013112F"/>
    <w:rsid w:val="00131179"/>
    <w:rsid w:val="0013138E"/>
    <w:rsid w:val="00131659"/>
    <w:rsid w:val="001316B4"/>
    <w:rsid w:val="00131A31"/>
    <w:rsid w:val="00131FBE"/>
    <w:rsid w:val="00132000"/>
    <w:rsid w:val="00132190"/>
    <w:rsid w:val="001321C2"/>
    <w:rsid w:val="00132487"/>
    <w:rsid w:val="0013297A"/>
    <w:rsid w:val="00132A72"/>
    <w:rsid w:val="00132CD8"/>
    <w:rsid w:val="00132E0D"/>
    <w:rsid w:val="00132E75"/>
    <w:rsid w:val="00133373"/>
    <w:rsid w:val="0013357C"/>
    <w:rsid w:val="00133ACC"/>
    <w:rsid w:val="00133B3F"/>
    <w:rsid w:val="00133EE4"/>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462"/>
    <w:rsid w:val="0013564C"/>
    <w:rsid w:val="001356EB"/>
    <w:rsid w:val="001356F8"/>
    <w:rsid w:val="0013587E"/>
    <w:rsid w:val="0013587F"/>
    <w:rsid w:val="00135891"/>
    <w:rsid w:val="00135915"/>
    <w:rsid w:val="00135AD2"/>
    <w:rsid w:val="00135DF0"/>
    <w:rsid w:val="00135FBA"/>
    <w:rsid w:val="001361DF"/>
    <w:rsid w:val="00136436"/>
    <w:rsid w:val="001364C6"/>
    <w:rsid w:val="0013655D"/>
    <w:rsid w:val="00136641"/>
    <w:rsid w:val="00136693"/>
    <w:rsid w:val="00136815"/>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40"/>
    <w:rsid w:val="0014115A"/>
    <w:rsid w:val="001413C4"/>
    <w:rsid w:val="001413EE"/>
    <w:rsid w:val="001415BC"/>
    <w:rsid w:val="00141CB2"/>
    <w:rsid w:val="00141E01"/>
    <w:rsid w:val="00142227"/>
    <w:rsid w:val="0014227C"/>
    <w:rsid w:val="001422AC"/>
    <w:rsid w:val="001422E9"/>
    <w:rsid w:val="00142532"/>
    <w:rsid w:val="001426B1"/>
    <w:rsid w:val="00142D1A"/>
    <w:rsid w:val="00142EF0"/>
    <w:rsid w:val="001430F9"/>
    <w:rsid w:val="001431C4"/>
    <w:rsid w:val="0014335A"/>
    <w:rsid w:val="001433C8"/>
    <w:rsid w:val="0014343E"/>
    <w:rsid w:val="001434A1"/>
    <w:rsid w:val="0014353B"/>
    <w:rsid w:val="001435E7"/>
    <w:rsid w:val="001435F0"/>
    <w:rsid w:val="001438AC"/>
    <w:rsid w:val="00143912"/>
    <w:rsid w:val="00143A8A"/>
    <w:rsid w:val="00143C4D"/>
    <w:rsid w:val="00143FBB"/>
    <w:rsid w:val="00144134"/>
    <w:rsid w:val="0014415F"/>
    <w:rsid w:val="00144171"/>
    <w:rsid w:val="001446E3"/>
    <w:rsid w:val="001447CA"/>
    <w:rsid w:val="001449A4"/>
    <w:rsid w:val="00144ACD"/>
    <w:rsid w:val="00144B23"/>
    <w:rsid w:val="00144BF6"/>
    <w:rsid w:val="00144C55"/>
    <w:rsid w:val="00144CF9"/>
    <w:rsid w:val="00144D19"/>
    <w:rsid w:val="00144D99"/>
    <w:rsid w:val="00144DB6"/>
    <w:rsid w:val="00144E8B"/>
    <w:rsid w:val="00144FEF"/>
    <w:rsid w:val="00145063"/>
    <w:rsid w:val="001453DE"/>
    <w:rsid w:val="001458A2"/>
    <w:rsid w:val="00145A45"/>
    <w:rsid w:val="00145A95"/>
    <w:rsid w:val="00145ABF"/>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BA3"/>
    <w:rsid w:val="00147C79"/>
    <w:rsid w:val="00147E38"/>
    <w:rsid w:val="001501D0"/>
    <w:rsid w:val="00150274"/>
    <w:rsid w:val="0015076E"/>
    <w:rsid w:val="0015090C"/>
    <w:rsid w:val="0015104D"/>
    <w:rsid w:val="001511BB"/>
    <w:rsid w:val="001511ED"/>
    <w:rsid w:val="00151377"/>
    <w:rsid w:val="00151482"/>
    <w:rsid w:val="001514CF"/>
    <w:rsid w:val="001514EB"/>
    <w:rsid w:val="001515F8"/>
    <w:rsid w:val="0015170A"/>
    <w:rsid w:val="00151B30"/>
    <w:rsid w:val="00151C2B"/>
    <w:rsid w:val="00151D2D"/>
    <w:rsid w:val="00151DBD"/>
    <w:rsid w:val="00152069"/>
    <w:rsid w:val="00152128"/>
    <w:rsid w:val="001523D3"/>
    <w:rsid w:val="00152476"/>
    <w:rsid w:val="001529B7"/>
    <w:rsid w:val="00152C1E"/>
    <w:rsid w:val="00152C24"/>
    <w:rsid w:val="00152CA2"/>
    <w:rsid w:val="00152CFB"/>
    <w:rsid w:val="00152D32"/>
    <w:rsid w:val="00153088"/>
    <w:rsid w:val="0015330B"/>
    <w:rsid w:val="00153584"/>
    <w:rsid w:val="00153630"/>
    <w:rsid w:val="001536CE"/>
    <w:rsid w:val="001539E7"/>
    <w:rsid w:val="00153D47"/>
    <w:rsid w:val="00153EED"/>
    <w:rsid w:val="00153F8C"/>
    <w:rsid w:val="00153F92"/>
    <w:rsid w:val="00154085"/>
    <w:rsid w:val="001541D4"/>
    <w:rsid w:val="001542AF"/>
    <w:rsid w:val="001542E8"/>
    <w:rsid w:val="0015434C"/>
    <w:rsid w:val="0015441A"/>
    <w:rsid w:val="00154508"/>
    <w:rsid w:val="00154525"/>
    <w:rsid w:val="00154579"/>
    <w:rsid w:val="00154650"/>
    <w:rsid w:val="001548D1"/>
    <w:rsid w:val="001549BA"/>
    <w:rsid w:val="00154DE4"/>
    <w:rsid w:val="00154E3C"/>
    <w:rsid w:val="00154F6F"/>
    <w:rsid w:val="00155176"/>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F89"/>
    <w:rsid w:val="00162121"/>
    <w:rsid w:val="0016268C"/>
    <w:rsid w:val="001627ED"/>
    <w:rsid w:val="00162817"/>
    <w:rsid w:val="001629C1"/>
    <w:rsid w:val="00162A50"/>
    <w:rsid w:val="00162AE7"/>
    <w:rsid w:val="00162BE8"/>
    <w:rsid w:val="00162F06"/>
    <w:rsid w:val="00162F80"/>
    <w:rsid w:val="0016301E"/>
    <w:rsid w:val="001630C7"/>
    <w:rsid w:val="0016312B"/>
    <w:rsid w:val="001632B2"/>
    <w:rsid w:val="001634B8"/>
    <w:rsid w:val="0016362E"/>
    <w:rsid w:val="001638AA"/>
    <w:rsid w:val="00163969"/>
    <w:rsid w:val="001639B4"/>
    <w:rsid w:val="00163B58"/>
    <w:rsid w:val="00163F9A"/>
    <w:rsid w:val="0016405A"/>
    <w:rsid w:val="00164099"/>
    <w:rsid w:val="001640FA"/>
    <w:rsid w:val="00164246"/>
    <w:rsid w:val="0016475B"/>
    <w:rsid w:val="001647BD"/>
    <w:rsid w:val="00164817"/>
    <w:rsid w:val="0016492F"/>
    <w:rsid w:val="001649BF"/>
    <w:rsid w:val="001649D1"/>
    <w:rsid w:val="00164AFB"/>
    <w:rsid w:val="00164B22"/>
    <w:rsid w:val="00164D5F"/>
    <w:rsid w:val="00164DEC"/>
    <w:rsid w:val="00164F5A"/>
    <w:rsid w:val="00164FD7"/>
    <w:rsid w:val="00165083"/>
    <w:rsid w:val="00165263"/>
    <w:rsid w:val="001652F8"/>
    <w:rsid w:val="00165437"/>
    <w:rsid w:val="001654A8"/>
    <w:rsid w:val="001654E8"/>
    <w:rsid w:val="00165792"/>
    <w:rsid w:val="001659B3"/>
    <w:rsid w:val="00165A39"/>
    <w:rsid w:val="00165FAB"/>
    <w:rsid w:val="0016605D"/>
    <w:rsid w:val="00166102"/>
    <w:rsid w:val="00166933"/>
    <w:rsid w:val="00166CE5"/>
    <w:rsid w:val="00166D38"/>
    <w:rsid w:val="00166EDA"/>
    <w:rsid w:val="0016719F"/>
    <w:rsid w:val="00167496"/>
    <w:rsid w:val="00167538"/>
    <w:rsid w:val="001679DE"/>
    <w:rsid w:val="00167CEF"/>
    <w:rsid w:val="00167D59"/>
    <w:rsid w:val="00167F73"/>
    <w:rsid w:val="00170226"/>
    <w:rsid w:val="00170641"/>
    <w:rsid w:val="00170861"/>
    <w:rsid w:val="001709BF"/>
    <w:rsid w:val="00170A1E"/>
    <w:rsid w:val="00170B54"/>
    <w:rsid w:val="00170CA7"/>
    <w:rsid w:val="00170D7C"/>
    <w:rsid w:val="00170DE1"/>
    <w:rsid w:val="00170E6E"/>
    <w:rsid w:val="00170F30"/>
    <w:rsid w:val="00171674"/>
    <w:rsid w:val="00171698"/>
    <w:rsid w:val="00171A79"/>
    <w:rsid w:val="00171C81"/>
    <w:rsid w:val="00171DC6"/>
    <w:rsid w:val="00171F3B"/>
    <w:rsid w:val="00171F7E"/>
    <w:rsid w:val="00171F8D"/>
    <w:rsid w:val="001720D5"/>
    <w:rsid w:val="00172443"/>
    <w:rsid w:val="001725A3"/>
    <w:rsid w:val="001726B3"/>
    <w:rsid w:val="00172866"/>
    <w:rsid w:val="001728B2"/>
    <w:rsid w:val="00172AF9"/>
    <w:rsid w:val="00172BC3"/>
    <w:rsid w:val="00172C68"/>
    <w:rsid w:val="00172D1E"/>
    <w:rsid w:val="001731A9"/>
    <w:rsid w:val="001733FD"/>
    <w:rsid w:val="001734D9"/>
    <w:rsid w:val="00173B0A"/>
    <w:rsid w:val="00173C48"/>
    <w:rsid w:val="00173D64"/>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1B7"/>
    <w:rsid w:val="00176697"/>
    <w:rsid w:val="00176923"/>
    <w:rsid w:val="00176959"/>
    <w:rsid w:val="00176A77"/>
    <w:rsid w:val="00177155"/>
    <w:rsid w:val="0017716E"/>
    <w:rsid w:val="00177678"/>
    <w:rsid w:val="00177792"/>
    <w:rsid w:val="0017780B"/>
    <w:rsid w:val="00177928"/>
    <w:rsid w:val="00177964"/>
    <w:rsid w:val="00177A6D"/>
    <w:rsid w:val="00177B31"/>
    <w:rsid w:val="00177C5B"/>
    <w:rsid w:val="00177D7C"/>
    <w:rsid w:val="00177EDE"/>
    <w:rsid w:val="00177EE6"/>
    <w:rsid w:val="001801F0"/>
    <w:rsid w:val="00180486"/>
    <w:rsid w:val="00180589"/>
    <w:rsid w:val="00180595"/>
    <w:rsid w:val="001806DC"/>
    <w:rsid w:val="001807B6"/>
    <w:rsid w:val="00180814"/>
    <w:rsid w:val="001808A2"/>
    <w:rsid w:val="00180AEF"/>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51"/>
    <w:rsid w:val="001833B9"/>
    <w:rsid w:val="00183482"/>
    <w:rsid w:val="001834CC"/>
    <w:rsid w:val="001834EE"/>
    <w:rsid w:val="0018364A"/>
    <w:rsid w:val="001837F8"/>
    <w:rsid w:val="001838BA"/>
    <w:rsid w:val="001838E5"/>
    <w:rsid w:val="00183AC3"/>
    <w:rsid w:val="00183BAB"/>
    <w:rsid w:val="00183CA0"/>
    <w:rsid w:val="00183DD6"/>
    <w:rsid w:val="00183F2C"/>
    <w:rsid w:val="001841AD"/>
    <w:rsid w:val="00184556"/>
    <w:rsid w:val="001846AD"/>
    <w:rsid w:val="00184A2C"/>
    <w:rsid w:val="00184B0A"/>
    <w:rsid w:val="00184C25"/>
    <w:rsid w:val="00184C49"/>
    <w:rsid w:val="00184D05"/>
    <w:rsid w:val="00184E52"/>
    <w:rsid w:val="00184E82"/>
    <w:rsid w:val="00184FEE"/>
    <w:rsid w:val="0018544A"/>
    <w:rsid w:val="001855F6"/>
    <w:rsid w:val="00185688"/>
    <w:rsid w:val="001857A6"/>
    <w:rsid w:val="001857DF"/>
    <w:rsid w:val="00185822"/>
    <w:rsid w:val="001859A3"/>
    <w:rsid w:val="001859F3"/>
    <w:rsid w:val="00185A32"/>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14"/>
    <w:rsid w:val="001879E2"/>
    <w:rsid w:val="00187AFB"/>
    <w:rsid w:val="00187C50"/>
    <w:rsid w:val="00190076"/>
    <w:rsid w:val="00190113"/>
    <w:rsid w:val="00190233"/>
    <w:rsid w:val="001902E6"/>
    <w:rsid w:val="001905E8"/>
    <w:rsid w:val="00190AAD"/>
    <w:rsid w:val="00190B3A"/>
    <w:rsid w:val="00190C1B"/>
    <w:rsid w:val="00190C78"/>
    <w:rsid w:val="00191228"/>
    <w:rsid w:val="001912AC"/>
    <w:rsid w:val="001913A8"/>
    <w:rsid w:val="00191E17"/>
    <w:rsid w:val="00191ED7"/>
    <w:rsid w:val="00191FB0"/>
    <w:rsid w:val="00191FB8"/>
    <w:rsid w:val="001922F2"/>
    <w:rsid w:val="00192389"/>
    <w:rsid w:val="00192506"/>
    <w:rsid w:val="00192737"/>
    <w:rsid w:val="001927AD"/>
    <w:rsid w:val="0019284B"/>
    <w:rsid w:val="001928E3"/>
    <w:rsid w:val="00192AD0"/>
    <w:rsid w:val="00192D8A"/>
    <w:rsid w:val="00192E60"/>
    <w:rsid w:val="00192FD5"/>
    <w:rsid w:val="0019319F"/>
    <w:rsid w:val="00193290"/>
    <w:rsid w:val="00193311"/>
    <w:rsid w:val="001933E1"/>
    <w:rsid w:val="001935FC"/>
    <w:rsid w:val="0019391E"/>
    <w:rsid w:val="00193997"/>
    <w:rsid w:val="00193A27"/>
    <w:rsid w:val="00193DC9"/>
    <w:rsid w:val="00193FBE"/>
    <w:rsid w:val="00194083"/>
    <w:rsid w:val="0019429D"/>
    <w:rsid w:val="001942EC"/>
    <w:rsid w:val="001943A3"/>
    <w:rsid w:val="00194491"/>
    <w:rsid w:val="0019497F"/>
    <w:rsid w:val="00194B76"/>
    <w:rsid w:val="00194BA3"/>
    <w:rsid w:val="00194DC1"/>
    <w:rsid w:val="00195130"/>
    <w:rsid w:val="0019514A"/>
    <w:rsid w:val="00195208"/>
    <w:rsid w:val="00195441"/>
    <w:rsid w:val="0019544D"/>
    <w:rsid w:val="0019570F"/>
    <w:rsid w:val="00195901"/>
    <w:rsid w:val="001959BF"/>
    <w:rsid w:val="00195A24"/>
    <w:rsid w:val="00195FA1"/>
    <w:rsid w:val="001966F3"/>
    <w:rsid w:val="001967E1"/>
    <w:rsid w:val="001969B3"/>
    <w:rsid w:val="00196B86"/>
    <w:rsid w:val="00196E8F"/>
    <w:rsid w:val="00196F8B"/>
    <w:rsid w:val="0019713E"/>
    <w:rsid w:val="0019775D"/>
    <w:rsid w:val="00197850"/>
    <w:rsid w:val="001979EB"/>
    <w:rsid w:val="00197D5B"/>
    <w:rsid w:val="00197F57"/>
    <w:rsid w:val="001A0060"/>
    <w:rsid w:val="001A02F1"/>
    <w:rsid w:val="001A02F3"/>
    <w:rsid w:val="001A05DB"/>
    <w:rsid w:val="001A0629"/>
    <w:rsid w:val="001A0A5B"/>
    <w:rsid w:val="001A0E2E"/>
    <w:rsid w:val="001A0E57"/>
    <w:rsid w:val="001A0F20"/>
    <w:rsid w:val="001A10D1"/>
    <w:rsid w:val="001A1980"/>
    <w:rsid w:val="001A198A"/>
    <w:rsid w:val="001A19B9"/>
    <w:rsid w:val="001A1A13"/>
    <w:rsid w:val="001A1C15"/>
    <w:rsid w:val="001A1C6D"/>
    <w:rsid w:val="001A1D6C"/>
    <w:rsid w:val="001A2123"/>
    <w:rsid w:val="001A2229"/>
    <w:rsid w:val="001A2395"/>
    <w:rsid w:val="001A2529"/>
    <w:rsid w:val="001A2629"/>
    <w:rsid w:val="001A26D0"/>
    <w:rsid w:val="001A2E70"/>
    <w:rsid w:val="001A3870"/>
    <w:rsid w:val="001A3CB9"/>
    <w:rsid w:val="001A4012"/>
    <w:rsid w:val="001A4134"/>
    <w:rsid w:val="001A4284"/>
    <w:rsid w:val="001A4696"/>
    <w:rsid w:val="001A4C10"/>
    <w:rsid w:val="001A4CE2"/>
    <w:rsid w:val="001A4F04"/>
    <w:rsid w:val="001A50B7"/>
    <w:rsid w:val="001A52DE"/>
    <w:rsid w:val="001A5355"/>
    <w:rsid w:val="001A53E3"/>
    <w:rsid w:val="001A54C8"/>
    <w:rsid w:val="001A56E1"/>
    <w:rsid w:val="001A5969"/>
    <w:rsid w:val="001A5B2A"/>
    <w:rsid w:val="001A5BF3"/>
    <w:rsid w:val="001A5C02"/>
    <w:rsid w:val="001A5C4C"/>
    <w:rsid w:val="001A5CE8"/>
    <w:rsid w:val="001A5E82"/>
    <w:rsid w:val="001A60BD"/>
    <w:rsid w:val="001A6126"/>
    <w:rsid w:val="001A6573"/>
    <w:rsid w:val="001A6620"/>
    <w:rsid w:val="001A66D1"/>
    <w:rsid w:val="001A6882"/>
    <w:rsid w:val="001A69EA"/>
    <w:rsid w:val="001A6D1A"/>
    <w:rsid w:val="001A6DB6"/>
    <w:rsid w:val="001A74E2"/>
    <w:rsid w:val="001A779D"/>
    <w:rsid w:val="001A780F"/>
    <w:rsid w:val="001A788C"/>
    <w:rsid w:val="001A789F"/>
    <w:rsid w:val="001A7922"/>
    <w:rsid w:val="001B00B4"/>
    <w:rsid w:val="001B00B8"/>
    <w:rsid w:val="001B010A"/>
    <w:rsid w:val="001B01AB"/>
    <w:rsid w:val="001B033C"/>
    <w:rsid w:val="001B0466"/>
    <w:rsid w:val="001B0567"/>
    <w:rsid w:val="001B064A"/>
    <w:rsid w:val="001B0904"/>
    <w:rsid w:val="001B0A29"/>
    <w:rsid w:val="001B0D4C"/>
    <w:rsid w:val="001B127A"/>
    <w:rsid w:val="001B14ED"/>
    <w:rsid w:val="001B1637"/>
    <w:rsid w:val="001B1927"/>
    <w:rsid w:val="001B1A1E"/>
    <w:rsid w:val="001B1B38"/>
    <w:rsid w:val="001B1B87"/>
    <w:rsid w:val="001B1BAB"/>
    <w:rsid w:val="001B1D01"/>
    <w:rsid w:val="001B20FF"/>
    <w:rsid w:val="001B2162"/>
    <w:rsid w:val="001B22D0"/>
    <w:rsid w:val="001B237B"/>
    <w:rsid w:val="001B2415"/>
    <w:rsid w:val="001B247E"/>
    <w:rsid w:val="001B24DE"/>
    <w:rsid w:val="001B270F"/>
    <w:rsid w:val="001B271C"/>
    <w:rsid w:val="001B273F"/>
    <w:rsid w:val="001B2812"/>
    <w:rsid w:val="001B2BBA"/>
    <w:rsid w:val="001B2D72"/>
    <w:rsid w:val="001B2F7D"/>
    <w:rsid w:val="001B2FDC"/>
    <w:rsid w:val="001B31E3"/>
    <w:rsid w:val="001B334E"/>
    <w:rsid w:val="001B35C8"/>
    <w:rsid w:val="001B377C"/>
    <w:rsid w:val="001B3846"/>
    <w:rsid w:val="001B3A78"/>
    <w:rsid w:val="001B3ACB"/>
    <w:rsid w:val="001B3B99"/>
    <w:rsid w:val="001B3B9C"/>
    <w:rsid w:val="001B3BE0"/>
    <w:rsid w:val="001B3D48"/>
    <w:rsid w:val="001B3F63"/>
    <w:rsid w:val="001B457C"/>
    <w:rsid w:val="001B45FE"/>
    <w:rsid w:val="001B469B"/>
    <w:rsid w:val="001B46AF"/>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3A"/>
    <w:rsid w:val="001B6CA8"/>
    <w:rsid w:val="001B6CC4"/>
    <w:rsid w:val="001B6E6E"/>
    <w:rsid w:val="001B6EFB"/>
    <w:rsid w:val="001B71D4"/>
    <w:rsid w:val="001B735E"/>
    <w:rsid w:val="001B7397"/>
    <w:rsid w:val="001B73D1"/>
    <w:rsid w:val="001B7473"/>
    <w:rsid w:val="001B7530"/>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101D"/>
    <w:rsid w:val="001C1068"/>
    <w:rsid w:val="001C106D"/>
    <w:rsid w:val="001C10FD"/>
    <w:rsid w:val="001C11CC"/>
    <w:rsid w:val="001C1468"/>
    <w:rsid w:val="001C181A"/>
    <w:rsid w:val="001C1821"/>
    <w:rsid w:val="001C186F"/>
    <w:rsid w:val="001C1A46"/>
    <w:rsid w:val="001C1C0C"/>
    <w:rsid w:val="001C1CAC"/>
    <w:rsid w:val="001C1CDB"/>
    <w:rsid w:val="001C1D93"/>
    <w:rsid w:val="001C1E98"/>
    <w:rsid w:val="001C249D"/>
    <w:rsid w:val="001C268D"/>
    <w:rsid w:val="001C26C4"/>
    <w:rsid w:val="001C27EC"/>
    <w:rsid w:val="001C28ED"/>
    <w:rsid w:val="001C2B8A"/>
    <w:rsid w:val="001C2E8E"/>
    <w:rsid w:val="001C2F71"/>
    <w:rsid w:val="001C3238"/>
    <w:rsid w:val="001C3547"/>
    <w:rsid w:val="001C366A"/>
    <w:rsid w:val="001C37A9"/>
    <w:rsid w:val="001C3DE4"/>
    <w:rsid w:val="001C4103"/>
    <w:rsid w:val="001C436A"/>
    <w:rsid w:val="001C43B0"/>
    <w:rsid w:val="001C4411"/>
    <w:rsid w:val="001C4518"/>
    <w:rsid w:val="001C4520"/>
    <w:rsid w:val="001C4663"/>
    <w:rsid w:val="001C4D67"/>
    <w:rsid w:val="001C4D94"/>
    <w:rsid w:val="001C4E7D"/>
    <w:rsid w:val="001C56C3"/>
    <w:rsid w:val="001C5896"/>
    <w:rsid w:val="001C5CF9"/>
    <w:rsid w:val="001C5FEA"/>
    <w:rsid w:val="001C603C"/>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0"/>
    <w:rsid w:val="001D11DB"/>
    <w:rsid w:val="001D14A2"/>
    <w:rsid w:val="001D15E3"/>
    <w:rsid w:val="001D1CE2"/>
    <w:rsid w:val="001D1DA0"/>
    <w:rsid w:val="001D1EB6"/>
    <w:rsid w:val="001D1EC5"/>
    <w:rsid w:val="001D1EF2"/>
    <w:rsid w:val="001D2050"/>
    <w:rsid w:val="001D209B"/>
    <w:rsid w:val="001D21C9"/>
    <w:rsid w:val="001D22DC"/>
    <w:rsid w:val="001D2406"/>
    <w:rsid w:val="001D2418"/>
    <w:rsid w:val="001D25A7"/>
    <w:rsid w:val="001D25FC"/>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799"/>
    <w:rsid w:val="001D383D"/>
    <w:rsid w:val="001D3858"/>
    <w:rsid w:val="001D38F0"/>
    <w:rsid w:val="001D3B69"/>
    <w:rsid w:val="001D409E"/>
    <w:rsid w:val="001D4A2E"/>
    <w:rsid w:val="001D4D49"/>
    <w:rsid w:val="001D4FEA"/>
    <w:rsid w:val="001D51D4"/>
    <w:rsid w:val="001D52F5"/>
    <w:rsid w:val="001D539F"/>
    <w:rsid w:val="001D5413"/>
    <w:rsid w:val="001D5550"/>
    <w:rsid w:val="001D567B"/>
    <w:rsid w:val="001D5A8B"/>
    <w:rsid w:val="001D5AD1"/>
    <w:rsid w:val="001D5D13"/>
    <w:rsid w:val="001D5FF7"/>
    <w:rsid w:val="001D6253"/>
    <w:rsid w:val="001D62E3"/>
    <w:rsid w:val="001D639A"/>
    <w:rsid w:val="001D6559"/>
    <w:rsid w:val="001D68F6"/>
    <w:rsid w:val="001D6CE1"/>
    <w:rsid w:val="001D6E5A"/>
    <w:rsid w:val="001D6F7E"/>
    <w:rsid w:val="001D74A0"/>
    <w:rsid w:val="001D783C"/>
    <w:rsid w:val="001D797E"/>
    <w:rsid w:val="001D7A3E"/>
    <w:rsid w:val="001D7A9C"/>
    <w:rsid w:val="001D7FCF"/>
    <w:rsid w:val="001E00B7"/>
    <w:rsid w:val="001E0159"/>
    <w:rsid w:val="001E01C2"/>
    <w:rsid w:val="001E01D3"/>
    <w:rsid w:val="001E0595"/>
    <w:rsid w:val="001E0973"/>
    <w:rsid w:val="001E09F4"/>
    <w:rsid w:val="001E0A8F"/>
    <w:rsid w:val="001E0C01"/>
    <w:rsid w:val="001E1A70"/>
    <w:rsid w:val="001E1B8E"/>
    <w:rsid w:val="001E1BF3"/>
    <w:rsid w:val="001E1C06"/>
    <w:rsid w:val="001E1C7E"/>
    <w:rsid w:val="001E1FF4"/>
    <w:rsid w:val="001E2059"/>
    <w:rsid w:val="001E21FE"/>
    <w:rsid w:val="001E2268"/>
    <w:rsid w:val="001E24F0"/>
    <w:rsid w:val="001E28A8"/>
    <w:rsid w:val="001E2A3F"/>
    <w:rsid w:val="001E2C8F"/>
    <w:rsid w:val="001E2C9A"/>
    <w:rsid w:val="001E2D68"/>
    <w:rsid w:val="001E2EB9"/>
    <w:rsid w:val="001E2F2C"/>
    <w:rsid w:val="001E32EB"/>
    <w:rsid w:val="001E3446"/>
    <w:rsid w:val="001E3455"/>
    <w:rsid w:val="001E349B"/>
    <w:rsid w:val="001E359A"/>
    <w:rsid w:val="001E384E"/>
    <w:rsid w:val="001E3B24"/>
    <w:rsid w:val="001E3C39"/>
    <w:rsid w:val="001E4163"/>
    <w:rsid w:val="001E448A"/>
    <w:rsid w:val="001E450A"/>
    <w:rsid w:val="001E45AC"/>
    <w:rsid w:val="001E4738"/>
    <w:rsid w:val="001E47CA"/>
    <w:rsid w:val="001E4D0F"/>
    <w:rsid w:val="001E4D2A"/>
    <w:rsid w:val="001E4E57"/>
    <w:rsid w:val="001E4F62"/>
    <w:rsid w:val="001E5437"/>
    <w:rsid w:val="001E5527"/>
    <w:rsid w:val="001E5639"/>
    <w:rsid w:val="001E5817"/>
    <w:rsid w:val="001E59F2"/>
    <w:rsid w:val="001E59F8"/>
    <w:rsid w:val="001E5AD7"/>
    <w:rsid w:val="001E5AFF"/>
    <w:rsid w:val="001E5D5F"/>
    <w:rsid w:val="001E5E0B"/>
    <w:rsid w:val="001E5F1A"/>
    <w:rsid w:val="001E5F23"/>
    <w:rsid w:val="001E63FB"/>
    <w:rsid w:val="001E64A6"/>
    <w:rsid w:val="001E64D4"/>
    <w:rsid w:val="001E6569"/>
    <w:rsid w:val="001E656B"/>
    <w:rsid w:val="001E666B"/>
    <w:rsid w:val="001E66D1"/>
    <w:rsid w:val="001E6991"/>
    <w:rsid w:val="001E6D62"/>
    <w:rsid w:val="001E6FED"/>
    <w:rsid w:val="001E70DB"/>
    <w:rsid w:val="001E714E"/>
    <w:rsid w:val="001E71B6"/>
    <w:rsid w:val="001E75B7"/>
    <w:rsid w:val="001E771E"/>
    <w:rsid w:val="001E7732"/>
    <w:rsid w:val="001E7764"/>
    <w:rsid w:val="001E788A"/>
    <w:rsid w:val="001E792B"/>
    <w:rsid w:val="001E7E3D"/>
    <w:rsid w:val="001E7F35"/>
    <w:rsid w:val="001F0265"/>
    <w:rsid w:val="001F03F4"/>
    <w:rsid w:val="001F055B"/>
    <w:rsid w:val="001F0A2E"/>
    <w:rsid w:val="001F0AD8"/>
    <w:rsid w:val="001F0B34"/>
    <w:rsid w:val="001F0BB8"/>
    <w:rsid w:val="001F0D72"/>
    <w:rsid w:val="001F0DBB"/>
    <w:rsid w:val="001F1252"/>
    <w:rsid w:val="001F153D"/>
    <w:rsid w:val="001F1547"/>
    <w:rsid w:val="001F16AA"/>
    <w:rsid w:val="001F16DD"/>
    <w:rsid w:val="001F1856"/>
    <w:rsid w:val="001F191F"/>
    <w:rsid w:val="001F1BB2"/>
    <w:rsid w:val="001F1D69"/>
    <w:rsid w:val="001F201B"/>
    <w:rsid w:val="001F2042"/>
    <w:rsid w:val="001F23DB"/>
    <w:rsid w:val="001F24E6"/>
    <w:rsid w:val="001F257E"/>
    <w:rsid w:val="001F2626"/>
    <w:rsid w:val="001F2D80"/>
    <w:rsid w:val="001F2D96"/>
    <w:rsid w:val="001F2E86"/>
    <w:rsid w:val="001F2EAD"/>
    <w:rsid w:val="001F2F48"/>
    <w:rsid w:val="001F2F93"/>
    <w:rsid w:val="001F3117"/>
    <w:rsid w:val="001F3249"/>
    <w:rsid w:val="001F34F8"/>
    <w:rsid w:val="001F350A"/>
    <w:rsid w:val="001F35B5"/>
    <w:rsid w:val="001F3E3C"/>
    <w:rsid w:val="001F4006"/>
    <w:rsid w:val="001F4165"/>
    <w:rsid w:val="001F41EC"/>
    <w:rsid w:val="001F42AE"/>
    <w:rsid w:val="001F435A"/>
    <w:rsid w:val="001F44E0"/>
    <w:rsid w:val="001F4530"/>
    <w:rsid w:val="001F4555"/>
    <w:rsid w:val="001F48E5"/>
    <w:rsid w:val="001F4A16"/>
    <w:rsid w:val="001F4FEB"/>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CD4"/>
    <w:rsid w:val="001F6F4E"/>
    <w:rsid w:val="001F7052"/>
    <w:rsid w:val="001F7269"/>
    <w:rsid w:val="001F73F9"/>
    <w:rsid w:val="001F75DB"/>
    <w:rsid w:val="001F7653"/>
    <w:rsid w:val="001F78E0"/>
    <w:rsid w:val="001F7B2A"/>
    <w:rsid w:val="001F7D82"/>
    <w:rsid w:val="001F7FE7"/>
    <w:rsid w:val="00200129"/>
    <w:rsid w:val="0020018E"/>
    <w:rsid w:val="0020020F"/>
    <w:rsid w:val="00200334"/>
    <w:rsid w:val="00200400"/>
    <w:rsid w:val="002004E8"/>
    <w:rsid w:val="00200679"/>
    <w:rsid w:val="00200A06"/>
    <w:rsid w:val="00200E70"/>
    <w:rsid w:val="0020111A"/>
    <w:rsid w:val="00201144"/>
    <w:rsid w:val="00201211"/>
    <w:rsid w:val="00201977"/>
    <w:rsid w:val="00201DC8"/>
    <w:rsid w:val="00201DC9"/>
    <w:rsid w:val="002020E3"/>
    <w:rsid w:val="0020215C"/>
    <w:rsid w:val="00202429"/>
    <w:rsid w:val="002024B3"/>
    <w:rsid w:val="00202742"/>
    <w:rsid w:val="002027B6"/>
    <w:rsid w:val="00202A02"/>
    <w:rsid w:val="00202CAF"/>
    <w:rsid w:val="00202CF8"/>
    <w:rsid w:val="00202DBB"/>
    <w:rsid w:val="00203195"/>
    <w:rsid w:val="00203297"/>
    <w:rsid w:val="0020336B"/>
    <w:rsid w:val="00203398"/>
    <w:rsid w:val="00203455"/>
    <w:rsid w:val="002035B5"/>
    <w:rsid w:val="002036AB"/>
    <w:rsid w:val="00203ADB"/>
    <w:rsid w:val="0020410C"/>
    <w:rsid w:val="0020415E"/>
    <w:rsid w:val="0020453F"/>
    <w:rsid w:val="002047D9"/>
    <w:rsid w:val="00204808"/>
    <w:rsid w:val="00204903"/>
    <w:rsid w:val="0020496A"/>
    <w:rsid w:val="00204B15"/>
    <w:rsid w:val="0020501A"/>
    <w:rsid w:val="00205045"/>
    <w:rsid w:val="00205053"/>
    <w:rsid w:val="00205364"/>
    <w:rsid w:val="00205371"/>
    <w:rsid w:val="00205624"/>
    <w:rsid w:val="00205653"/>
    <w:rsid w:val="00205859"/>
    <w:rsid w:val="002059E3"/>
    <w:rsid w:val="002059F9"/>
    <w:rsid w:val="00205A20"/>
    <w:rsid w:val="00205B3C"/>
    <w:rsid w:val="00205CB4"/>
    <w:rsid w:val="00205F3A"/>
    <w:rsid w:val="00205FE1"/>
    <w:rsid w:val="0020608D"/>
    <w:rsid w:val="0020644A"/>
    <w:rsid w:val="002067B0"/>
    <w:rsid w:val="0020699C"/>
    <w:rsid w:val="00206C52"/>
    <w:rsid w:val="002075DA"/>
    <w:rsid w:val="0020788C"/>
    <w:rsid w:val="002078EA"/>
    <w:rsid w:val="00207D72"/>
    <w:rsid w:val="00207E69"/>
    <w:rsid w:val="00207F6A"/>
    <w:rsid w:val="00210054"/>
    <w:rsid w:val="00210119"/>
    <w:rsid w:val="002101E6"/>
    <w:rsid w:val="0021059B"/>
    <w:rsid w:val="0021066B"/>
    <w:rsid w:val="0021097A"/>
    <w:rsid w:val="00210A23"/>
    <w:rsid w:val="00210AF3"/>
    <w:rsid w:val="00210C62"/>
    <w:rsid w:val="00210DF6"/>
    <w:rsid w:val="00210E48"/>
    <w:rsid w:val="0021106B"/>
    <w:rsid w:val="00211380"/>
    <w:rsid w:val="00211550"/>
    <w:rsid w:val="002116C4"/>
    <w:rsid w:val="00211B15"/>
    <w:rsid w:val="00211BC4"/>
    <w:rsid w:val="00211D14"/>
    <w:rsid w:val="00211D40"/>
    <w:rsid w:val="00211F43"/>
    <w:rsid w:val="00211FCB"/>
    <w:rsid w:val="0021206D"/>
    <w:rsid w:val="00212138"/>
    <w:rsid w:val="002121C8"/>
    <w:rsid w:val="002121CA"/>
    <w:rsid w:val="002121DB"/>
    <w:rsid w:val="00212266"/>
    <w:rsid w:val="002122E0"/>
    <w:rsid w:val="002128A7"/>
    <w:rsid w:val="00212936"/>
    <w:rsid w:val="00212A6F"/>
    <w:rsid w:val="00212CA2"/>
    <w:rsid w:val="00212DCC"/>
    <w:rsid w:val="0021306E"/>
    <w:rsid w:val="0021315B"/>
    <w:rsid w:val="00213318"/>
    <w:rsid w:val="00213528"/>
    <w:rsid w:val="002136CA"/>
    <w:rsid w:val="00213C3D"/>
    <w:rsid w:val="00213E4C"/>
    <w:rsid w:val="00213EE6"/>
    <w:rsid w:val="002141C8"/>
    <w:rsid w:val="00214387"/>
    <w:rsid w:val="002144FD"/>
    <w:rsid w:val="00214564"/>
    <w:rsid w:val="00214723"/>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74"/>
    <w:rsid w:val="00216CAB"/>
    <w:rsid w:val="00216DA7"/>
    <w:rsid w:val="00216F02"/>
    <w:rsid w:val="002170E7"/>
    <w:rsid w:val="0021715A"/>
    <w:rsid w:val="00217254"/>
    <w:rsid w:val="00217522"/>
    <w:rsid w:val="002176CD"/>
    <w:rsid w:val="002176F3"/>
    <w:rsid w:val="002177B6"/>
    <w:rsid w:val="00217887"/>
    <w:rsid w:val="00217A11"/>
    <w:rsid w:val="00217B1F"/>
    <w:rsid w:val="00217C90"/>
    <w:rsid w:val="00217D5D"/>
    <w:rsid w:val="00217DFE"/>
    <w:rsid w:val="00217FF3"/>
    <w:rsid w:val="00220343"/>
    <w:rsid w:val="00220473"/>
    <w:rsid w:val="002206A9"/>
    <w:rsid w:val="002208A5"/>
    <w:rsid w:val="00220E92"/>
    <w:rsid w:val="0022147C"/>
    <w:rsid w:val="00221573"/>
    <w:rsid w:val="00221576"/>
    <w:rsid w:val="00221A5E"/>
    <w:rsid w:val="00221B17"/>
    <w:rsid w:val="00221B9A"/>
    <w:rsid w:val="0022208F"/>
    <w:rsid w:val="002220BA"/>
    <w:rsid w:val="002222C3"/>
    <w:rsid w:val="00222300"/>
    <w:rsid w:val="0022232B"/>
    <w:rsid w:val="0022233E"/>
    <w:rsid w:val="00222473"/>
    <w:rsid w:val="00222633"/>
    <w:rsid w:val="00222B82"/>
    <w:rsid w:val="00222FB3"/>
    <w:rsid w:val="002230A7"/>
    <w:rsid w:val="0022324B"/>
    <w:rsid w:val="002232C0"/>
    <w:rsid w:val="00223439"/>
    <w:rsid w:val="002236AD"/>
    <w:rsid w:val="002238A3"/>
    <w:rsid w:val="00223BCC"/>
    <w:rsid w:val="00223E73"/>
    <w:rsid w:val="0022408A"/>
    <w:rsid w:val="002240E5"/>
    <w:rsid w:val="0022412A"/>
    <w:rsid w:val="002245AF"/>
    <w:rsid w:val="0022460E"/>
    <w:rsid w:val="00224849"/>
    <w:rsid w:val="002248E1"/>
    <w:rsid w:val="00224A65"/>
    <w:rsid w:val="00224BA1"/>
    <w:rsid w:val="00224D20"/>
    <w:rsid w:val="00224D4A"/>
    <w:rsid w:val="002250C4"/>
    <w:rsid w:val="00225148"/>
    <w:rsid w:val="00225247"/>
    <w:rsid w:val="00225350"/>
    <w:rsid w:val="0022580A"/>
    <w:rsid w:val="00225B0D"/>
    <w:rsid w:val="00225B15"/>
    <w:rsid w:val="00226010"/>
    <w:rsid w:val="002260DE"/>
    <w:rsid w:val="00226467"/>
    <w:rsid w:val="002264E8"/>
    <w:rsid w:val="00226691"/>
    <w:rsid w:val="002267D6"/>
    <w:rsid w:val="002268FB"/>
    <w:rsid w:val="002269EA"/>
    <w:rsid w:val="00226B65"/>
    <w:rsid w:val="00226C3C"/>
    <w:rsid w:val="00226D28"/>
    <w:rsid w:val="00226E5A"/>
    <w:rsid w:val="00226F33"/>
    <w:rsid w:val="00226FAC"/>
    <w:rsid w:val="00227336"/>
    <w:rsid w:val="002275EB"/>
    <w:rsid w:val="00227972"/>
    <w:rsid w:val="002279C6"/>
    <w:rsid w:val="00227C0F"/>
    <w:rsid w:val="00227D2C"/>
    <w:rsid w:val="00227E3A"/>
    <w:rsid w:val="00227E88"/>
    <w:rsid w:val="00230125"/>
    <w:rsid w:val="002307F0"/>
    <w:rsid w:val="00230AE7"/>
    <w:rsid w:val="00230B87"/>
    <w:rsid w:val="00230D71"/>
    <w:rsid w:val="00230D8F"/>
    <w:rsid w:val="00230DBF"/>
    <w:rsid w:val="0023187E"/>
    <w:rsid w:val="00231E8C"/>
    <w:rsid w:val="00232030"/>
    <w:rsid w:val="002323FE"/>
    <w:rsid w:val="002326E6"/>
    <w:rsid w:val="0023277F"/>
    <w:rsid w:val="0023286B"/>
    <w:rsid w:val="002328A1"/>
    <w:rsid w:val="002328D0"/>
    <w:rsid w:val="00232CA2"/>
    <w:rsid w:val="00233092"/>
    <w:rsid w:val="0023323A"/>
    <w:rsid w:val="00233415"/>
    <w:rsid w:val="00233477"/>
    <w:rsid w:val="002334C4"/>
    <w:rsid w:val="00233596"/>
    <w:rsid w:val="00233613"/>
    <w:rsid w:val="00233639"/>
    <w:rsid w:val="00233668"/>
    <w:rsid w:val="0023369D"/>
    <w:rsid w:val="002337A9"/>
    <w:rsid w:val="00233816"/>
    <w:rsid w:val="0023383B"/>
    <w:rsid w:val="00233C02"/>
    <w:rsid w:val="00233E2C"/>
    <w:rsid w:val="00233EAC"/>
    <w:rsid w:val="00233FFA"/>
    <w:rsid w:val="0023414C"/>
    <w:rsid w:val="002341F8"/>
    <w:rsid w:val="00234224"/>
    <w:rsid w:val="0023447A"/>
    <w:rsid w:val="002344DE"/>
    <w:rsid w:val="00234552"/>
    <w:rsid w:val="002346ED"/>
    <w:rsid w:val="00234711"/>
    <w:rsid w:val="002349F3"/>
    <w:rsid w:val="00234A37"/>
    <w:rsid w:val="00234ADD"/>
    <w:rsid w:val="00234C1B"/>
    <w:rsid w:val="00234D37"/>
    <w:rsid w:val="00235176"/>
    <w:rsid w:val="0023535D"/>
    <w:rsid w:val="0023542D"/>
    <w:rsid w:val="0023544C"/>
    <w:rsid w:val="00235477"/>
    <w:rsid w:val="002355AA"/>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6E17"/>
    <w:rsid w:val="0023707E"/>
    <w:rsid w:val="002371DC"/>
    <w:rsid w:val="00237205"/>
    <w:rsid w:val="00237359"/>
    <w:rsid w:val="0023735B"/>
    <w:rsid w:val="0023736D"/>
    <w:rsid w:val="002373C4"/>
    <w:rsid w:val="00237587"/>
    <w:rsid w:val="0023758A"/>
    <w:rsid w:val="002376CE"/>
    <w:rsid w:val="002378AE"/>
    <w:rsid w:val="002379DA"/>
    <w:rsid w:val="00237AB1"/>
    <w:rsid w:val="00237C84"/>
    <w:rsid w:val="00237F45"/>
    <w:rsid w:val="00237F83"/>
    <w:rsid w:val="0024013F"/>
    <w:rsid w:val="00240250"/>
    <w:rsid w:val="00240430"/>
    <w:rsid w:val="002404A0"/>
    <w:rsid w:val="00240640"/>
    <w:rsid w:val="002406D6"/>
    <w:rsid w:val="002407FD"/>
    <w:rsid w:val="002408E9"/>
    <w:rsid w:val="00240927"/>
    <w:rsid w:val="002409E7"/>
    <w:rsid w:val="00240A65"/>
    <w:rsid w:val="00240AAF"/>
    <w:rsid w:val="00240DC9"/>
    <w:rsid w:val="00240EE3"/>
    <w:rsid w:val="00241087"/>
    <w:rsid w:val="002410FF"/>
    <w:rsid w:val="002412B6"/>
    <w:rsid w:val="002416C1"/>
    <w:rsid w:val="0024183E"/>
    <w:rsid w:val="0024191C"/>
    <w:rsid w:val="00241947"/>
    <w:rsid w:val="00241970"/>
    <w:rsid w:val="00241C79"/>
    <w:rsid w:val="00241C82"/>
    <w:rsid w:val="00241D97"/>
    <w:rsid w:val="00242025"/>
    <w:rsid w:val="00242297"/>
    <w:rsid w:val="0024233C"/>
    <w:rsid w:val="00242391"/>
    <w:rsid w:val="002423BB"/>
    <w:rsid w:val="002425F8"/>
    <w:rsid w:val="00242865"/>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A4"/>
    <w:rsid w:val="002444E9"/>
    <w:rsid w:val="002446F1"/>
    <w:rsid w:val="0024488F"/>
    <w:rsid w:val="00244893"/>
    <w:rsid w:val="002448BE"/>
    <w:rsid w:val="00244AEE"/>
    <w:rsid w:val="00244B5A"/>
    <w:rsid w:val="002450D9"/>
    <w:rsid w:val="00245104"/>
    <w:rsid w:val="00245373"/>
    <w:rsid w:val="00245417"/>
    <w:rsid w:val="002455F7"/>
    <w:rsid w:val="002459C6"/>
    <w:rsid w:val="00245A2B"/>
    <w:rsid w:val="00245C15"/>
    <w:rsid w:val="00245CC2"/>
    <w:rsid w:val="00245D14"/>
    <w:rsid w:val="00245D28"/>
    <w:rsid w:val="00245DEC"/>
    <w:rsid w:val="00245F85"/>
    <w:rsid w:val="00246234"/>
    <w:rsid w:val="002463A9"/>
    <w:rsid w:val="0024655E"/>
    <w:rsid w:val="002465DB"/>
    <w:rsid w:val="002466E3"/>
    <w:rsid w:val="0024692D"/>
    <w:rsid w:val="00246B5A"/>
    <w:rsid w:val="00246FC8"/>
    <w:rsid w:val="002472A1"/>
    <w:rsid w:val="002472A2"/>
    <w:rsid w:val="0024788C"/>
    <w:rsid w:val="002478DA"/>
    <w:rsid w:val="00247AC2"/>
    <w:rsid w:val="00247C82"/>
    <w:rsid w:val="00247F8F"/>
    <w:rsid w:val="00247FC0"/>
    <w:rsid w:val="00250129"/>
    <w:rsid w:val="00250219"/>
    <w:rsid w:val="0025038E"/>
    <w:rsid w:val="002503FD"/>
    <w:rsid w:val="00250609"/>
    <w:rsid w:val="002507B4"/>
    <w:rsid w:val="0025091F"/>
    <w:rsid w:val="00250CC0"/>
    <w:rsid w:val="00251041"/>
    <w:rsid w:val="00251144"/>
    <w:rsid w:val="00251273"/>
    <w:rsid w:val="00251382"/>
    <w:rsid w:val="0025175D"/>
    <w:rsid w:val="0025189A"/>
    <w:rsid w:val="00251900"/>
    <w:rsid w:val="00251A5F"/>
    <w:rsid w:val="00251A8E"/>
    <w:rsid w:val="00251B47"/>
    <w:rsid w:val="00251D39"/>
    <w:rsid w:val="00251EA4"/>
    <w:rsid w:val="002521A5"/>
    <w:rsid w:val="002522F2"/>
    <w:rsid w:val="00252B12"/>
    <w:rsid w:val="00252DF9"/>
    <w:rsid w:val="002534A2"/>
    <w:rsid w:val="002536FE"/>
    <w:rsid w:val="0025370B"/>
    <w:rsid w:val="002537AE"/>
    <w:rsid w:val="002538B5"/>
    <w:rsid w:val="00253CC4"/>
    <w:rsid w:val="00253CFB"/>
    <w:rsid w:val="00253CFE"/>
    <w:rsid w:val="00253D7B"/>
    <w:rsid w:val="00253DE8"/>
    <w:rsid w:val="00254103"/>
    <w:rsid w:val="002541A7"/>
    <w:rsid w:val="00254232"/>
    <w:rsid w:val="002543C8"/>
    <w:rsid w:val="00254717"/>
    <w:rsid w:val="00254755"/>
    <w:rsid w:val="002547A0"/>
    <w:rsid w:val="002547B5"/>
    <w:rsid w:val="00254851"/>
    <w:rsid w:val="00254958"/>
    <w:rsid w:val="0025495A"/>
    <w:rsid w:val="002549EE"/>
    <w:rsid w:val="00254C53"/>
    <w:rsid w:val="00254EAD"/>
    <w:rsid w:val="00254EDA"/>
    <w:rsid w:val="00255068"/>
    <w:rsid w:val="0025507E"/>
    <w:rsid w:val="00255130"/>
    <w:rsid w:val="002555C2"/>
    <w:rsid w:val="00255700"/>
    <w:rsid w:val="0025597A"/>
    <w:rsid w:val="00255B8D"/>
    <w:rsid w:val="00255C67"/>
    <w:rsid w:val="00255CC1"/>
    <w:rsid w:val="00255DCB"/>
    <w:rsid w:val="00255E30"/>
    <w:rsid w:val="00255ECE"/>
    <w:rsid w:val="00255F21"/>
    <w:rsid w:val="00255FD0"/>
    <w:rsid w:val="00256088"/>
    <w:rsid w:val="002560BA"/>
    <w:rsid w:val="00256157"/>
    <w:rsid w:val="0025648E"/>
    <w:rsid w:val="002566A2"/>
    <w:rsid w:val="002566FE"/>
    <w:rsid w:val="002567BD"/>
    <w:rsid w:val="00256B52"/>
    <w:rsid w:val="00257104"/>
    <w:rsid w:val="00257190"/>
    <w:rsid w:val="002572D5"/>
    <w:rsid w:val="00257355"/>
    <w:rsid w:val="002574B4"/>
    <w:rsid w:val="002574D4"/>
    <w:rsid w:val="002575A6"/>
    <w:rsid w:val="002577FE"/>
    <w:rsid w:val="00257B73"/>
    <w:rsid w:val="00257D0F"/>
    <w:rsid w:val="00257D7A"/>
    <w:rsid w:val="00257DD5"/>
    <w:rsid w:val="00257DE5"/>
    <w:rsid w:val="00257E92"/>
    <w:rsid w:val="00260116"/>
    <w:rsid w:val="002604A2"/>
    <w:rsid w:val="00260529"/>
    <w:rsid w:val="002605BC"/>
    <w:rsid w:val="002606E1"/>
    <w:rsid w:val="002609B5"/>
    <w:rsid w:val="00260A0D"/>
    <w:rsid w:val="00260B25"/>
    <w:rsid w:val="00260CBE"/>
    <w:rsid w:val="00260EF5"/>
    <w:rsid w:val="00260F57"/>
    <w:rsid w:val="002615B1"/>
    <w:rsid w:val="002615B2"/>
    <w:rsid w:val="00261B58"/>
    <w:rsid w:val="00261C1A"/>
    <w:rsid w:val="00261CF4"/>
    <w:rsid w:val="00261DCA"/>
    <w:rsid w:val="00261EEC"/>
    <w:rsid w:val="00261F6F"/>
    <w:rsid w:val="0026210B"/>
    <w:rsid w:val="002623F0"/>
    <w:rsid w:val="002627DC"/>
    <w:rsid w:val="00262B23"/>
    <w:rsid w:val="00262C79"/>
    <w:rsid w:val="00262F54"/>
    <w:rsid w:val="002630A1"/>
    <w:rsid w:val="00263262"/>
    <w:rsid w:val="002633AA"/>
    <w:rsid w:val="002634A3"/>
    <w:rsid w:val="00263885"/>
    <w:rsid w:val="00263979"/>
    <w:rsid w:val="00263E36"/>
    <w:rsid w:val="00263F0B"/>
    <w:rsid w:val="00263FFE"/>
    <w:rsid w:val="0026461E"/>
    <w:rsid w:val="0026463A"/>
    <w:rsid w:val="00264737"/>
    <w:rsid w:val="00264A2C"/>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5E66"/>
    <w:rsid w:val="002660B2"/>
    <w:rsid w:val="002660E7"/>
    <w:rsid w:val="0026615C"/>
    <w:rsid w:val="00266A6B"/>
    <w:rsid w:val="00266AAA"/>
    <w:rsid w:val="00266BB4"/>
    <w:rsid w:val="0026709B"/>
    <w:rsid w:val="00267264"/>
    <w:rsid w:val="0026735E"/>
    <w:rsid w:val="00267445"/>
    <w:rsid w:val="00267692"/>
    <w:rsid w:val="002676E7"/>
    <w:rsid w:val="002678D9"/>
    <w:rsid w:val="00267B20"/>
    <w:rsid w:val="00267C91"/>
    <w:rsid w:val="00267F37"/>
    <w:rsid w:val="00267F63"/>
    <w:rsid w:val="00270248"/>
    <w:rsid w:val="00270258"/>
    <w:rsid w:val="0027038F"/>
    <w:rsid w:val="00270423"/>
    <w:rsid w:val="002706C4"/>
    <w:rsid w:val="002708A6"/>
    <w:rsid w:val="002708D1"/>
    <w:rsid w:val="002709B1"/>
    <w:rsid w:val="00270A6D"/>
    <w:rsid w:val="00270B00"/>
    <w:rsid w:val="00270CAB"/>
    <w:rsid w:val="00270FD2"/>
    <w:rsid w:val="00271050"/>
    <w:rsid w:val="002712D7"/>
    <w:rsid w:val="002715C5"/>
    <w:rsid w:val="00271729"/>
    <w:rsid w:val="00271824"/>
    <w:rsid w:val="00271A87"/>
    <w:rsid w:val="00271C43"/>
    <w:rsid w:val="00271C66"/>
    <w:rsid w:val="00271D9B"/>
    <w:rsid w:val="00271DA4"/>
    <w:rsid w:val="00271EF5"/>
    <w:rsid w:val="002720AA"/>
    <w:rsid w:val="002720BD"/>
    <w:rsid w:val="002721E6"/>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8AF"/>
    <w:rsid w:val="00275BDD"/>
    <w:rsid w:val="00275EEB"/>
    <w:rsid w:val="00276014"/>
    <w:rsid w:val="00276354"/>
    <w:rsid w:val="00276367"/>
    <w:rsid w:val="0027640C"/>
    <w:rsid w:val="002765ED"/>
    <w:rsid w:val="00276B44"/>
    <w:rsid w:val="00276C81"/>
    <w:rsid w:val="00276E4B"/>
    <w:rsid w:val="0027725A"/>
    <w:rsid w:val="0027735F"/>
    <w:rsid w:val="00277384"/>
    <w:rsid w:val="00277626"/>
    <w:rsid w:val="002776FF"/>
    <w:rsid w:val="00277745"/>
    <w:rsid w:val="00277797"/>
    <w:rsid w:val="002777C5"/>
    <w:rsid w:val="002779FC"/>
    <w:rsid w:val="00277A3D"/>
    <w:rsid w:val="00277A66"/>
    <w:rsid w:val="00277D03"/>
    <w:rsid w:val="00277D11"/>
    <w:rsid w:val="00277E4B"/>
    <w:rsid w:val="00277EDF"/>
    <w:rsid w:val="00277EF2"/>
    <w:rsid w:val="00280097"/>
    <w:rsid w:val="0028027C"/>
    <w:rsid w:val="002802F4"/>
    <w:rsid w:val="0028055B"/>
    <w:rsid w:val="00280573"/>
    <w:rsid w:val="002805D6"/>
    <w:rsid w:val="00280607"/>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08"/>
    <w:rsid w:val="00281E73"/>
    <w:rsid w:val="00281EE5"/>
    <w:rsid w:val="00282049"/>
    <w:rsid w:val="002820D7"/>
    <w:rsid w:val="002821C7"/>
    <w:rsid w:val="002822AD"/>
    <w:rsid w:val="002824A1"/>
    <w:rsid w:val="00282676"/>
    <w:rsid w:val="002828C1"/>
    <w:rsid w:val="00282A47"/>
    <w:rsid w:val="00282AC7"/>
    <w:rsid w:val="00282C65"/>
    <w:rsid w:val="00282C79"/>
    <w:rsid w:val="00282C7F"/>
    <w:rsid w:val="00282CE3"/>
    <w:rsid w:val="00282E5D"/>
    <w:rsid w:val="002830EA"/>
    <w:rsid w:val="002833B6"/>
    <w:rsid w:val="00283823"/>
    <w:rsid w:val="002839BA"/>
    <w:rsid w:val="00283B66"/>
    <w:rsid w:val="00284013"/>
    <w:rsid w:val="0028410A"/>
    <w:rsid w:val="00284160"/>
    <w:rsid w:val="0028429B"/>
    <w:rsid w:val="00284440"/>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295"/>
    <w:rsid w:val="00286451"/>
    <w:rsid w:val="0028656F"/>
    <w:rsid w:val="00286579"/>
    <w:rsid w:val="00286637"/>
    <w:rsid w:val="0028664A"/>
    <w:rsid w:val="0028679C"/>
    <w:rsid w:val="002868C4"/>
    <w:rsid w:val="00286A6C"/>
    <w:rsid w:val="00286DE2"/>
    <w:rsid w:val="00286EAE"/>
    <w:rsid w:val="00286F52"/>
    <w:rsid w:val="00287055"/>
    <w:rsid w:val="00287095"/>
    <w:rsid w:val="002870D1"/>
    <w:rsid w:val="002872AF"/>
    <w:rsid w:val="002872C7"/>
    <w:rsid w:val="002873CD"/>
    <w:rsid w:val="00287728"/>
    <w:rsid w:val="002878AC"/>
    <w:rsid w:val="00287BD6"/>
    <w:rsid w:val="00287C18"/>
    <w:rsid w:val="00287C56"/>
    <w:rsid w:val="00287CB5"/>
    <w:rsid w:val="00287E70"/>
    <w:rsid w:val="00287EF7"/>
    <w:rsid w:val="00287FD5"/>
    <w:rsid w:val="00290086"/>
    <w:rsid w:val="00290202"/>
    <w:rsid w:val="002903D6"/>
    <w:rsid w:val="0029046E"/>
    <w:rsid w:val="00290677"/>
    <w:rsid w:val="00290943"/>
    <w:rsid w:val="00290F7D"/>
    <w:rsid w:val="00290F99"/>
    <w:rsid w:val="0029104A"/>
    <w:rsid w:val="002911E2"/>
    <w:rsid w:val="00291201"/>
    <w:rsid w:val="002914BA"/>
    <w:rsid w:val="00291953"/>
    <w:rsid w:val="00291A00"/>
    <w:rsid w:val="00291B72"/>
    <w:rsid w:val="00291BB3"/>
    <w:rsid w:val="00291CC0"/>
    <w:rsid w:val="00291D0A"/>
    <w:rsid w:val="00291DF7"/>
    <w:rsid w:val="00291EE5"/>
    <w:rsid w:val="00292050"/>
    <w:rsid w:val="002921D1"/>
    <w:rsid w:val="00292355"/>
    <w:rsid w:val="002925C6"/>
    <w:rsid w:val="002925DB"/>
    <w:rsid w:val="002929AA"/>
    <w:rsid w:val="002929F7"/>
    <w:rsid w:val="002929FD"/>
    <w:rsid w:val="00292B24"/>
    <w:rsid w:val="00292C31"/>
    <w:rsid w:val="00292C35"/>
    <w:rsid w:val="00292F98"/>
    <w:rsid w:val="002932EF"/>
    <w:rsid w:val="002932FE"/>
    <w:rsid w:val="002934D9"/>
    <w:rsid w:val="002936C7"/>
    <w:rsid w:val="00293A17"/>
    <w:rsid w:val="00293B29"/>
    <w:rsid w:val="0029446F"/>
    <w:rsid w:val="002944FA"/>
    <w:rsid w:val="00294543"/>
    <w:rsid w:val="002945D0"/>
    <w:rsid w:val="0029467C"/>
    <w:rsid w:val="0029471D"/>
    <w:rsid w:val="002947C7"/>
    <w:rsid w:val="0029480A"/>
    <w:rsid w:val="002948B0"/>
    <w:rsid w:val="0029496D"/>
    <w:rsid w:val="00294999"/>
    <w:rsid w:val="00294AA0"/>
    <w:rsid w:val="00294ABE"/>
    <w:rsid w:val="00294CE6"/>
    <w:rsid w:val="00294D17"/>
    <w:rsid w:val="00294F71"/>
    <w:rsid w:val="00294FD6"/>
    <w:rsid w:val="00295064"/>
    <w:rsid w:val="002950B4"/>
    <w:rsid w:val="00295484"/>
    <w:rsid w:val="00295559"/>
    <w:rsid w:val="0029599A"/>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97E6D"/>
    <w:rsid w:val="00297FA3"/>
    <w:rsid w:val="002A0028"/>
    <w:rsid w:val="002A0053"/>
    <w:rsid w:val="002A0093"/>
    <w:rsid w:val="002A01E9"/>
    <w:rsid w:val="002A0223"/>
    <w:rsid w:val="002A028D"/>
    <w:rsid w:val="002A0383"/>
    <w:rsid w:val="002A047E"/>
    <w:rsid w:val="002A054B"/>
    <w:rsid w:val="002A05BC"/>
    <w:rsid w:val="002A0977"/>
    <w:rsid w:val="002A0ABE"/>
    <w:rsid w:val="002A0D39"/>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E55"/>
    <w:rsid w:val="002A1F2D"/>
    <w:rsid w:val="002A21D7"/>
    <w:rsid w:val="002A29EF"/>
    <w:rsid w:val="002A2D6B"/>
    <w:rsid w:val="002A3051"/>
    <w:rsid w:val="002A30F7"/>
    <w:rsid w:val="002A33C4"/>
    <w:rsid w:val="002A34E6"/>
    <w:rsid w:val="002A361A"/>
    <w:rsid w:val="002A37CE"/>
    <w:rsid w:val="002A3A5F"/>
    <w:rsid w:val="002A3A66"/>
    <w:rsid w:val="002A3B11"/>
    <w:rsid w:val="002A3E5F"/>
    <w:rsid w:val="002A42B2"/>
    <w:rsid w:val="002A44A6"/>
    <w:rsid w:val="002A4626"/>
    <w:rsid w:val="002A47BB"/>
    <w:rsid w:val="002A4A10"/>
    <w:rsid w:val="002A4EA9"/>
    <w:rsid w:val="002A4EE0"/>
    <w:rsid w:val="002A5028"/>
    <w:rsid w:val="002A502C"/>
    <w:rsid w:val="002A51C6"/>
    <w:rsid w:val="002A554D"/>
    <w:rsid w:val="002A581C"/>
    <w:rsid w:val="002A5824"/>
    <w:rsid w:val="002A5875"/>
    <w:rsid w:val="002A5E00"/>
    <w:rsid w:val="002A5F95"/>
    <w:rsid w:val="002A5FDD"/>
    <w:rsid w:val="002A6300"/>
    <w:rsid w:val="002A6348"/>
    <w:rsid w:val="002A63FD"/>
    <w:rsid w:val="002A64D8"/>
    <w:rsid w:val="002A6642"/>
    <w:rsid w:val="002A6696"/>
    <w:rsid w:val="002A67EA"/>
    <w:rsid w:val="002A6B67"/>
    <w:rsid w:val="002A6C48"/>
    <w:rsid w:val="002A6D93"/>
    <w:rsid w:val="002A6F53"/>
    <w:rsid w:val="002A70E5"/>
    <w:rsid w:val="002A7210"/>
    <w:rsid w:val="002A7243"/>
    <w:rsid w:val="002A7455"/>
    <w:rsid w:val="002A753D"/>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989"/>
    <w:rsid w:val="002B0A08"/>
    <w:rsid w:val="002B0C08"/>
    <w:rsid w:val="002B0C34"/>
    <w:rsid w:val="002B0F6F"/>
    <w:rsid w:val="002B107A"/>
    <w:rsid w:val="002B13E2"/>
    <w:rsid w:val="002B14E8"/>
    <w:rsid w:val="002B15B6"/>
    <w:rsid w:val="002B160C"/>
    <w:rsid w:val="002B1C53"/>
    <w:rsid w:val="002B1E46"/>
    <w:rsid w:val="002B1F44"/>
    <w:rsid w:val="002B2062"/>
    <w:rsid w:val="002B2170"/>
    <w:rsid w:val="002B21CA"/>
    <w:rsid w:val="002B2295"/>
    <w:rsid w:val="002B24B0"/>
    <w:rsid w:val="002B25A5"/>
    <w:rsid w:val="002B2635"/>
    <w:rsid w:val="002B2661"/>
    <w:rsid w:val="002B2692"/>
    <w:rsid w:val="002B27C9"/>
    <w:rsid w:val="002B28A6"/>
    <w:rsid w:val="002B2B4F"/>
    <w:rsid w:val="002B2DD6"/>
    <w:rsid w:val="002B369D"/>
    <w:rsid w:val="002B3712"/>
    <w:rsid w:val="002B3745"/>
    <w:rsid w:val="002B3A35"/>
    <w:rsid w:val="002B3A7C"/>
    <w:rsid w:val="002B3B08"/>
    <w:rsid w:val="002B3B12"/>
    <w:rsid w:val="002B3C8B"/>
    <w:rsid w:val="002B3F3C"/>
    <w:rsid w:val="002B42EE"/>
    <w:rsid w:val="002B45D3"/>
    <w:rsid w:val="002B45D4"/>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E59"/>
    <w:rsid w:val="002B5FBB"/>
    <w:rsid w:val="002B6036"/>
    <w:rsid w:val="002B60DF"/>
    <w:rsid w:val="002B6257"/>
    <w:rsid w:val="002B646D"/>
    <w:rsid w:val="002B6652"/>
    <w:rsid w:val="002B6655"/>
    <w:rsid w:val="002B6669"/>
    <w:rsid w:val="002B6951"/>
    <w:rsid w:val="002B6EC5"/>
    <w:rsid w:val="002B7205"/>
    <w:rsid w:val="002B731D"/>
    <w:rsid w:val="002B741A"/>
    <w:rsid w:val="002B7518"/>
    <w:rsid w:val="002B78AE"/>
    <w:rsid w:val="002B78BB"/>
    <w:rsid w:val="002B7936"/>
    <w:rsid w:val="002B7A39"/>
    <w:rsid w:val="002B7BD5"/>
    <w:rsid w:val="002B7C9C"/>
    <w:rsid w:val="002B7FEE"/>
    <w:rsid w:val="002C0061"/>
    <w:rsid w:val="002C010D"/>
    <w:rsid w:val="002C0454"/>
    <w:rsid w:val="002C083A"/>
    <w:rsid w:val="002C0A60"/>
    <w:rsid w:val="002C1115"/>
    <w:rsid w:val="002C1138"/>
    <w:rsid w:val="002C113F"/>
    <w:rsid w:val="002C14BD"/>
    <w:rsid w:val="002C14EC"/>
    <w:rsid w:val="002C1604"/>
    <w:rsid w:val="002C193F"/>
    <w:rsid w:val="002C1B53"/>
    <w:rsid w:val="002C1CE8"/>
    <w:rsid w:val="002C1D34"/>
    <w:rsid w:val="002C1D5B"/>
    <w:rsid w:val="002C1E3F"/>
    <w:rsid w:val="002C1EF7"/>
    <w:rsid w:val="002C2087"/>
    <w:rsid w:val="002C217A"/>
    <w:rsid w:val="002C22B6"/>
    <w:rsid w:val="002C2422"/>
    <w:rsid w:val="002C2423"/>
    <w:rsid w:val="002C2495"/>
    <w:rsid w:val="002C26C8"/>
    <w:rsid w:val="002C2777"/>
    <w:rsid w:val="002C27B8"/>
    <w:rsid w:val="002C2B3F"/>
    <w:rsid w:val="002C2D65"/>
    <w:rsid w:val="002C2D72"/>
    <w:rsid w:val="002C2EAF"/>
    <w:rsid w:val="002C2FB5"/>
    <w:rsid w:val="002C314C"/>
    <w:rsid w:val="002C3554"/>
    <w:rsid w:val="002C35D0"/>
    <w:rsid w:val="002C39F9"/>
    <w:rsid w:val="002C3B3C"/>
    <w:rsid w:val="002C3FF4"/>
    <w:rsid w:val="002C458F"/>
    <w:rsid w:val="002C45AC"/>
    <w:rsid w:val="002C48F1"/>
    <w:rsid w:val="002C48F8"/>
    <w:rsid w:val="002C4A19"/>
    <w:rsid w:val="002C4AFC"/>
    <w:rsid w:val="002C4B93"/>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536"/>
    <w:rsid w:val="002C7757"/>
    <w:rsid w:val="002C782B"/>
    <w:rsid w:val="002C7B8C"/>
    <w:rsid w:val="002C7DD5"/>
    <w:rsid w:val="002C7E65"/>
    <w:rsid w:val="002C7FBF"/>
    <w:rsid w:val="002D034C"/>
    <w:rsid w:val="002D0433"/>
    <w:rsid w:val="002D05C4"/>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53"/>
    <w:rsid w:val="002D22AE"/>
    <w:rsid w:val="002D2316"/>
    <w:rsid w:val="002D24E5"/>
    <w:rsid w:val="002D259F"/>
    <w:rsid w:val="002D28AE"/>
    <w:rsid w:val="002D2CE0"/>
    <w:rsid w:val="002D2F24"/>
    <w:rsid w:val="002D2FEF"/>
    <w:rsid w:val="002D35DD"/>
    <w:rsid w:val="002D3612"/>
    <w:rsid w:val="002D384C"/>
    <w:rsid w:val="002D38C1"/>
    <w:rsid w:val="002D3A3D"/>
    <w:rsid w:val="002D3AC0"/>
    <w:rsid w:val="002D3AF6"/>
    <w:rsid w:val="002D3AFF"/>
    <w:rsid w:val="002D3BE3"/>
    <w:rsid w:val="002D3C1F"/>
    <w:rsid w:val="002D3C2C"/>
    <w:rsid w:val="002D3D6A"/>
    <w:rsid w:val="002D3FB3"/>
    <w:rsid w:val="002D44C4"/>
    <w:rsid w:val="002D4651"/>
    <w:rsid w:val="002D4865"/>
    <w:rsid w:val="002D4A0E"/>
    <w:rsid w:val="002D4A7E"/>
    <w:rsid w:val="002D4AB4"/>
    <w:rsid w:val="002D4B7B"/>
    <w:rsid w:val="002D4B9F"/>
    <w:rsid w:val="002D4D1D"/>
    <w:rsid w:val="002D4D86"/>
    <w:rsid w:val="002D4F48"/>
    <w:rsid w:val="002D5257"/>
    <w:rsid w:val="002D5360"/>
    <w:rsid w:val="002D5376"/>
    <w:rsid w:val="002D544C"/>
    <w:rsid w:val="002D5756"/>
    <w:rsid w:val="002D576C"/>
    <w:rsid w:val="002D58CC"/>
    <w:rsid w:val="002D597E"/>
    <w:rsid w:val="002D59F3"/>
    <w:rsid w:val="002D5C96"/>
    <w:rsid w:val="002D5DF8"/>
    <w:rsid w:val="002D5E69"/>
    <w:rsid w:val="002D5FAD"/>
    <w:rsid w:val="002D60BB"/>
    <w:rsid w:val="002D6190"/>
    <w:rsid w:val="002D6548"/>
    <w:rsid w:val="002D6588"/>
    <w:rsid w:val="002D67FB"/>
    <w:rsid w:val="002D68E1"/>
    <w:rsid w:val="002D6BEE"/>
    <w:rsid w:val="002D6D93"/>
    <w:rsid w:val="002D70E1"/>
    <w:rsid w:val="002D70E8"/>
    <w:rsid w:val="002D7106"/>
    <w:rsid w:val="002D75CB"/>
    <w:rsid w:val="002D7627"/>
    <w:rsid w:val="002D7695"/>
    <w:rsid w:val="002D76D6"/>
    <w:rsid w:val="002D76FC"/>
    <w:rsid w:val="002D7821"/>
    <w:rsid w:val="002D7B26"/>
    <w:rsid w:val="002D7B7E"/>
    <w:rsid w:val="002D7E2A"/>
    <w:rsid w:val="002D7EDA"/>
    <w:rsid w:val="002E010F"/>
    <w:rsid w:val="002E013F"/>
    <w:rsid w:val="002E056A"/>
    <w:rsid w:val="002E0628"/>
    <w:rsid w:val="002E09E1"/>
    <w:rsid w:val="002E0A71"/>
    <w:rsid w:val="002E0C6A"/>
    <w:rsid w:val="002E0CAA"/>
    <w:rsid w:val="002E0DB8"/>
    <w:rsid w:val="002E0F22"/>
    <w:rsid w:val="002E12EF"/>
    <w:rsid w:val="002E151A"/>
    <w:rsid w:val="002E156B"/>
    <w:rsid w:val="002E166C"/>
    <w:rsid w:val="002E16C5"/>
    <w:rsid w:val="002E1AC5"/>
    <w:rsid w:val="002E1B93"/>
    <w:rsid w:val="002E1BB0"/>
    <w:rsid w:val="002E1BBF"/>
    <w:rsid w:val="002E1D0D"/>
    <w:rsid w:val="002E2053"/>
    <w:rsid w:val="002E20BC"/>
    <w:rsid w:val="002E2160"/>
    <w:rsid w:val="002E2663"/>
    <w:rsid w:val="002E29D3"/>
    <w:rsid w:val="002E2B35"/>
    <w:rsid w:val="002E2B82"/>
    <w:rsid w:val="002E2B92"/>
    <w:rsid w:val="002E2E7F"/>
    <w:rsid w:val="002E2FBB"/>
    <w:rsid w:val="002E318A"/>
    <w:rsid w:val="002E355F"/>
    <w:rsid w:val="002E3693"/>
    <w:rsid w:val="002E37C0"/>
    <w:rsid w:val="002E3954"/>
    <w:rsid w:val="002E3A88"/>
    <w:rsid w:val="002E3B21"/>
    <w:rsid w:val="002E3D5E"/>
    <w:rsid w:val="002E3F1B"/>
    <w:rsid w:val="002E4024"/>
    <w:rsid w:val="002E4260"/>
    <w:rsid w:val="002E4276"/>
    <w:rsid w:val="002E4B4A"/>
    <w:rsid w:val="002E4C32"/>
    <w:rsid w:val="002E4FF0"/>
    <w:rsid w:val="002E525B"/>
    <w:rsid w:val="002E52FB"/>
    <w:rsid w:val="002E53D7"/>
    <w:rsid w:val="002E5507"/>
    <w:rsid w:val="002E5903"/>
    <w:rsid w:val="002E596A"/>
    <w:rsid w:val="002E59A0"/>
    <w:rsid w:val="002E5A42"/>
    <w:rsid w:val="002E5B3E"/>
    <w:rsid w:val="002E5D6D"/>
    <w:rsid w:val="002E604F"/>
    <w:rsid w:val="002E62E1"/>
    <w:rsid w:val="002E634B"/>
    <w:rsid w:val="002E63B2"/>
    <w:rsid w:val="002E6436"/>
    <w:rsid w:val="002E64CB"/>
    <w:rsid w:val="002E6514"/>
    <w:rsid w:val="002E6583"/>
    <w:rsid w:val="002E66BD"/>
    <w:rsid w:val="002E6B5F"/>
    <w:rsid w:val="002E6C05"/>
    <w:rsid w:val="002E71F3"/>
    <w:rsid w:val="002E7367"/>
    <w:rsid w:val="002E7729"/>
    <w:rsid w:val="002E7B37"/>
    <w:rsid w:val="002E7B8B"/>
    <w:rsid w:val="002E7D6F"/>
    <w:rsid w:val="002E7FF4"/>
    <w:rsid w:val="002F0070"/>
    <w:rsid w:val="002F01DA"/>
    <w:rsid w:val="002F0450"/>
    <w:rsid w:val="002F060E"/>
    <w:rsid w:val="002F0613"/>
    <w:rsid w:val="002F084B"/>
    <w:rsid w:val="002F08F0"/>
    <w:rsid w:val="002F090C"/>
    <w:rsid w:val="002F091C"/>
    <w:rsid w:val="002F0A35"/>
    <w:rsid w:val="002F0A9C"/>
    <w:rsid w:val="002F0AA9"/>
    <w:rsid w:val="002F0C29"/>
    <w:rsid w:val="002F0F22"/>
    <w:rsid w:val="002F0FCC"/>
    <w:rsid w:val="002F1878"/>
    <w:rsid w:val="002F2069"/>
    <w:rsid w:val="002F208C"/>
    <w:rsid w:val="002F2405"/>
    <w:rsid w:val="002F25AB"/>
    <w:rsid w:val="002F267F"/>
    <w:rsid w:val="002F280A"/>
    <w:rsid w:val="002F28A8"/>
    <w:rsid w:val="002F2A2E"/>
    <w:rsid w:val="002F2CD5"/>
    <w:rsid w:val="002F2D0E"/>
    <w:rsid w:val="002F2E1E"/>
    <w:rsid w:val="002F30E6"/>
    <w:rsid w:val="002F31D7"/>
    <w:rsid w:val="002F33AF"/>
    <w:rsid w:val="002F33D3"/>
    <w:rsid w:val="002F378D"/>
    <w:rsid w:val="002F39C2"/>
    <w:rsid w:val="002F3B59"/>
    <w:rsid w:val="002F3C03"/>
    <w:rsid w:val="002F3CB4"/>
    <w:rsid w:val="002F3E73"/>
    <w:rsid w:val="002F3FD3"/>
    <w:rsid w:val="002F4011"/>
    <w:rsid w:val="002F40AB"/>
    <w:rsid w:val="002F40D6"/>
    <w:rsid w:val="002F42C7"/>
    <w:rsid w:val="002F466B"/>
    <w:rsid w:val="002F4B95"/>
    <w:rsid w:val="002F4DC9"/>
    <w:rsid w:val="002F4E09"/>
    <w:rsid w:val="002F4E58"/>
    <w:rsid w:val="002F4F9D"/>
    <w:rsid w:val="002F5122"/>
    <w:rsid w:val="002F537D"/>
    <w:rsid w:val="002F55D0"/>
    <w:rsid w:val="002F55DA"/>
    <w:rsid w:val="002F57D9"/>
    <w:rsid w:val="002F5890"/>
    <w:rsid w:val="002F5BEA"/>
    <w:rsid w:val="002F5CAF"/>
    <w:rsid w:val="002F6241"/>
    <w:rsid w:val="002F65D8"/>
    <w:rsid w:val="002F65F0"/>
    <w:rsid w:val="002F6971"/>
    <w:rsid w:val="002F6A3E"/>
    <w:rsid w:val="002F6AAA"/>
    <w:rsid w:val="002F6CF6"/>
    <w:rsid w:val="002F6EC9"/>
    <w:rsid w:val="002F6F70"/>
    <w:rsid w:val="002F6F79"/>
    <w:rsid w:val="002F707B"/>
    <w:rsid w:val="002F70C9"/>
    <w:rsid w:val="002F73EA"/>
    <w:rsid w:val="002F745E"/>
    <w:rsid w:val="002F746C"/>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9DA"/>
    <w:rsid w:val="00300CF3"/>
    <w:rsid w:val="00300E01"/>
    <w:rsid w:val="00301067"/>
    <w:rsid w:val="00301642"/>
    <w:rsid w:val="003017E9"/>
    <w:rsid w:val="003018E4"/>
    <w:rsid w:val="003018E5"/>
    <w:rsid w:val="00301C03"/>
    <w:rsid w:val="00301CEF"/>
    <w:rsid w:val="00301ED4"/>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EB5"/>
    <w:rsid w:val="00302F59"/>
    <w:rsid w:val="00302FE1"/>
    <w:rsid w:val="003032F4"/>
    <w:rsid w:val="00303309"/>
    <w:rsid w:val="003039AB"/>
    <w:rsid w:val="003039DB"/>
    <w:rsid w:val="00303C40"/>
    <w:rsid w:val="00303CD8"/>
    <w:rsid w:val="00303EEF"/>
    <w:rsid w:val="00304127"/>
    <w:rsid w:val="0030416A"/>
    <w:rsid w:val="00304201"/>
    <w:rsid w:val="00304381"/>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5E5"/>
    <w:rsid w:val="0030587D"/>
    <w:rsid w:val="0030595A"/>
    <w:rsid w:val="00305B96"/>
    <w:rsid w:val="00305BE3"/>
    <w:rsid w:val="00305C4A"/>
    <w:rsid w:val="00305C5A"/>
    <w:rsid w:val="0030618F"/>
    <w:rsid w:val="003062AB"/>
    <w:rsid w:val="00306564"/>
    <w:rsid w:val="0030673F"/>
    <w:rsid w:val="00306790"/>
    <w:rsid w:val="00306884"/>
    <w:rsid w:val="00306908"/>
    <w:rsid w:val="00306BDD"/>
    <w:rsid w:val="0030723C"/>
    <w:rsid w:val="00307431"/>
    <w:rsid w:val="0030750F"/>
    <w:rsid w:val="00307572"/>
    <w:rsid w:val="0030783E"/>
    <w:rsid w:val="003078B1"/>
    <w:rsid w:val="00307904"/>
    <w:rsid w:val="003079A8"/>
    <w:rsid w:val="003079B3"/>
    <w:rsid w:val="00307E4C"/>
    <w:rsid w:val="00307E6F"/>
    <w:rsid w:val="00310310"/>
    <w:rsid w:val="00310463"/>
    <w:rsid w:val="003104FC"/>
    <w:rsid w:val="00310942"/>
    <w:rsid w:val="00310A4F"/>
    <w:rsid w:val="00310A88"/>
    <w:rsid w:val="00310B32"/>
    <w:rsid w:val="00310B75"/>
    <w:rsid w:val="00310B86"/>
    <w:rsid w:val="00310E7E"/>
    <w:rsid w:val="00310F50"/>
    <w:rsid w:val="003111F9"/>
    <w:rsid w:val="0031123E"/>
    <w:rsid w:val="0031131C"/>
    <w:rsid w:val="0031155F"/>
    <w:rsid w:val="0031168E"/>
    <w:rsid w:val="003117B7"/>
    <w:rsid w:val="00311912"/>
    <w:rsid w:val="00311A83"/>
    <w:rsid w:val="00311EB2"/>
    <w:rsid w:val="00311ECA"/>
    <w:rsid w:val="00311EE9"/>
    <w:rsid w:val="00311F92"/>
    <w:rsid w:val="003121C1"/>
    <w:rsid w:val="003121F9"/>
    <w:rsid w:val="00312278"/>
    <w:rsid w:val="0031239B"/>
    <w:rsid w:val="003123E4"/>
    <w:rsid w:val="0031274F"/>
    <w:rsid w:val="00312A37"/>
    <w:rsid w:val="00312AFA"/>
    <w:rsid w:val="00312B3C"/>
    <w:rsid w:val="00312C7C"/>
    <w:rsid w:val="00312D61"/>
    <w:rsid w:val="00312D63"/>
    <w:rsid w:val="00313383"/>
    <w:rsid w:val="0031338E"/>
    <w:rsid w:val="00313568"/>
    <w:rsid w:val="003137D6"/>
    <w:rsid w:val="003139A7"/>
    <w:rsid w:val="003139B7"/>
    <w:rsid w:val="00313A8B"/>
    <w:rsid w:val="00313AB7"/>
    <w:rsid w:val="00313AD9"/>
    <w:rsid w:val="00313EDD"/>
    <w:rsid w:val="00313F13"/>
    <w:rsid w:val="003141CA"/>
    <w:rsid w:val="0031427E"/>
    <w:rsid w:val="003142D1"/>
    <w:rsid w:val="0031475E"/>
    <w:rsid w:val="00314A18"/>
    <w:rsid w:val="00314BE0"/>
    <w:rsid w:val="00314D43"/>
    <w:rsid w:val="00314FA1"/>
    <w:rsid w:val="00315047"/>
    <w:rsid w:val="0031561D"/>
    <w:rsid w:val="00315697"/>
    <w:rsid w:val="00315A3B"/>
    <w:rsid w:val="00315EF3"/>
    <w:rsid w:val="00315F1E"/>
    <w:rsid w:val="0031607E"/>
    <w:rsid w:val="00316357"/>
    <w:rsid w:val="00316397"/>
    <w:rsid w:val="0031655B"/>
    <w:rsid w:val="00316657"/>
    <w:rsid w:val="003168AC"/>
    <w:rsid w:val="003168B6"/>
    <w:rsid w:val="00316A87"/>
    <w:rsid w:val="00316ABB"/>
    <w:rsid w:val="00317239"/>
    <w:rsid w:val="00317364"/>
    <w:rsid w:val="0031748C"/>
    <w:rsid w:val="0031758D"/>
    <w:rsid w:val="003175D5"/>
    <w:rsid w:val="003176C2"/>
    <w:rsid w:val="00317921"/>
    <w:rsid w:val="00317C64"/>
    <w:rsid w:val="00317D99"/>
    <w:rsid w:val="00317E87"/>
    <w:rsid w:val="00317EC2"/>
    <w:rsid w:val="00317F1C"/>
    <w:rsid w:val="0032010D"/>
    <w:rsid w:val="0032016F"/>
    <w:rsid w:val="0032035F"/>
    <w:rsid w:val="0032065F"/>
    <w:rsid w:val="00320827"/>
    <w:rsid w:val="003209BA"/>
    <w:rsid w:val="00320A8C"/>
    <w:rsid w:val="00320C18"/>
    <w:rsid w:val="00320CBD"/>
    <w:rsid w:val="00320DD9"/>
    <w:rsid w:val="00320DDD"/>
    <w:rsid w:val="00320E07"/>
    <w:rsid w:val="00320EEC"/>
    <w:rsid w:val="00321146"/>
    <w:rsid w:val="00321256"/>
    <w:rsid w:val="003212A6"/>
    <w:rsid w:val="0032146D"/>
    <w:rsid w:val="0032159E"/>
    <w:rsid w:val="00321773"/>
    <w:rsid w:val="003218B5"/>
    <w:rsid w:val="00321A3E"/>
    <w:rsid w:val="00321C29"/>
    <w:rsid w:val="00321EAA"/>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3F8"/>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7B"/>
    <w:rsid w:val="00324BFD"/>
    <w:rsid w:val="00324C20"/>
    <w:rsid w:val="00324D2D"/>
    <w:rsid w:val="00324D3F"/>
    <w:rsid w:val="00324F92"/>
    <w:rsid w:val="00325363"/>
    <w:rsid w:val="00325709"/>
    <w:rsid w:val="0032581B"/>
    <w:rsid w:val="0032582E"/>
    <w:rsid w:val="0032585B"/>
    <w:rsid w:val="00325AF5"/>
    <w:rsid w:val="00325E2C"/>
    <w:rsid w:val="00325E3A"/>
    <w:rsid w:val="00326185"/>
    <w:rsid w:val="0032647D"/>
    <w:rsid w:val="003264E0"/>
    <w:rsid w:val="0032652D"/>
    <w:rsid w:val="00326546"/>
    <w:rsid w:val="003266B8"/>
    <w:rsid w:val="0032671A"/>
    <w:rsid w:val="00326ED5"/>
    <w:rsid w:val="00327069"/>
    <w:rsid w:val="00327513"/>
    <w:rsid w:val="00327A3F"/>
    <w:rsid w:val="00327BB6"/>
    <w:rsid w:val="00327CA8"/>
    <w:rsid w:val="00327D7B"/>
    <w:rsid w:val="00330061"/>
    <w:rsid w:val="003300AB"/>
    <w:rsid w:val="003301A2"/>
    <w:rsid w:val="00330377"/>
    <w:rsid w:val="00330766"/>
    <w:rsid w:val="00330776"/>
    <w:rsid w:val="0033079D"/>
    <w:rsid w:val="00330817"/>
    <w:rsid w:val="0033086C"/>
    <w:rsid w:val="003308CE"/>
    <w:rsid w:val="00330989"/>
    <w:rsid w:val="003309E2"/>
    <w:rsid w:val="00330A43"/>
    <w:rsid w:val="00331081"/>
    <w:rsid w:val="00331327"/>
    <w:rsid w:val="00331348"/>
    <w:rsid w:val="00331426"/>
    <w:rsid w:val="003317A0"/>
    <w:rsid w:val="003317A8"/>
    <w:rsid w:val="00331973"/>
    <w:rsid w:val="00331AF7"/>
    <w:rsid w:val="00331B33"/>
    <w:rsid w:val="00331C51"/>
    <w:rsid w:val="00331CDB"/>
    <w:rsid w:val="00331E49"/>
    <w:rsid w:val="003320E2"/>
    <w:rsid w:val="003321AB"/>
    <w:rsid w:val="003322AA"/>
    <w:rsid w:val="003322EB"/>
    <w:rsid w:val="0033232B"/>
    <w:rsid w:val="003323C8"/>
    <w:rsid w:val="00332459"/>
    <w:rsid w:val="003324D4"/>
    <w:rsid w:val="00332919"/>
    <w:rsid w:val="003329F9"/>
    <w:rsid w:val="00332AF2"/>
    <w:rsid w:val="00332EAA"/>
    <w:rsid w:val="0033356A"/>
    <w:rsid w:val="00333651"/>
    <w:rsid w:val="0033379D"/>
    <w:rsid w:val="0033390F"/>
    <w:rsid w:val="00333954"/>
    <w:rsid w:val="00333AC5"/>
    <w:rsid w:val="00333C62"/>
    <w:rsid w:val="00334048"/>
    <w:rsid w:val="00334164"/>
    <w:rsid w:val="00334241"/>
    <w:rsid w:val="0033436E"/>
    <w:rsid w:val="003343BA"/>
    <w:rsid w:val="00334534"/>
    <w:rsid w:val="00334C7C"/>
    <w:rsid w:val="00334CD6"/>
    <w:rsid w:val="00334E1F"/>
    <w:rsid w:val="00334F4D"/>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37FBF"/>
    <w:rsid w:val="00340108"/>
    <w:rsid w:val="0034013B"/>
    <w:rsid w:val="00340268"/>
    <w:rsid w:val="0034034A"/>
    <w:rsid w:val="0034073B"/>
    <w:rsid w:val="003407E0"/>
    <w:rsid w:val="003408A2"/>
    <w:rsid w:val="00340ED9"/>
    <w:rsid w:val="00341078"/>
    <w:rsid w:val="00341152"/>
    <w:rsid w:val="00341192"/>
    <w:rsid w:val="00341390"/>
    <w:rsid w:val="0034150B"/>
    <w:rsid w:val="00341544"/>
    <w:rsid w:val="00341A5C"/>
    <w:rsid w:val="00341A93"/>
    <w:rsid w:val="00341BFE"/>
    <w:rsid w:val="00341D24"/>
    <w:rsid w:val="00341E1A"/>
    <w:rsid w:val="00341E39"/>
    <w:rsid w:val="00341EA9"/>
    <w:rsid w:val="003420C7"/>
    <w:rsid w:val="0034222B"/>
    <w:rsid w:val="003422DC"/>
    <w:rsid w:val="003422F7"/>
    <w:rsid w:val="00342E85"/>
    <w:rsid w:val="00342EBC"/>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7E1"/>
    <w:rsid w:val="003449A0"/>
    <w:rsid w:val="00344B6E"/>
    <w:rsid w:val="00344BF1"/>
    <w:rsid w:val="00344F7B"/>
    <w:rsid w:val="0034508F"/>
    <w:rsid w:val="00345151"/>
    <w:rsid w:val="00345227"/>
    <w:rsid w:val="0034532B"/>
    <w:rsid w:val="00345396"/>
    <w:rsid w:val="0034560B"/>
    <w:rsid w:val="003458B8"/>
    <w:rsid w:val="0034613D"/>
    <w:rsid w:val="00346217"/>
    <w:rsid w:val="003463AA"/>
    <w:rsid w:val="003464D9"/>
    <w:rsid w:val="00346581"/>
    <w:rsid w:val="003466D8"/>
    <w:rsid w:val="003467B2"/>
    <w:rsid w:val="0034690D"/>
    <w:rsid w:val="003469B5"/>
    <w:rsid w:val="003469F6"/>
    <w:rsid w:val="00346AF3"/>
    <w:rsid w:val="00346B4A"/>
    <w:rsid w:val="00346C34"/>
    <w:rsid w:val="003470F8"/>
    <w:rsid w:val="00347128"/>
    <w:rsid w:val="003472D6"/>
    <w:rsid w:val="003473B6"/>
    <w:rsid w:val="003473B7"/>
    <w:rsid w:val="0034758C"/>
    <w:rsid w:val="0034763F"/>
    <w:rsid w:val="0034770A"/>
    <w:rsid w:val="003478E8"/>
    <w:rsid w:val="00347938"/>
    <w:rsid w:val="00347A11"/>
    <w:rsid w:val="00347B21"/>
    <w:rsid w:val="00347B60"/>
    <w:rsid w:val="00347D3E"/>
    <w:rsid w:val="00347E5E"/>
    <w:rsid w:val="00347FD8"/>
    <w:rsid w:val="0035010B"/>
    <w:rsid w:val="00350683"/>
    <w:rsid w:val="003506B6"/>
    <w:rsid w:val="00350912"/>
    <w:rsid w:val="00350999"/>
    <w:rsid w:val="00350A30"/>
    <w:rsid w:val="00350AF2"/>
    <w:rsid w:val="00350BD3"/>
    <w:rsid w:val="00350C9A"/>
    <w:rsid w:val="00350D9C"/>
    <w:rsid w:val="00350DF2"/>
    <w:rsid w:val="00350E05"/>
    <w:rsid w:val="00350F98"/>
    <w:rsid w:val="00350FFE"/>
    <w:rsid w:val="00351040"/>
    <w:rsid w:val="00351251"/>
    <w:rsid w:val="003517F4"/>
    <w:rsid w:val="00351806"/>
    <w:rsid w:val="00351A5E"/>
    <w:rsid w:val="00351AB8"/>
    <w:rsid w:val="00351BA7"/>
    <w:rsid w:val="00351C10"/>
    <w:rsid w:val="00351DDE"/>
    <w:rsid w:val="00352196"/>
    <w:rsid w:val="00352226"/>
    <w:rsid w:val="003524E5"/>
    <w:rsid w:val="00352711"/>
    <w:rsid w:val="003527F7"/>
    <w:rsid w:val="003529AF"/>
    <w:rsid w:val="003529B7"/>
    <w:rsid w:val="00352A11"/>
    <w:rsid w:val="00352BA9"/>
    <w:rsid w:val="00352BEC"/>
    <w:rsid w:val="00352C89"/>
    <w:rsid w:val="00352C8D"/>
    <w:rsid w:val="00352CA2"/>
    <w:rsid w:val="00352D66"/>
    <w:rsid w:val="0035300F"/>
    <w:rsid w:val="00353278"/>
    <w:rsid w:val="003532F3"/>
    <w:rsid w:val="00353331"/>
    <w:rsid w:val="00353472"/>
    <w:rsid w:val="003536A6"/>
    <w:rsid w:val="003538F9"/>
    <w:rsid w:val="00353BC8"/>
    <w:rsid w:val="00353EB2"/>
    <w:rsid w:val="00354087"/>
    <w:rsid w:val="003540A8"/>
    <w:rsid w:val="0035479B"/>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225"/>
    <w:rsid w:val="003573D6"/>
    <w:rsid w:val="003573E3"/>
    <w:rsid w:val="003574FC"/>
    <w:rsid w:val="00357515"/>
    <w:rsid w:val="00357647"/>
    <w:rsid w:val="00357757"/>
    <w:rsid w:val="0035781A"/>
    <w:rsid w:val="00357AA7"/>
    <w:rsid w:val="00357BEA"/>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4A7"/>
    <w:rsid w:val="00361758"/>
    <w:rsid w:val="0036180C"/>
    <w:rsid w:val="0036188B"/>
    <w:rsid w:val="00361A1A"/>
    <w:rsid w:val="00361B4A"/>
    <w:rsid w:val="00361EC1"/>
    <w:rsid w:val="00361F5E"/>
    <w:rsid w:val="00361FB3"/>
    <w:rsid w:val="003621CD"/>
    <w:rsid w:val="0036243C"/>
    <w:rsid w:val="003625A7"/>
    <w:rsid w:val="003625B9"/>
    <w:rsid w:val="00362B60"/>
    <w:rsid w:val="00362B96"/>
    <w:rsid w:val="00362C52"/>
    <w:rsid w:val="00362DE8"/>
    <w:rsid w:val="00362F87"/>
    <w:rsid w:val="00362FA9"/>
    <w:rsid w:val="003633A3"/>
    <w:rsid w:val="003633F5"/>
    <w:rsid w:val="0036369C"/>
    <w:rsid w:val="0036398B"/>
    <w:rsid w:val="00363CB9"/>
    <w:rsid w:val="00363CBC"/>
    <w:rsid w:val="00363DB6"/>
    <w:rsid w:val="00364259"/>
    <w:rsid w:val="00364341"/>
    <w:rsid w:val="00364955"/>
    <w:rsid w:val="003649C0"/>
    <w:rsid w:val="00364A48"/>
    <w:rsid w:val="00364C47"/>
    <w:rsid w:val="00364E9D"/>
    <w:rsid w:val="00365521"/>
    <w:rsid w:val="0036562D"/>
    <w:rsid w:val="00365697"/>
    <w:rsid w:val="003658E6"/>
    <w:rsid w:val="003658FD"/>
    <w:rsid w:val="003659BF"/>
    <w:rsid w:val="00365EFD"/>
    <w:rsid w:val="003661FA"/>
    <w:rsid w:val="0036626A"/>
    <w:rsid w:val="003664DB"/>
    <w:rsid w:val="0036655C"/>
    <w:rsid w:val="0036672B"/>
    <w:rsid w:val="00366B2E"/>
    <w:rsid w:val="00366D04"/>
    <w:rsid w:val="00367480"/>
    <w:rsid w:val="003674F3"/>
    <w:rsid w:val="003675F0"/>
    <w:rsid w:val="0036764F"/>
    <w:rsid w:val="0036767A"/>
    <w:rsid w:val="00367A6A"/>
    <w:rsid w:val="00367D42"/>
    <w:rsid w:val="00367E8C"/>
    <w:rsid w:val="00367FDB"/>
    <w:rsid w:val="00370294"/>
    <w:rsid w:val="003702D5"/>
    <w:rsid w:val="00370353"/>
    <w:rsid w:val="003704A0"/>
    <w:rsid w:val="0037077C"/>
    <w:rsid w:val="0037081C"/>
    <w:rsid w:val="00370A5C"/>
    <w:rsid w:val="00370C69"/>
    <w:rsid w:val="00370D4D"/>
    <w:rsid w:val="00370D5E"/>
    <w:rsid w:val="00370F81"/>
    <w:rsid w:val="0037115C"/>
    <w:rsid w:val="0037171D"/>
    <w:rsid w:val="003717EF"/>
    <w:rsid w:val="00371BE2"/>
    <w:rsid w:val="00371CC1"/>
    <w:rsid w:val="00371F25"/>
    <w:rsid w:val="00371FCB"/>
    <w:rsid w:val="0037247C"/>
    <w:rsid w:val="003724A2"/>
    <w:rsid w:val="00372A5B"/>
    <w:rsid w:val="00372C91"/>
    <w:rsid w:val="00372CF9"/>
    <w:rsid w:val="00373066"/>
    <w:rsid w:val="00373091"/>
    <w:rsid w:val="00373097"/>
    <w:rsid w:val="003735D0"/>
    <w:rsid w:val="00373696"/>
    <w:rsid w:val="00373782"/>
    <w:rsid w:val="003737F5"/>
    <w:rsid w:val="003737FE"/>
    <w:rsid w:val="00373AD0"/>
    <w:rsid w:val="00373B12"/>
    <w:rsid w:val="00373B81"/>
    <w:rsid w:val="00373BAD"/>
    <w:rsid w:val="00373BCB"/>
    <w:rsid w:val="00373C8C"/>
    <w:rsid w:val="00373FF9"/>
    <w:rsid w:val="003740B4"/>
    <w:rsid w:val="00374224"/>
    <w:rsid w:val="00374469"/>
    <w:rsid w:val="003745A9"/>
    <w:rsid w:val="00374710"/>
    <w:rsid w:val="00374932"/>
    <w:rsid w:val="00374BCA"/>
    <w:rsid w:val="00374C9C"/>
    <w:rsid w:val="003751C0"/>
    <w:rsid w:val="003751F1"/>
    <w:rsid w:val="00375330"/>
    <w:rsid w:val="00375372"/>
    <w:rsid w:val="003755B5"/>
    <w:rsid w:val="00375723"/>
    <w:rsid w:val="0037573E"/>
    <w:rsid w:val="00375796"/>
    <w:rsid w:val="003757E6"/>
    <w:rsid w:val="00375A31"/>
    <w:rsid w:val="00375FA7"/>
    <w:rsid w:val="0037604F"/>
    <w:rsid w:val="00376121"/>
    <w:rsid w:val="003763BC"/>
    <w:rsid w:val="003765A4"/>
    <w:rsid w:val="0037671E"/>
    <w:rsid w:val="003769FC"/>
    <w:rsid w:val="00376EA0"/>
    <w:rsid w:val="00376FB9"/>
    <w:rsid w:val="003771D3"/>
    <w:rsid w:val="00377249"/>
    <w:rsid w:val="003776C1"/>
    <w:rsid w:val="0037788C"/>
    <w:rsid w:val="00377915"/>
    <w:rsid w:val="00377B28"/>
    <w:rsid w:val="00377CE7"/>
    <w:rsid w:val="00377D7B"/>
    <w:rsid w:val="00377E4B"/>
    <w:rsid w:val="00377FB5"/>
    <w:rsid w:val="0038017F"/>
    <w:rsid w:val="003801EA"/>
    <w:rsid w:val="0038021F"/>
    <w:rsid w:val="003802C6"/>
    <w:rsid w:val="0038051E"/>
    <w:rsid w:val="003807D4"/>
    <w:rsid w:val="003808DE"/>
    <w:rsid w:val="00380940"/>
    <w:rsid w:val="00380B00"/>
    <w:rsid w:val="00380B2F"/>
    <w:rsid w:val="00380F26"/>
    <w:rsid w:val="00380F68"/>
    <w:rsid w:val="00381024"/>
    <w:rsid w:val="003810B8"/>
    <w:rsid w:val="0038135D"/>
    <w:rsid w:val="0038169E"/>
    <w:rsid w:val="0038170A"/>
    <w:rsid w:val="00381869"/>
    <w:rsid w:val="0038198C"/>
    <w:rsid w:val="003819C7"/>
    <w:rsid w:val="00381AB2"/>
    <w:rsid w:val="00381CB6"/>
    <w:rsid w:val="00382221"/>
    <w:rsid w:val="003823FC"/>
    <w:rsid w:val="00382652"/>
    <w:rsid w:val="00382EDE"/>
    <w:rsid w:val="00382FDF"/>
    <w:rsid w:val="003833F9"/>
    <w:rsid w:val="00383A74"/>
    <w:rsid w:val="00383B0F"/>
    <w:rsid w:val="00383EB1"/>
    <w:rsid w:val="00383ED9"/>
    <w:rsid w:val="00383FC9"/>
    <w:rsid w:val="00383FDC"/>
    <w:rsid w:val="00384152"/>
    <w:rsid w:val="0038429A"/>
    <w:rsid w:val="003842B0"/>
    <w:rsid w:val="003846E0"/>
    <w:rsid w:val="00384772"/>
    <w:rsid w:val="003847CA"/>
    <w:rsid w:val="00384922"/>
    <w:rsid w:val="00384A9E"/>
    <w:rsid w:val="00384B82"/>
    <w:rsid w:val="00384BFB"/>
    <w:rsid w:val="00384C67"/>
    <w:rsid w:val="00384D0F"/>
    <w:rsid w:val="00384E2D"/>
    <w:rsid w:val="00384FA8"/>
    <w:rsid w:val="00384FFE"/>
    <w:rsid w:val="003851FE"/>
    <w:rsid w:val="00385433"/>
    <w:rsid w:val="003857FD"/>
    <w:rsid w:val="0038588D"/>
    <w:rsid w:val="00385996"/>
    <w:rsid w:val="003859C8"/>
    <w:rsid w:val="00385B7E"/>
    <w:rsid w:val="00385BA9"/>
    <w:rsid w:val="00385D4D"/>
    <w:rsid w:val="00385E8A"/>
    <w:rsid w:val="00385FC8"/>
    <w:rsid w:val="003861A4"/>
    <w:rsid w:val="00386427"/>
    <w:rsid w:val="00386761"/>
    <w:rsid w:val="00386ABC"/>
    <w:rsid w:val="00386B99"/>
    <w:rsid w:val="00386C2F"/>
    <w:rsid w:val="00386E3B"/>
    <w:rsid w:val="00386ECD"/>
    <w:rsid w:val="00386FF7"/>
    <w:rsid w:val="00387167"/>
    <w:rsid w:val="0038756F"/>
    <w:rsid w:val="00387580"/>
    <w:rsid w:val="003875E3"/>
    <w:rsid w:val="003878EF"/>
    <w:rsid w:val="00387A1E"/>
    <w:rsid w:val="00387A6A"/>
    <w:rsid w:val="00390236"/>
    <w:rsid w:val="00390430"/>
    <w:rsid w:val="00390477"/>
    <w:rsid w:val="003905C5"/>
    <w:rsid w:val="003906ED"/>
    <w:rsid w:val="00390824"/>
    <w:rsid w:val="00390A02"/>
    <w:rsid w:val="00390A62"/>
    <w:rsid w:val="00390B39"/>
    <w:rsid w:val="00390D07"/>
    <w:rsid w:val="00390E2E"/>
    <w:rsid w:val="00391001"/>
    <w:rsid w:val="003911F1"/>
    <w:rsid w:val="003917A1"/>
    <w:rsid w:val="00391855"/>
    <w:rsid w:val="00391871"/>
    <w:rsid w:val="00391960"/>
    <w:rsid w:val="00391D30"/>
    <w:rsid w:val="00391E51"/>
    <w:rsid w:val="00391EAB"/>
    <w:rsid w:val="00391EC6"/>
    <w:rsid w:val="00391F9B"/>
    <w:rsid w:val="003923D0"/>
    <w:rsid w:val="003924C2"/>
    <w:rsid w:val="003924C8"/>
    <w:rsid w:val="0039275D"/>
    <w:rsid w:val="003929CC"/>
    <w:rsid w:val="00392A89"/>
    <w:rsid w:val="00392C56"/>
    <w:rsid w:val="00393284"/>
    <w:rsid w:val="0039329F"/>
    <w:rsid w:val="0039387D"/>
    <w:rsid w:val="003939C2"/>
    <w:rsid w:val="00393A7F"/>
    <w:rsid w:val="00393AE3"/>
    <w:rsid w:val="00393F7B"/>
    <w:rsid w:val="0039451F"/>
    <w:rsid w:val="003948CE"/>
    <w:rsid w:val="00394A38"/>
    <w:rsid w:val="00394C3A"/>
    <w:rsid w:val="00394C5E"/>
    <w:rsid w:val="00394C5F"/>
    <w:rsid w:val="00394F0B"/>
    <w:rsid w:val="00395500"/>
    <w:rsid w:val="0039568C"/>
    <w:rsid w:val="003956F1"/>
    <w:rsid w:val="00395A73"/>
    <w:rsid w:val="00395BBF"/>
    <w:rsid w:val="00395C47"/>
    <w:rsid w:val="00395C89"/>
    <w:rsid w:val="00395D64"/>
    <w:rsid w:val="00395E83"/>
    <w:rsid w:val="00395FAE"/>
    <w:rsid w:val="00396147"/>
    <w:rsid w:val="00396437"/>
    <w:rsid w:val="00396479"/>
    <w:rsid w:val="0039651D"/>
    <w:rsid w:val="00396597"/>
    <w:rsid w:val="0039661A"/>
    <w:rsid w:val="0039661C"/>
    <w:rsid w:val="00396819"/>
    <w:rsid w:val="003969B0"/>
    <w:rsid w:val="00396A41"/>
    <w:rsid w:val="00396AA5"/>
    <w:rsid w:val="00396B69"/>
    <w:rsid w:val="00396CCE"/>
    <w:rsid w:val="00396D2B"/>
    <w:rsid w:val="00396D87"/>
    <w:rsid w:val="0039723A"/>
    <w:rsid w:val="003972B9"/>
    <w:rsid w:val="0039730E"/>
    <w:rsid w:val="003974F5"/>
    <w:rsid w:val="00397764"/>
    <w:rsid w:val="00397853"/>
    <w:rsid w:val="00397BFC"/>
    <w:rsid w:val="003A0107"/>
    <w:rsid w:val="003A02EA"/>
    <w:rsid w:val="003A03B6"/>
    <w:rsid w:val="003A081A"/>
    <w:rsid w:val="003A08DA"/>
    <w:rsid w:val="003A0913"/>
    <w:rsid w:val="003A0BF2"/>
    <w:rsid w:val="003A0D90"/>
    <w:rsid w:val="003A0EC6"/>
    <w:rsid w:val="003A1128"/>
    <w:rsid w:val="003A12C6"/>
    <w:rsid w:val="003A1342"/>
    <w:rsid w:val="003A1488"/>
    <w:rsid w:val="003A1503"/>
    <w:rsid w:val="003A1604"/>
    <w:rsid w:val="003A1640"/>
    <w:rsid w:val="003A1745"/>
    <w:rsid w:val="003A1BD6"/>
    <w:rsid w:val="003A1CA3"/>
    <w:rsid w:val="003A1DAC"/>
    <w:rsid w:val="003A1EDF"/>
    <w:rsid w:val="003A204B"/>
    <w:rsid w:val="003A204D"/>
    <w:rsid w:val="003A22CB"/>
    <w:rsid w:val="003A24C7"/>
    <w:rsid w:val="003A24F4"/>
    <w:rsid w:val="003A253E"/>
    <w:rsid w:val="003A26AA"/>
    <w:rsid w:val="003A2A3E"/>
    <w:rsid w:val="003A2B0D"/>
    <w:rsid w:val="003A2CA4"/>
    <w:rsid w:val="003A3080"/>
    <w:rsid w:val="003A3107"/>
    <w:rsid w:val="003A312F"/>
    <w:rsid w:val="003A32CF"/>
    <w:rsid w:val="003A330F"/>
    <w:rsid w:val="003A3737"/>
    <w:rsid w:val="003A37C2"/>
    <w:rsid w:val="003A3888"/>
    <w:rsid w:val="003A3A3F"/>
    <w:rsid w:val="003A3AB8"/>
    <w:rsid w:val="003A3B15"/>
    <w:rsid w:val="003A412F"/>
    <w:rsid w:val="003A425D"/>
    <w:rsid w:val="003A42BE"/>
    <w:rsid w:val="003A470A"/>
    <w:rsid w:val="003A48E8"/>
    <w:rsid w:val="003A49DB"/>
    <w:rsid w:val="003A49E9"/>
    <w:rsid w:val="003A4B13"/>
    <w:rsid w:val="003A4D39"/>
    <w:rsid w:val="003A4D6D"/>
    <w:rsid w:val="003A4F47"/>
    <w:rsid w:val="003A5059"/>
    <w:rsid w:val="003A50E2"/>
    <w:rsid w:val="003A522F"/>
    <w:rsid w:val="003A52F9"/>
    <w:rsid w:val="003A5468"/>
    <w:rsid w:val="003A547F"/>
    <w:rsid w:val="003A5679"/>
    <w:rsid w:val="003A5745"/>
    <w:rsid w:val="003A58CE"/>
    <w:rsid w:val="003A5B51"/>
    <w:rsid w:val="003A5CCA"/>
    <w:rsid w:val="003A5D34"/>
    <w:rsid w:val="003A5D3A"/>
    <w:rsid w:val="003A5DBF"/>
    <w:rsid w:val="003A6069"/>
    <w:rsid w:val="003A6363"/>
    <w:rsid w:val="003A64E2"/>
    <w:rsid w:val="003A65E8"/>
    <w:rsid w:val="003A6742"/>
    <w:rsid w:val="003A6775"/>
    <w:rsid w:val="003A6782"/>
    <w:rsid w:val="003A68F7"/>
    <w:rsid w:val="003A6AEF"/>
    <w:rsid w:val="003A6B3A"/>
    <w:rsid w:val="003A6B50"/>
    <w:rsid w:val="003A71C7"/>
    <w:rsid w:val="003A71FD"/>
    <w:rsid w:val="003A7398"/>
    <w:rsid w:val="003A74A2"/>
    <w:rsid w:val="003A785E"/>
    <w:rsid w:val="003A7AF5"/>
    <w:rsid w:val="003A7FFC"/>
    <w:rsid w:val="003B0097"/>
    <w:rsid w:val="003B00BB"/>
    <w:rsid w:val="003B02AF"/>
    <w:rsid w:val="003B047C"/>
    <w:rsid w:val="003B05FA"/>
    <w:rsid w:val="003B05FB"/>
    <w:rsid w:val="003B06E2"/>
    <w:rsid w:val="003B0AAA"/>
    <w:rsid w:val="003B0C41"/>
    <w:rsid w:val="003B114F"/>
    <w:rsid w:val="003B178C"/>
    <w:rsid w:val="003B19B6"/>
    <w:rsid w:val="003B1A97"/>
    <w:rsid w:val="003B2043"/>
    <w:rsid w:val="003B2306"/>
    <w:rsid w:val="003B24BC"/>
    <w:rsid w:val="003B2519"/>
    <w:rsid w:val="003B2558"/>
    <w:rsid w:val="003B268E"/>
    <w:rsid w:val="003B278A"/>
    <w:rsid w:val="003B27E9"/>
    <w:rsid w:val="003B2927"/>
    <w:rsid w:val="003B2981"/>
    <w:rsid w:val="003B2C76"/>
    <w:rsid w:val="003B2EC9"/>
    <w:rsid w:val="003B2EDB"/>
    <w:rsid w:val="003B3152"/>
    <w:rsid w:val="003B3227"/>
    <w:rsid w:val="003B32B2"/>
    <w:rsid w:val="003B33BE"/>
    <w:rsid w:val="003B3861"/>
    <w:rsid w:val="003B3B3B"/>
    <w:rsid w:val="003B3E22"/>
    <w:rsid w:val="003B40B7"/>
    <w:rsid w:val="003B40EF"/>
    <w:rsid w:val="003B41C2"/>
    <w:rsid w:val="003B42ED"/>
    <w:rsid w:val="003B4720"/>
    <w:rsid w:val="003B4754"/>
    <w:rsid w:val="003B4769"/>
    <w:rsid w:val="003B4817"/>
    <w:rsid w:val="003B48BD"/>
    <w:rsid w:val="003B4B45"/>
    <w:rsid w:val="003B4F6C"/>
    <w:rsid w:val="003B4FB4"/>
    <w:rsid w:val="003B5074"/>
    <w:rsid w:val="003B50E4"/>
    <w:rsid w:val="003B5420"/>
    <w:rsid w:val="003B55DA"/>
    <w:rsid w:val="003B5D8E"/>
    <w:rsid w:val="003B5E81"/>
    <w:rsid w:val="003B5E92"/>
    <w:rsid w:val="003B62B9"/>
    <w:rsid w:val="003B62C1"/>
    <w:rsid w:val="003B643B"/>
    <w:rsid w:val="003B67C7"/>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9A"/>
    <w:rsid w:val="003C0AAC"/>
    <w:rsid w:val="003C0B24"/>
    <w:rsid w:val="003C0B61"/>
    <w:rsid w:val="003C0C72"/>
    <w:rsid w:val="003C0D95"/>
    <w:rsid w:val="003C101E"/>
    <w:rsid w:val="003C10D2"/>
    <w:rsid w:val="003C1107"/>
    <w:rsid w:val="003C11EA"/>
    <w:rsid w:val="003C150D"/>
    <w:rsid w:val="003C1528"/>
    <w:rsid w:val="003C187D"/>
    <w:rsid w:val="003C188A"/>
    <w:rsid w:val="003C18FA"/>
    <w:rsid w:val="003C1AFC"/>
    <w:rsid w:val="003C1F3D"/>
    <w:rsid w:val="003C209E"/>
    <w:rsid w:val="003C259F"/>
    <w:rsid w:val="003C266A"/>
    <w:rsid w:val="003C2837"/>
    <w:rsid w:val="003C2A04"/>
    <w:rsid w:val="003C2AB1"/>
    <w:rsid w:val="003C2EAF"/>
    <w:rsid w:val="003C2EE4"/>
    <w:rsid w:val="003C2F5B"/>
    <w:rsid w:val="003C314E"/>
    <w:rsid w:val="003C3211"/>
    <w:rsid w:val="003C3713"/>
    <w:rsid w:val="003C3CE0"/>
    <w:rsid w:val="003C3EEE"/>
    <w:rsid w:val="003C431C"/>
    <w:rsid w:val="003C4334"/>
    <w:rsid w:val="003C444D"/>
    <w:rsid w:val="003C4512"/>
    <w:rsid w:val="003C480D"/>
    <w:rsid w:val="003C4919"/>
    <w:rsid w:val="003C4B63"/>
    <w:rsid w:val="003C4BCE"/>
    <w:rsid w:val="003C4BE8"/>
    <w:rsid w:val="003C4C35"/>
    <w:rsid w:val="003C4CE8"/>
    <w:rsid w:val="003C50C1"/>
    <w:rsid w:val="003C5234"/>
    <w:rsid w:val="003C5327"/>
    <w:rsid w:val="003C536A"/>
    <w:rsid w:val="003C5377"/>
    <w:rsid w:val="003C56D8"/>
    <w:rsid w:val="003C58C6"/>
    <w:rsid w:val="003C597C"/>
    <w:rsid w:val="003C599E"/>
    <w:rsid w:val="003C5B89"/>
    <w:rsid w:val="003C5D3F"/>
    <w:rsid w:val="003C5E17"/>
    <w:rsid w:val="003C5F41"/>
    <w:rsid w:val="003C6459"/>
    <w:rsid w:val="003C64B1"/>
    <w:rsid w:val="003C65BB"/>
    <w:rsid w:val="003C6852"/>
    <w:rsid w:val="003C68BB"/>
    <w:rsid w:val="003C68D8"/>
    <w:rsid w:val="003C68D9"/>
    <w:rsid w:val="003C6C01"/>
    <w:rsid w:val="003C702B"/>
    <w:rsid w:val="003C708C"/>
    <w:rsid w:val="003C70B2"/>
    <w:rsid w:val="003C7118"/>
    <w:rsid w:val="003C71F1"/>
    <w:rsid w:val="003C73C3"/>
    <w:rsid w:val="003C7545"/>
    <w:rsid w:val="003C76D8"/>
    <w:rsid w:val="003C7722"/>
    <w:rsid w:val="003C7736"/>
    <w:rsid w:val="003C7872"/>
    <w:rsid w:val="003C7915"/>
    <w:rsid w:val="003C7AD0"/>
    <w:rsid w:val="003C7C8A"/>
    <w:rsid w:val="003C7E28"/>
    <w:rsid w:val="003C7E32"/>
    <w:rsid w:val="003C7EE0"/>
    <w:rsid w:val="003C7F4E"/>
    <w:rsid w:val="003D040F"/>
    <w:rsid w:val="003D0468"/>
    <w:rsid w:val="003D060D"/>
    <w:rsid w:val="003D0648"/>
    <w:rsid w:val="003D0D05"/>
    <w:rsid w:val="003D0F90"/>
    <w:rsid w:val="003D121E"/>
    <w:rsid w:val="003D152B"/>
    <w:rsid w:val="003D1592"/>
    <w:rsid w:val="003D174C"/>
    <w:rsid w:val="003D1758"/>
    <w:rsid w:val="003D19A4"/>
    <w:rsid w:val="003D1C00"/>
    <w:rsid w:val="003D1EEC"/>
    <w:rsid w:val="003D1FD2"/>
    <w:rsid w:val="003D2204"/>
    <w:rsid w:val="003D22A7"/>
    <w:rsid w:val="003D2529"/>
    <w:rsid w:val="003D2632"/>
    <w:rsid w:val="003D26CE"/>
    <w:rsid w:val="003D279C"/>
    <w:rsid w:val="003D2869"/>
    <w:rsid w:val="003D28F9"/>
    <w:rsid w:val="003D2C85"/>
    <w:rsid w:val="003D2E23"/>
    <w:rsid w:val="003D2E61"/>
    <w:rsid w:val="003D3453"/>
    <w:rsid w:val="003D357C"/>
    <w:rsid w:val="003D35C0"/>
    <w:rsid w:val="003D3836"/>
    <w:rsid w:val="003D389C"/>
    <w:rsid w:val="003D3B04"/>
    <w:rsid w:val="003D3B54"/>
    <w:rsid w:val="003D402A"/>
    <w:rsid w:val="003D4439"/>
    <w:rsid w:val="003D470F"/>
    <w:rsid w:val="003D4730"/>
    <w:rsid w:val="003D4920"/>
    <w:rsid w:val="003D4AE6"/>
    <w:rsid w:val="003D4AF9"/>
    <w:rsid w:val="003D4D73"/>
    <w:rsid w:val="003D4E4B"/>
    <w:rsid w:val="003D4E76"/>
    <w:rsid w:val="003D4EC9"/>
    <w:rsid w:val="003D5017"/>
    <w:rsid w:val="003D51DA"/>
    <w:rsid w:val="003D5274"/>
    <w:rsid w:val="003D534B"/>
    <w:rsid w:val="003D53BE"/>
    <w:rsid w:val="003D53C5"/>
    <w:rsid w:val="003D57D4"/>
    <w:rsid w:val="003D582F"/>
    <w:rsid w:val="003D5918"/>
    <w:rsid w:val="003D593C"/>
    <w:rsid w:val="003D5ABB"/>
    <w:rsid w:val="003D5C10"/>
    <w:rsid w:val="003D5CD2"/>
    <w:rsid w:val="003D5E3D"/>
    <w:rsid w:val="003D5F85"/>
    <w:rsid w:val="003D6065"/>
    <w:rsid w:val="003D6267"/>
    <w:rsid w:val="003D62F1"/>
    <w:rsid w:val="003D645A"/>
    <w:rsid w:val="003D6490"/>
    <w:rsid w:val="003D65D1"/>
    <w:rsid w:val="003D66FB"/>
    <w:rsid w:val="003D68EF"/>
    <w:rsid w:val="003D69E8"/>
    <w:rsid w:val="003D6A7A"/>
    <w:rsid w:val="003D6AE5"/>
    <w:rsid w:val="003D6E6D"/>
    <w:rsid w:val="003D6FAA"/>
    <w:rsid w:val="003D70E8"/>
    <w:rsid w:val="003D728B"/>
    <w:rsid w:val="003D72D0"/>
    <w:rsid w:val="003D78AF"/>
    <w:rsid w:val="003D7977"/>
    <w:rsid w:val="003D7A3A"/>
    <w:rsid w:val="003D7B69"/>
    <w:rsid w:val="003D7CE8"/>
    <w:rsid w:val="003D7DB9"/>
    <w:rsid w:val="003D7E14"/>
    <w:rsid w:val="003D7E81"/>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844"/>
    <w:rsid w:val="003E2BE5"/>
    <w:rsid w:val="003E2C8D"/>
    <w:rsid w:val="003E2CA2"/>
    <w:rsid w:val="003E30B9"/>
    <w:rsid w:val="003E31B0"/>
    <w:rsid w:val="003E3291"/>
    <w:rsid w:val="003E32BD"/>
    <w:rsid w:val="003E342A"/>
    <w:rsid w:val="003E36D2"/>
    <w:rsid w:val="003E3704"/>
    <w:rsid w:val="003E386F"/>
    <w:rsid w:val="003E38FD"/>
    <w:rsid w:val="003E392B"/>
    <w:rsid w:val="003E3944"/>
    <w:rsid w:val="003E3A3F"/>
    <w:rsid w:val="003E3C38"/>
    <w:rsid w:val="003E3C3B"/>
    <w:rsid w:val="003E4091"/>
    <w:rsid w:val="003E4361"/>
    <w:rsid w:val="003E43C0"/>
    <w:rsid w:val="003E43DD"/>
    <w:rsid w:val="003E4521"/>
    <w:rsid w:val="003E45AC"/>
    <w:rsid w:val="003E4937"/>
    <w:rsid w:val="003E4D5B"/>
    <w:rsid w:val="003E4DE0"/>
    <w:rsid w:val="003E4FD7"/>
    <w:rsid w:val="003E5002"/>
    <w:rsid w:val="003E532B"/>
    <w:rsid w:val="003E5362"/>
    <w:rsid w:val="003E536C"/>
    <w:rsid w:val="003E54FB"/>
    <w:rsid w:val="003E567F"/>
    <w:rsid w:val="003E5702"/>
    <w:rsid w:val="003E57DB"/>
    <w:rsid w:val="003E589C"/>
    <w:rsid w:val="003E5925"/>
    <w:rsid w:val="003E5E7A"/>
    <w:rsid w:val="003E5FF1"/>
    <w:rsid w:val="003E6169"/>
    <w:rsid w:val="003E620B"/>
    <w:rsid w:val="003E6634"/>
    <w:rsid w:val="003E6914"/>
    <w:rsid w:val="003E6E18"/>
    <w:rsid w:val="003E70D2"/>
    <w:rsid w:val="003E713B"/>
    <w:rsid w:val="003E71B2"/>
    <w:rsid w:val="003E743C"/>
    <w:rsid w:val="003E74FE"/>
    <w:rsid w:val="003E76CB"/>
    <w:rsid w:val="003E779A"/>
    <w:rsid w:val="003E7929"/>
    <w:rsid w:val="003E7A6F"/>
    <w:rsid w:val="003E7B81"/>
    <w:rsid w:val="003E7CBD"/>
    <w:rsid w:val="003E7DFA"/>
    <w:rsid w:val="003E7F83"/>
    <w:rsid w:val="003F00CC"/>
    <w:rsid w:val="003F01C6"/>
    <w:rsid w:val="003F0551"/>
    <w:rsid w:val="003F0729"/>
    <w:rsid w:val="003F07B1"/>
    <w:rsid w:val="003F07D1"/>
    <w:rsid w:val="003F0930"/>
    <w:rsid w:val="003F0BF6"/>
    <w:rsid w:val="003F0CBC"/>
    <w:rsid w:val="003F1504"/>
    <w:rsid w:val="003F1527"/>
    <w:rsid w:val="003F1592"/>
    <w:rsid w:val="003F175F"/>
    <w:rsid w:val="003F18E3"/>
    <w:rsid w:val="003F1B1D"/>
    <w:rsid w:val="003F1B38"/>
    <w:rsid w:val="003F1C61"/>
    <w:rsid w:val="003F1CE1"/>
    <w:rsid w:val="003F201B"/>
    <w:rsid w:val="003F2106"/>
    <w:rsid w:val="003F2112"/>
    <w:rsid w:val="003F21A6"/>
    <w:rsid w:val="003F21EA"/>
    <w:rsid w:val="003F25FA"/>
    <w:rsid w:val="003F2721"/>
    <w:rsid w:val="003F2730"/>
    <w:rsid w:val="003F285E"/>
    <w:rsid w:val="003F289A"/>
    <w:rsid w:val="003F2C49"/>
    <w:rsid w:val="003F2C81"/>
    <w:rsid w:val="003F3522"/>
    <w:rsid w:val="003F3627"/>
    <w:rsid w:val="003F37D3"/>
    <w:rsid w:val="003F37E1"/>
    <w:rsid w:val="003F38B8"/>
    <w:rsid w:val="003F391E"/>
    <w:rsid w:val="003F3A7C"/>
    <w:rsid w:val="003F3BC6"/>
    <w:rsid w:val="003F3C25"/>
    <w:rsid w:val="003F3E8A"/>
    <w:rsid w:val="003F4141"/>
    <w:rsid w:val="003F4222"/>
    <w:rsid w:val="003F4588"/>
    <w:rsid w:val="003F4794"/>
    <w:rsid w:val="003F4913"/>
    <w:rsid w:val="003F4AD0"/>
    <w:rsid w:val="003F4B37"/>
    <w:rsid w:val="003F4B3B"/>
    <w:rsid w:val="003F4EE1"/>
    <w:rsid w:val="003F5062"/>
    <w:rsid w:val="003F52F1"/>
    <w:rsid w:val="003F5391"/>
    <w:rsid w:val="003F55C0"/>
    <w:rsid w:val="003F55F1"/>
    <w:rsid w:val="003F5A4A"/>
    <w:rsid w:val="003F5AA8"/>
    <w:rsid w:val="003F5C6A"/>
    <w:rsid w:val="003F6061"/>
    <w:rsid w:val="003F638D"/>
    <w:rsid w:val="003F6452"/>
    <w:rsid w:val="003F65E7"/>
    <w:rsid w:val="003F664A"/>
    <w:rsid w:val="003F66D9"/>
    <w:rsid w:val="003F6759"/>
    <w:rsid w:val="003F699C"/>
    <w:rsid w:val="003F69A0"/>
    <w:rsid w:val="003F6AA9"/>
    <w:rsid w:val="003F6AC9"/>
    <w:rsid w:val="003F6C84"/>
    <w:rsid w:val="003F6DE0"/>
    <w:rsid w:val="003F7010"/>
    <w:rsid w:val="003F70FA"/>
    <w:rsid w:val="003F7153"/>
    <w:rsid w:val="003F71D2"/>
    <w:rsid w:val="003F7445"/>
    <w:rsid w:val="003F751F"/>
    <w:rsid w:val="003F7539"/>
    <w:rsid w:val="003F763E"/>
    <w:rsid w:val="003F798C"/>
    <w:rsid w:val="003F7A51"/>
    <w:rsid w:val="00400055"/>
    <w:rsid w:val="0040011E"/>
    <w:rsid w:val="00400208"/>
    <w:rsid w:val="0040025B"/>
    <w:rsid w:val="00400315"/>
    <w:rsid w:val="00400455"/>
    <w:rsid w:val="00400470"/>
    <w:rsid w:val="0040055C"/>
    <w:rsid w:val="00400728"/>
    <w:rsid w:val="00400BC8"/>
    <w:rsid w:val="00400D26"/>
    <w:rsid w:val="00400F85"/>
    <w:rsid w:val="00400FE5"/>
    <w:rsid w:val="004010F2"/>
    <w:rsid w:val="004012EB"/>
    <w:rsid w:val="00401326"/>
    <w:rsid w:val="004013B0"/>
    <w:rsid w:val="004015EF"/>
    <w:rsid w:val="00401711"/>
    <w:rsid w:val="00401A39"/>
    <w:rsid w:val="00401E74"/>
    <w:rsid w:val="00401F1D"/>
    <w:rsid w:val="00402197"/>
    <w:rsid w:val="004021C0"/>
    <w:rsid w:val="00402486"/>
    <w:rsid w:val="00402516"/>
    <w:rsid w:val="0040266A"/>
    <w:rsid w:val="00402691"/>
    <w:rsid w:val="00402726"/>
    <w:rsid w:val="004027E6"/>
    <w:rsid w:val="00402838"/>
    <w:rsid w:val="004028FB"/>
    <w:rsid w:val="004029AE"/>
    <w:rsid w:val="004029CD"/>
    <w:rsid w:val="00402A14"/>
    <w:rsid w:val="00402A27"/>
    <w:rsid w:val="00402A5D"/>
    <w:rsid w:val="00402BA7"/>
    <w:rsid w:val="00402E9B"/>
    <w:rsid w:val="00403133"/>
    <w:rsid w:val="004031AC"/>
    <w:rsid w:val="00403370"/>
    <w:rsid w:val="004034AE"/>
    <w:rsid w:val="00403789"/>
    <w:rsid w:val="00403806"/>
    <w:rsid w:val="004038CE"/>
    <w:rsid w:val="00403B10"/>
    <w:rsid w:val="00403BB4"/>
    <w:rsid w:val="00403BBF"/>
    <w:rsid w:val="00403FEB"/>
    <w:rsid w:val="00404156"/>
    <w:rsid w:val="00404172"/>
    <w:rsid w:val="00404A9D"/>
    <w:rsid w:val="00404B68"/>
    <w:rsid w:val="00404B8F"/>
    <w:rsid w:val="00404FC4"/>
    <w:rsid w:val="004052A9"/>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D0E"/>
    <w:rsid w:val="00406EBF"/>
    <w:rsid w:val="00406EFB"/>
    <w:rsid w:val="00406F6C"/>
    <w:rsid w:val="00407034"/>
    <w:rsid w:val="0040708B"/>
    <w:rsid w:val="00407098"/>
    <w:rsid w:val="004074BB"/>
    <w:rsid w:val="004074CA"/>
    <w:rsid w:val="004076D9"/>
    <w:rsid w:val="00407A20"/>
    <w:rsid w:val="00407A9D"/>
    <w:rsid w:val="00407BC1"/>
    <w:rsid w:val="00407C52"/>
    <w:rsid w:val="00407EB2"/>
    <w:rsid w:val="00407ED7"/>
    <w:rsid w:val="004101FD"/>
    <w:rsid w:val="0041033B"/>
    <w:rsid w:val="00410475"/>
    <w:rsid w:val="0041058E"/>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5B8"/>
    <w:rsid w:val="0041361B"/>
    <w:rsid w:val="0041369E"/>
    <w:rsid w:val="004139E3"/>
    <w:rsid w:val="00413CF3"/>
    <w:rsid w:val="00413FA2"/>
    <w:rsid w:val="00413FAC"/>
    <w:rsid w:val="00414138"/>
    <w:rsid w:val="004141D5"/>
    <w:rsid w:val="00414295"/>
    <w:rsid w:val="00414377"/>
    <w:rsid w:val="004143F3"/>
    <w:rsid w:val="004144DB"/>
    <w:rsid w:val="0041459A"/>
    <w:rsid w:val="00414777"/>
    <w:rsid w:val="004148A2"/>
    <w:rsid w:val="00414A10"/>
    <w:rsid w:val="00414A65"/>
    <w:rsid w:val="00414B67"/>
    <w:rsid w:val="00414C74"/>
    <w:rsid w:val="00414DE0"/>
    <w:rsid w:val="00414E46"/>
    <w:rsid w:val="00414FA8"/>
    <w:rsid w:val="0041508C"/>
    <w:rsid w:val="004150DF"/>
    <w:rsid w:val="0041525B"/>
    <w:rsid w:val="00415562"/>
    <w:rsid w:val="004155AB"/>
    <w:rsid w:val="0041588F"/>
    <w:rsid w:val="00415BC8"/>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625"/>
    <w:rsid w:val="0041778C"/>
    <w:rsid w:val="00417A65"/>
    <w:rsid w:val="00417AFD"/>
    <w:rsid w:val="00417B0B"/>
    <w:rsid w:val="00417B5D"/>
    <w:rsid w:val="00417C7F"/>
    <w:rsid w:val="00417CA9"/>
    <w:rsid w:val="00417CD5"/>
    <w:rsid w:val="00417D81"/>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31A"/>
    <w:rsid w:val="0042232D"/>
    <w:rsid w:val="004224A0"/>
    <w:rsid w:val="0042256B"/>
    <w:rsid w:val="0042279A"/>
    <w:rsid w:val="004228C4"/>
    <w:rsid w:val="00422A88"/>
    <w:rsid w:val="00422C01"/>
    <w:rsid w:val="00422D4D"/>
    <w:rsid w:val="00422D64"/>
    <w:rsid w:val="00422DE9"/>
    <w:rsid w:val="00422E16"/>
    <w:rsid w:val="00422EB6"/>
    <w:rsid w:val="00423006"/>
    <w:rsid w:val="00423417"/>
    <w:rsid w:val="004237B7"/>
    <w:rsid w:val="0042381C"/>
    <w:rsid w:val="004238A0"/>
    <w:rsid w:val="004239D7"/>
    <w:rsid w:val="00423B8C"/>
    <w:rsid w:val="00423F27"/>
    <w:rsid w:val="004242AF"/>
    <w:rsid w:val="004242C3"/>
    <w:rsid w:val="0042448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DB"/>
    <w:rsid w:val="00425DE9"/>
    <w:rsid w:val="00425E16"/>
    <w:rsid w:val="0042642E"/>
    <w:rsid w:val="004264BE"/>
    <w:rsid w:val="00426C05"/>
    <w:rsid w:val="00426F5A"/>
    <w:rsid w:val="00426FF6"/>
    <w:rsid w:val="00427087"/>
    <w:rsid w:val="00427109"/>
    <w:rsid w:val="00427267"/>
    <w:rsid w:val="004275D1"/>
    <w:rsid w:val="004275E5"/>
    <w:rsid w:val="00427936"/>
    <w:rsid w:val="00427A16"/>
    <w:rsid w:val="00427C85"/>
    <w:rsid w:val="00427D68"/>
    <w:rsid w:val="00427F76"/>
    <w:rsid w:val="004302A8"/>
    <w:rsid w:val="00430499"/>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927"/>
    <w:rsid w:val="00431E31"/>
    <w:rsid w:val="00431FBF"/>
    <w:rsid w:val="00432066"/>
    <w:rsid w:val="0043225E"/>
    <w:rsid w:val="00432360"/>
    <w:rsid w:val="0043260A"/>
    <w:rsid w:val="0043261E"/>
    <w:rsid w:val="00432753"/>
    <w:rsid w:val="0043286C"/>
    <w:rsid w:val="00432BFD"/>
    <w:rsid w:val="00432E06"/>
    <w:rsid w:val="00432E0D"/>
    <w:rsid w:val="00433124"/>
    <w:rsid w:val="0043313C"/>
    <w:rsid w:val="004333A2"/>
    <w:rsid w:val="004333EE"/>
    <w:rsid w:val="0043341F"/>
    <w:rsid w:val="00433426"/>
    <w:rsid w:val="004334A9"/>
    <w:rsid w:val="00433562"/>
    <w:rsid w:val="00433776"/>
    <w:rsid w:val="00433C89"/>
    <w:rsid w:val="00433D3B"/>
    <w:rsid w:val="00433D40"/>
    <w:rsid w:val="00433EE7"/>
    <w:rsid w:val="00434135"/>
    <w:rsid w:val="00434480"/>
    <w:rsid w:val="00434535"/>
    <w:rsid w:val="004347F6"/>
    <w:rsid w:val="00434988"/>
    <w:rsid w:val="00434C44"/>
    <w:rsid w:val="00434CAE"/>
    <w:rsid w:val="00434E5C"/>
    <w:rsid w:val="00434FE6"/>
    <w:rsid w:val="00435378"/>
    <w:rsid w:val="004354BC"/>
    <w:rsid w:val="00435556"/>
    <w:rsid w:val="00435598"/>
    <w:rsid w:val="00435604"/>
    <w:rsid w:val="00435644"/>
    <w:rsid w:val="004356FC"/>
    <w:rsid w:val="004357A2"/>
    <w:rsid w:val="00435913"/>
    <w:rsid w:val="00435B28"/>
    <w:rsid w:val="00435B5C"/>
    <w:rsid w:val="00435BD7"/>
    <w:rsid w:val="00435C67"/>
    <w:rsid w:val="004361D7"/>
    <w:rsid w:val="004363C8"/>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2E1"/>
    <w:rsid w:val="004404B7"/>
    <w:rsid w:val="0044072E"/>
    <w:rsid w:val="00440B0B"/>
    <w:rsid w:val="00440DE6"/>
    <w:rsid w:val="00440F4D"/>
    <w:rsid w:val="00441022"/>
    <w:rsid w:val="004410A2"/>
    <w:rsid w:val="00441166"/>
    <w:rsid w:val="004411D9"/>
    <w:rsid w:val="004413A7"/>
    <w:rsid w:val="004413E1"/>
    <w:rsid w:val="0044147F"/>
    <w:rsid w:val="00441576"/>
    <w:rsid w:val="004417CE"/>
    <w:rsid w:val="0044181F"/>
    <w:rsid w:val="004418BA"/>
    <w:rsid w:val="00441BC4"/>
    <w:rsid w:val="00441CC3"/>
    <w:rsid w:val="00441D38"/>
    <w:rsid w:val="00442049"/>
    <w:rsid w:val="0044227B"/>
    <w:rsid w:val="00442488"/>
    <w:rsid w:val="00442AD1"/>
    <w:rsid w:val="00442B70"/>
    <w:rsid w:val="00442C6F"/>
    <w:rsid w:val="00442E43"/>
    <w:rsid w:val="00442E55"/>
    <w:rsid w:val="00442FF3"/>
    <w:rsid w:val="004431B4"/>
    <w:rsid w:val="004431F7"/>
    <w:rsid w:val="004432AE"/>
    <w:rsid w:val="00443406"/>
    <w:rsid w:val="00443AFC"/>
    <w:rsid w:val="00443C7F"/>
    <w:rsid w:val="00443EA1"/>
    <w:rsid w:val="00443F98"/>
    <w:rsid w:val="004441F9"/>
    <w:rsid w:val="00444713"/>
    <w:rsid w:val="0044486C"/>
    <w:rsid w:val="004449B9"/>
    <w:rsid w:val="00444C25"/>
    <w:rsid w:val="00444D8D"/>
    <w:rsid w:val="00444F08"/>
    <w:rsid w:val="00445276"/>
    <w:rsid w:val="004452E4"/>
    <w:rsid w:val="00445392"/>
    <w:rsid w:val="004454B4"/>
    <w:rsid w:val="00445700"/>
    <w:rsid w:val="00445906"/>
    <w:rsid w:val="004459B0"/>
    <w:rsid w:val="00445C6A"/>
    <w:rsid w:val="00445C98"/>
    <w:rsid w:val="00446492"/>
    <w:rsid w:val="00446508"/>
    <w:rsid w:val="0044664C"/>
    <w:rsid w:val="00446717"/>
    <w:rsid w:val="004467E7"/>
    <w:rsid w:val="00446C72"/>
    <w:rsid w:val="00446C92"/>
    <w:rsid w:val="00446F1C"/>
    <w:rsid w:val="004472E8"/>
    <w:rsid w:val="0044756B"/>
    <w:rsid w:val="004475BE"/>
    <w:rsid w:val="00447CAD"/>
    <w:rsid w:val="00447D92"/>
    <w:rsid w:val="00447E0A"/>
    <w:rsid w:val="004500C3"/>
    <w:rsid w:val="00450130"/>
    <w:rsid w:val="0045024C"/>
    <w:rsid w:val="004502D6"/>
    <w:rsid w:val="004503F6"/>
    <w:rsid w:val="0045067B"/>
    <w:rsid w:val="00450D22"/>
    <w:rsid w:val="00450F71"/>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CA2"/>
    <w:rsid w:val="00452D94"/>
    <w:rsid w:val="00452DBE"/>
    <w:rsid w:val="00452E54"/>
    <w:rsid w:val="004531B0"/>
    <w:rsid w:val="004532DF"/>
    <w:rsid w:val="0045335E"/>
    <w:rsid w:val="00453616"/>
    <w:rsid w:val="00453700"/>
    <w:rsid w:val="00453A02"/>
    <w:rsid w:val="00453C57"/>
    <w:rsid w:val="00453F18"/>
    <w:rsid w:val="00453FCB"/>
    <w:rsid w:val="004541F8"/>
    <w:rsid w:val="00454301"/>
    <w:rsid w:val="0045431E"/>
    <w:rsid w:val="00454343"/>
    <w:rsid w:val="00454602"/>
    <w:rsid w:val="00454779"/>
    <w:rsid w:val="0045485E"/>
    <w:rsid w:val="00454A2C"/>
    <w:rsid w:val="00454A8C"/>
    <w:rsid w:val="00454DCF"/>
    <w:rsid w:val="00454E1A"/>
    <w:rsid w:val="00454FE1"/>
    <w:rsid w:val="00455209"/>
    <w:rsid w:val="0045533F"/>
    <w:rsid w:val="00455573"/>
    <w:rsid w:val="00455780"/>
    <w:rsid w:val="004558F6"/>
    <w:rsid w:val="0045598B"/>
    <w:rsid w:val="00455AE7"/>
    <w:rsid w:val="00455DFA"/>
    <w:rsid w:val="004560D1"/>
    <w:rsid w:val="004561BD"/>
    <w:rsid w:val="004561FB"/>
    <w:rsid w:val="00456247"/>
    <w:rsid w:val="0045629D"/>
    <w:rsid w:val="0045676B"/>
    <w:rsid w:val="004569FA"/>
    <w:rsid w:val="00456B4E"/>
    <w:rsid w:val="00456DAA"/>
    <w:rsid w:val="00456F96"/>
    <w:rsid w:val="004570C7"/>
    <w:rsid w:val="00457194"/>
    <w:rsid w:val="004571D6"/>
    <w:rsid w:val="004573F7"/>
    <w:rsid w:val="0045773E"/>
    <w:rsid w:val="0045776F"/>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0E5A"/>
    <w:rsid w:val="004610B1"/>
    <w:rsid w:val="00461430"/>
    <w:rsid w:val="004614D1"/>
    <w:rsid w:val="0046158F"/>
    <w:rsid w:val="0046163C"/>
    <w:rsid w:val="00461776"/>
    <w:rsid w:val="0046185F"/>
    <w:rsid w:val="004618CD"/>
    <w:rsid w:val="004619FC"/>
    <w:rsid w:val="00461B5F"/>
    <w:rsid w:val="00461BC4"/>
    <w:rsid w:val="00461C9B"/>
    <w:rsid w:val="00461DCA"/>
    <w:rsid w:val="00461E64"/>
    <w:rsid w:val="00461EB3"/>
    <w:rsid w:val="00462040"/>
    <w:rsid w:val="0046263A"/>
    <w:rsid w:val="004626D1"/>
    <w:rsid w:val="004626D9"/>
    <w:rsid w:val="004626EF"/>
    <w:rsid w:val="004627FD"/>
    <w:rsid w:val="00462A87"/>
    <w:rsid w:val="00462B49"/>
    <w:rsid w:val="00462B5A"/>
    <w:rsid w:val="00462F65"/>
    <w:rsid w:val="004631EF"/>
    <w:rsid w:val="004632E6"/>
    <w:rsid w:val="0046348E"/>
    <w:rsid w:val="00463496"/>
    <w:rsid w:val="0046354F"/>
    <w:rsid w:val="004635A2"/>
    <w:rsid w:val="0046366A"/>
    <w:rsid w:val="004636A1"/>
    <w:rsid w:val="00463C5D"/>
    <w:rsid w:val="00463DF6"/>
    <w:rsid w:val="00463E4B"/>
    <w:rsid w:val="0046401E"/>
    <w:rsid w:val="00464355"/>
    <w:rsid w:val="0046444F"/>
    <w:rsid w:val="00464609"/>
    <w:rsid w:val="004647A0"/>
    <w:rsid w:val="00464890"/>
    <w:rsid w:val="004649F1"/>
    <w:rsid w:val="00464BE4"/>
    <w:rsid w:val="00464CD6"/>
    <w:rsid w:val="00464E31"/>
    <w:rsid w:val="00464FA2"/>
    <w:rsid w:val="004651D9"/>
    <w:rsid w:val="00465337"/>
    <w:rsid w:val="004653A1"/>
    <w:rsid w:val="004655FD"/>
    <w:rsid w:val="00465B0D"/>
    <w:rsid w:val="00465CF6"/>
    <w:rsid w:val="00465DC6"/>
    <w:rsid w:val="00465E1B"/>
    <w:rsid w:val="00465E54"/>
    <w:rsid w:val="00466309"/>
    <w:rsid w:val="004664B8"/>
    <w:rsid w:val="0046692E"/>
    <w:rsid w:val="00466978"/>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BA1"/>
    <w:rsid w:val="00471E07"/>
    <w:rsid w:val="00471F74"/>
    <w:rsid w:val="004721E9"/>
    <w:rsid w:val="00472214"/>
    <w:rsid w:val="00472437"/>
    <w:rsid w:val="00472596"/>
    <w:rsid w:val="004727DD"/>
    <w:rsid w:val="00472860"/>
    <w:rsid w:val="0047297B"/>
    <w:rsid w:val="00472CE3"/>
    <w:rsid w:val="004731FD"/>
    <w:rsid w:val="00473270"/>
    <w:rsid w:val="004732F2"/>
    <w:rsid w:val="0047332A"/>
    <w:rsid w:val="004734DF"/>
    <w:rsid w:val="00473614"/>
    <w:rsid w:val="00473794"/>
    <w:rsid w:val="00473964"/>
    <w:rsid w:val="00473A8E"/>
    <w:rsid w:val="00473DD5"/>
    <w:rsid w:val="00474017"/>
    <w:rsid w:val="004740B0"/>
    <w:rsid w:val="004742D6"/>
    <w:rsid w:val="0047437E"/>
    <w:rsid w:val="0047442D"/>
    <w:rsid w:val="00474533"/>
    <w:rsid w:val="0047457E"/>
    <w:rsid w:val="004748B3"/>
    <w:rsid w:val="00474B22"/>
    <w:rsid w:val="00474E51"/>
    <w:rsid w:val="00474FA4"/>
    <w:rsid w:val="00475020"/>
    <w:rsid w:val="004753C9"/>
    <w:rsid w:val="0047569A"/>
    <w:rsid w:val="004756A9"/>
    <w:rsid w:val="00475871"/>
    <w:rsid w:val="00475A72"/>
    <w:rsid w:val="00475B13"/>
    <w:rsid w:val="00475BE3"/>
    <w:rsid w:val="00475BF7"/>
    <w:rsid w:val="00475E34"/>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817"/>
    <w:rsid w:val="00477A1F"/>
    <w:rsid w:val="00477A21"/>
    <w:rsid w:val="00477B90"/>
    <w:rsid w:val="00477E0E"/>
    <w:rsid w:val="00477FF5"/>
    <w:rsid w:val="0048013C"/>
    <w:rsid w:val="0048018A"/>
    <w:rsid w:val="00480197"/>
    <w:rsid w:val="004801DD"/>
    <w:rsid w:val="0048047F"/>
    <w:rsid w:val="00480546"/>
    <w:rsid w:val="00480970"/>
    <w:rsid w:val="004809AF"/>
    <w:rsid w:val="00480D4C"/>
    <w:rsid w:val="00480EC5"/>
    <w:rsid w:val="00480FAB"/>
    <w:rsid w:val="0048107C"/>
    <w:rsid w:val="004814A3"/>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3FBF"/>
    <w:rsid w:val="0048404A"/>
    <w:rsid w:val="0048431C"/>
    <w:rsid w:val="00484577"/>
    <w:rsid w:val="0048467D"/>
    <w:rsid w:val="004848C2"/>
    <w:rsid w:val="00484937"/>
    <w:rsid w:val="00484A00"/>
    <w:rsid w:val="00484A73"/>
    <w:rsid w:val="00484AD0"/>
    <w:rsid w:val="004852AF"/>
    <w:rsid w:val="00485325"/>
    <w:rsid w:val="00485368"/>
    <w:rsid w:val="004853D2"/>
    <w:rsid w:val="0048544E"/>
    <w:rsid w:val="00485495"/>
    <w:rsid w:val="00485541"/>
    <w:rsid w:val="00485641"/>
    <w:rsid w:val="0048566C"/>
    <w:rsid w:val="004856D4"/>
    <w:rsid w:val="0048588D"/>
    <w:rsid w:val="00485B18"/>
    <w:rsid w:val="00485B93"/>
    <w:rsid w:val="00485C6A"/>
    <w:rsid w:val="00485CF8"/>
    <w:rsid w:val="00485F1C"/>
    <w:rsid w:val="004860DF"/>
    <w:rsid w:val="004862DC"/>
    <w:rsid w:val="004863BE"/>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087"/>
    <w:rsid w:val="0049044E"/>
    <w:rsid w:val="004905A3"/>
    <w:rsid w:val="00490975"/>
    <w:rsid w:val="00490AC6"/>
    <w:rsid w:val="00490B40"/>
    <w:rsid w:val="00490C41"/>
    <w:rsid w:val="00490C9A"/>
    <w:rsid w:val="00490D4B"/>
    <w:rsid w:val="00490E2D"/>
    <w:rsid w:val="00490E74"/>
    <w:rsid w:val="00490FBF"/>
    <w:rsid w:val="0049161E"/>
    <w:rsid w:val="004917EA"/>
    <w:rsid w:val="0049188A"/>
    <w:rsid w:val="004919B5"/>
    <w:rsid w:val="00491D58"/>
    <w:rsid w:val="00491E57"/>
    <w:rsid w:val="00491EB9"/>
    <w:rsid w:val="00491F74"/>
    <w:rsid w:val="00492241"/>
    <w:rsid w:val="00492333"/>
    <w:rsid w:val="00492362"/>
    <w:rsid w:val="004924A8"/>
    <w:rsid w:val="00492630"/>
    <w:rsid w:val="00492B5E"/>
    <w:rsid w:val="00492B86"/>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D77"/>
    <w:rsid w:val="00493E0D"/>
    <w:rsid w:val="00493EF3"/>
    <w:rsid w:val="004940B5"/>
    <w:rsid w:val="00494106"/>
    <w:rsid w:val="004941DB"/>
    <w:rsid w:val="004942C6"/>
    <w:rsid w:val="0049450C"/>
    <w:rsid w:val="00494691"/>
    <w:rsid w:val="00494962"/>
    <w:rsid w:val="004949A8"/>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0DA"/>
    <w:rsid w:val="00496583"/>
    <w:rsid w:val="004965B3"/>
    <w:rsid w:val="004967D7"/>
    <w:rsid w:val="0049695C"/>
    <w:rsid w:val="00496BD3"/>
    <w:rsid w:val="00496D2F"/>
    <w:rsid w:val="00496DF0"/>
    <w:rsid w:val="00496E37"/>
    <w:rsid w:val="00496E61"/>
    <w:rsid w:val="0049700F"/>
    <w:rsid w:val="0049701E"/>
    <w:rsid w:val="004970A8"/>
    <w:rsid w:val="00497186"/>
    <w:rsid w:val="0049725E"/>
    <w:rsid w:val="004972EA"/>
    <w:rsid w:val="004974BD"/>
    <w:rsid w:val="0049752C"/>
    <w:rsid w:val="004975B5"/>
    <w:rsid w:val="004978E7"/>
    <w:rsid w:val="00497AC3"/>
    <w:rsid w:val="00497DDD"/>
    <w:rsid w:val="004A0088"/>
    <w:rsid w:val="004A019D"/>
    <w:rsid w:val="004A0266"/>
    <w:rsid w:val="004A04A1"/>
    <w:rsid w:val="004A054F"/>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5CE"/>
    <w:rsid w:val="004A2618"/>
    <w:rsid w:val="004A26E9"/>
    <w:rsid w:val="004A290C"/>
    <w:rsid w:val="004A2A97"/>
    <w:rsid w:val="004A2B72"/>
    <w:rsid w:val="004A328E"/>
    <w:rsid w:val="004A32E2"/>
    <w:rsid w:val="004A34D8"/>
    <w:rsid w:val="004A3990"/>
    <w:rsid w:val="004A3FA3"/>
    <w:rsid w:val="004A409F"/>
    <w:rsid w:val="004A45E8"/>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5A8"/>
    <w:rsid w:val="004A6622"/>
    <w:rsid w:val="004A69CD"/>
    <w:rsid w:val="004A6CB2"/>
    <w:rsid w:val="004A6D51"/>
    <w:rsid w:val="004A6E06"/>
    <w:rsid w:val="004A6E0F"/>
    <w:rsid w:val="004A72B4"/>
    <w:rsid w:val="004A7789"/>
    <w:rsid w:val="004A7B3E"/>
    <w:rsid w:val="004A7F3E"/>
    <w:rsid w:val="004B009C"/>
    <w:rsid w:val="004B03DB"/>
    <w:rsid w:val="004B058A"/>
    <w:rsid w:val="004B05A3"/>
    <w:rsid w:val="004B068E"/>
    <w:rsid w:val="004B077A"/>
    <w:rsid w:val="004B087E"/>
    <w:rsid w:val="004B08E0"/>
    <w:rsid w:val="004B09A5"/>
    <w:rsid w:val="004B0A34"/>
    <w:rsid w:val="004B0C90"/>
    <w:rsid w:val="004B0CB7"/>
    <w:rsid w:val="004B0E2E"/>
    <w:rsid w:val="004B0E63"/>
    <w:rsid w:val="004B0FF0"/>
    <w:rsid w:val="004B1133"/>
    <w:rsid w:val="004B11F0"/>
    <w:rsid w:val="004B1247"/>
    <w:rsid w:val="004B1292"/>
    <w:rsid w:val="004B12B7"/>
    <w:rsid w:val="004B1549"/>
    <w:rsid w:val="004B16BB"/>
    <w:rsid w:val="004B1AD5"/>
    <w:rsid w:val="004B1E78"/>
    <w:rsid w:val="004B2022"/>
    <w:rsid w:val="004B215D"/>
    <w:rsid w:val="004B230D"/>
    <w:rsid w:val="004B2427"/>
    <w:rsid w:val="004B244C"/>
    <w:rsid w:val="004B2461"/>
    <w:rsid w:val="004B272F"/>
    <w:rsid w:val="004B27A0"/>
    <w:rsid w:val="004B28B8"/>
    <w:rsid w:val="004B2A32"/>
    <w:rsid w:val="004B2CC0"/>
    <w:rsid w:val="004B2EBA"/>
    <w:rsid w:val="004B3063"/>
    <w:rsid w:val="004B316F"/>
    <w:rsid w:val="004B37B3"/>
    <w:rsid w:val="004B398F"/>
    <w:rsid w:val="004B3CEC"/>
    <w:rsid w:val="004B3ED7"/>
    <w:rsid w:val="004B4154"/>
    <w:rsid w:val="004B423E"/>
    <w:rsid w:val="004B4261"/>
    <w:rsid w:val="004B4277"/>
    <w:rsid w:val="004B4353"/>
    <w:rsid w:val="004B43DA"/>
    <w:rsid w:val="004B443D"/>
    <w:rsid w:val="004B455C"/>
    <w:rsid w:val="004B4560"/>
    <w:rsid w:val="004B46AB"/>
    <w:rsid w:val="004B46D8"/>
    <w:rsid w:val="004B4800"/>
    <w:rsid w:val="004B49E3"/>
    <w:rsid w:val="004B4B23"/>
    <w:rsid w:val="004B4C4D"/>
    <w:rsid w:val="004B4E1F"/>
    <w:rsid w:val="004B4EB1"/>
    <w:rsid w:val="004B4EFA"/>
    <w:rsid w:val="004B4F69"/>
    <w:rsid w:val="004B4FCD"/>
    <w:rsid w:val="004B503A"/>
    <w:rsid w:val="004B50DA"/>
    <w:rsid w:val="004B50DF"/>
    <w:rsid w:val="004B5139"/>
    <w:rsid w:val="004B5151"/>
    <w:rsid w:val="004B5174"/>
    <w:rsid w:val="004B5562"/>
    <w:rsid w:val="004B55FC"/>
    <w:rsid w:val="004B583D"/>
    <w:rsid w:val="004B58A9"/>
    <w:rsid w:val="004B5964"/>
    <w:rsid w:val="004B5EBB"/>
    <w:rsid w:val="004B5FB7"/>
    <w:rsid w:val="004B603B"/>
    <w:rsid w:val="004B6092"/>
    <w:rsid w:val="004B60C0"/>
    <w:rsid w:val="004B611A"/>
    <w:rsid w:val="004B6263"/>
    <w:rsid w:val="004B6499"/>
    <w:rsid w:val="004B6710"/>
    <w:rsid w:val="004B677F"/>
    <w:rsid w:val="004B68F0"/>
    <w:rsid w:val="004B68FF"/>
    <w:rsid w:val="004B6965"/>
    <w:rsid w:val="004B69BC"/>
    <w:rsid w:val="004B6B54"/>
    <w:rsid w:val="004B6CD9"/>
    <w:rsid w:val="004B6F52"/>
    <w:rsid w:val="004B7115"/>
    <w:rsid w:val="004B71D6"/>
    <w:rsid w:val="004B7244"/>
    <w:rsid w:val="004B726B"/>
    <w:rsid w:val="004B739D"/>
    <w:rsid w:val="004B7415"/>
    <w:rsid w:val="004B75FB"/>
    <w:rsid w:val="004B7861"/>
    <w:rsid w:val="004B78A1"/>
    <w:rsid w:val="004B78A8"/>
    <w:rsid w:val="004B79D2"/>
    <w:rsid w:val="004B7E54"/>
    <w:rsid w:val="004B7EB0"/>
    <w:rsid w:val="004B7EFB"/>
    <w:rsid w:val="004C007C"/>
    <w:rsid w:val="004C0163"/>
    <w:rsid w:val="004C0274"/>
    <w:rsid w:val="004C05D4"/>
    <w:rsid w:val="004C0682"/>
    <w:rsid w:val="004C06A4"/>
    <w:rsid w:val="004C0751"/>
    <w:rsid w:val="004C07F9"/>
    <w:rsid w:val="004C0860"/>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285"/>
    <w:rsid w:val="004C3370"/>
    <w:rsid w:val="004C38D0"/>
    <w:rsid w:val="004C3ABA"/>
    <w:rsid w:val="004C3B2B"/>
    <w:rsid w:val="004C3C29"/>
    <w:rsid w:val="004C3CFD"/>
    <w:rsid w:val="004C3E20"/>
    <w:rsid w:val="004C3EA5"/>
    <w:rsid w:val="004C3F72"/>
    <w:rsid w:val="004C40A9"/>
    <w:rsid w:val="004C41EA"/>
    <w:rsid w:val="004C43E0"/>
    <w:rsid w:val="004C45F5"/>
    <w:rsid w:val="004C465E"/>
    <w:rsid w:val="004C46CF"/>
    <w:rsid w:val="004C47B2"/>
    <w:rsid w:val="004C489F"/>
    <w:rsid w:val="004C48FC"/>
    <w:rsid w:val="004C499C"/>
    <w:rsid w:val="004C4DC3"/>
    <w:rsid w:val="004C4EE8"/>
    <w:rsid w:val="004C4F33"/>
    <w:rsid w:val="004C5265"/>
    <w:rsid w:val="004C534D"/>
    <w:rsid w:val="004C5367"/>
    <w:rsid w:val="004C5409"/>
    <w:rsid w:val="004C553B"/>
    <w:rsid w:val="004C57C1"/>
    <w:rsid w:val="004C57C7"/>
    <w:rsid w:val="004C5A41"/>
    <w:rsid w:val="004C5AC2"/>
    <w:rsid w:val="004C5E07"/>
    <w:rsid w:val="004C5E98"/>
    <w:rsid w:val="004C5F18"/>
    <w:rsid w:val="004C610A"/>
    <w:rsid w:val="004C62B4"/>
    <w:rsid w:val="004C62C9"/>
    <w:rsid w:val="004C655C"/>
    <w:rsid w:val="004C6925"/>
    <w:rsid w:val="004C6AF9"/>
    <w:rsid w:val="004C6D08"/>
    <w:rsid w:val="004C6D75"/>
    <w:rsid w:val="004C6E47"/>
    <w:rsid w:val="004C6E55"/>
    <w:rsid w:val="004C6E69"/>
    <w:rsid w:val="004C6F7F"/>
    <w:rsid w:val="004C6FF5"/>
    <w:rsid w:val="004C7880"/>
    <w:rsid w:val="004C78AB"/>
    <w:rsid w:val="004C7A5C"/>
    <w:rsid w:val="004C7A65"/>
    <w:rsid w:val="004C7C83"/>
    <w:rsid w:val="004C7E09"/>
    <w:rsid w:val="004C7F5B"/>
    <w:rsid w:val="004C7F77"/>
    <w:rsid w:val="004C7F98"/>
    <w:rsid w:val="004D015E"/>
    <w:rsid w:val="004D0508"/>
    <w:rsid w:val="004D0775"/>
    <w:rsid w:val="004D07FA"/>
    <w:rsid w:val="004D0A4F"/>
    <w:rsid w:val="004D0A6B"/>
    <w:rsid w:val="004D0BDC"/>
    <w:rsid w:val="004D0C91"/>
    <w:rsid w:val="004D0CE5"/>
    <w:rsid w:val="004D0E00"/>
    <w:rsid w:val="004D10CE"/>
    <w:rsid w:val="004D113E"/>
    <w:rsid w:val="004D1326"/>
    <w:rsid w:val="004D1406"/>
    <w:rsid w:val="004D1666"/>
    <w:rsid w:val="004D1736"/>
    <w:rsid w:val="004D1A34"/>
    <w:rsid w:val="004D1C6D"/>
    <w:rsid w:val="004D1D12"/>
    <w:rsid w:val="004D1D19"/>
    <w:rsid w:val="004D1D23"/>
    <w:rsid w:val="004D1F4B"/>
    <w:rsid w:val="004D2007"/>
    <w:rsid w:val="004D218B"/>
    <w:rsid w:val="004D219E"/>
    <w:rsid w:val="004D21C9"/>
    <w:rsid w:val="004D2659"/>
    <w:rsid w:val="004D2956"/>
    <w:rsid w:val="004D29EB"/>
    <w:rsid w:val="004D2A6C"/>
    <w:rsid w:val="004D2B29"/>
    <w:rsid w:val="004D2BD2"/>
    <w:rsid w:val="004D2FA2"/>
    <w:rsid w:val="004D311D"/>
    <w:rsid w:val="004D39A6"/>
    <w:rsid w:val="004D3A02"/>
    <w:rsid w:val="004D3FE2"/>
    <w:rsid w:val="004D4064"/>
    <w:rsid w:val="004D45AD"/>
    <w:rsid w:val="004D45D8"/>
    <w:rsid w:val="004D45F9"/>
    <w:rsid w:val="004D467B"/>
    <w:rsid w:val="004D474C"/>
    <w:rsid w:val="004D478C"/>
    <w:rsid w:val="004D4AB6"/>
    <w:rsid w:val="004D4B4E"/>
    <w:rsid w:val="004D4BB3"/>
    <w:rsid w:val="004D4BE6"/>
    <w:rsid w:val="004D4C8D"/>
    <w:rsid w:val="004D4E93"/>
    <w:rsid w:val="004D4F12"/>
    <w:rsid w:val="004D51E2"/>
    <w:rsid w:val="004D544D"/>
    <w:rsid w:val="004D554F"/>
    <w:rsid w:val="004D57FE"/>
    <w:rsid w:val="004D58F7"/>
    <w:rsid w:val="004D5B34"/>
    <w:rsid w:val="004D5C92"/>
    <w:rsid w:val="004D5CBF"/>
    <w:rsid w:val="004D5CD2"/>
    <w:rsid w:val="004D5D2B"/>
    <w:rsid w:val="004D5E96"/>
    <w:rsid w:val="004D5EFB"/>
    <w:rsid w:val="004D6382"/>
    <w:rsid w:val="004D649B"/>
    <w:rsid w:val="004D65A9"/>
    <w:rsid w:val="004D673D"/>
    <w:rsid w:val="004D6815"/>
    <w:rsid w:val="004D6B5A"/>
    <w:rsid w:val="004D6BCB"/>
    <w:rsid w:val="004D6C15"/>
    <w:rsid w:val="004D6EAD"/>
    <w:rsid w:val="004D71D0"/>
    <w:rsid w:val="004D71DD"/>
    <w:rsid w:val="004D7748"/>
    <w:rsid w:val="004D7871"/>
    <w:rsid w:val="004D78D0"/>
    <w:rsid w:val="004D7A13"/>
    <w:rsid w:val="004D7BDC"/>
    <w:rsid w:val="004D7C4D"/>
    <w:rsid w:val="004D7D55"/>
    <w:rsid w:val="004D7E04"/>
    <w:rsid w:val="004D7FB7"/>
    <w:rsid w:val="004E0020"/>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1EDE"/>
    <w:rsid w:val="004E2033"/>
    <w:rsid w:val="004E2198"/>
    <w:rsid w:val="004E2443"/>
    <w:rsid w:val="004E2602"/>
    <w:rsid w:val="004E2836"/>
    <w:rsid w:val="004E2AAF"/>
    <w:rsid w:val="004E2CE3"/>
    <w:rsid w:val="004E32B4"/>
    <w:rsid w:val="004E3431"/>
    <w:rsid w:val="004E3445"/>
    <w:rsid w:val="004E36B7"/>
    <w:rsid w:val="004E36FE"/>
    <w:rsid w:val="004E3868"/>
    <w:rsid w:val="004E3C82"/>
    <w:rsid w:val="004E3DE8"/>
    <w:rsid w:val="004E3E3C"/>
    <w:rsid w:val="004E4174"/>
    <w:rsid w:val="004E4410"/>
    <w:rsid w:val="004E471D"/>
    <w:rsid w:val="004E479E"/>
    <w:rsid w:val="004E481A"/>
    <w:rsid w:val="004E4931"/>
    <w:rsid w:val="004E4A34"/>
    <w:rsid w:val="004E4B8B"/>
    <w:rsid w:val="004E4D6F"/>
    <w:rsid w:val="004E4E09"/>
    <w:rsid w:val="004E4F56"/>
    <w:rsid w:val="004E54EA"/>
    <w:rsid w:val="004E5673"/>
    <w:rsid w:val="004E567B"/>
    <w:rsid w:val="004E579B"/>
    <w:rsid w:val="004E587D"/>
    <w:rsid w:val="004E5984"/>
    <w:rsid w:val="004E5BFA"/>
    <w:rsid w:val="004E5C0A"/>
    <w:rsid w:val="004E5E0D"/>
    <w:rsid w:val="004E5E30"/>
    <w:rsid w:val="004E603E"/>
    <w:rsid w:val="004E613D"/>
    <w:rsid w:val="004E614A"/>
    <w:rsid w:val="004E62D5"/>
    <w:rsid w:val="004E6335"/>
    <w:rsid w:val="004E641B"/>
    <w:rsid w:val="004E6528"/>
    <w:rsid w:val="004E67C6"/>
    <w:rsid w:val="004E69C0"/>
    <w:rsid w:val="004E6A54"/>
    <w:rsid w:val="004E6AD0"/>
    <w:rsid w:val="004E6CC7"/>
    <w:rsid w:val="004E6CED"/>
    <w:rsid w:val="004E6E8A"/>
    <w:rsid w:val="004E712C"/>
    <w:rsid w:val="004E7166"/>
    <w:rsid w:val="004E7252"/>
    <w:rsid w:val="004E737D"/>
    <w:rsid w:val="004E765A"/>
    <w:rsid w:val="004E7795"/>
    <w:rsid w:val="004E77F5"/>
    <w:rsid w:val="004E7904"/>
    <w:rsid w:val="004E7A5A"/>
    <w:rsid w:val="004E7C55"/>
    <w:rsid w:val="004E7C90"/>
    <w:rsid w:val="004E7D48"/>
    <w:rsid w:val="004E7D80"/>
    <w:rsid w:val="004E7E73"/>
    <w:rsid w:val="004E7EA2"/>
    <w:rsid w:val="004F0160"/>
    <w:rsid w:val="004F0206"/>
    <w:rsid w:val="004F0248"/>
    <w:rsid w:val="004F0397"/>
    <w:rsid w:val="004F04E7"/>
    <w:rsid w:val="004F04EA"/>
    <w:rsid w:val="004F05E5"/>
    <w:rsid w:val="004F0661"/>
    <w:rsid w:val="004F071E"/>
    <w:rsid w:val="004F089D"/>
    <w:rsid w:val="004F0AD1"/>
    <w:rsid w:val="004F0AF0"/>
    <w:rsid w:val="004F0C23"/>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2F07"/>
    <w:rsid w:val="004F3314"/>
    <w:rsid w:val="004F33AE"/>
    <w:rsid w:val="004F34C9"/>
    <w:rsid w:val="004F3686"/>
    <w:rsid w:val="004F3787"/>
    <w:rsid w:val="004F3CFE"/>
    <w:rsid w:val="004F3D46"/>
    <w:rsid w:val="004F3D7B"/>
    <w:rsid w:val="004F3FD7"/>
    <w:rsid w:val="004F40D4"/>
    <w:rsid w:val="004F41DE"/>
    <w:rsid w:val="004F424D"/>
    <w:rsid w:val="004F4354"/>
    <w:rsid w:val="004F45D8"/>
    <w:rsid w:val="004F46FB"/>
    <w:rsid w:val="004F48D0"/>
    <w:rsid w:val="004F4A11"/>
    <w:rsid w:val="004F4A83"/>
    <w:rsid w:val="004F4C75"/>
    <w:rsid w:val="004F4CE0"/>
    <w:rsid w:val="004F4EDE"/>
    <w:rsid w:val="004F530A"/>
    <w:rsid w:val="004F58FC"/>
    <w:rsid w:val="004F5A1C"/>
    <w:rsid w:val="004F5D5A"/>
    <w:rsid w:val="004F5DD7"/>
    <w:rsid w:val="004F5F7F"/>
    <w:rsid w:val="004F6097"/>
    <w:rsid w:val="004F612B"/>
    <w:rsid w:val="004F62C3"/>
    <w:rsid w:val="004F636C"/>
    <w:rsid w:val="004F6496"/>
    <w:rsid w:val="004F682C"/>
    <w:rsid w:val="004F69C4"/>
    <w:rsid w:val="004F6A00"/>
    <w:rsid w:val="004F6AE5"/>
    <w:rsid w:val="004F6D4F"/>
    <w:rsid w:val="004F6E69"/>
    <w:rsid w:val="004F6F17"/>
    <w:rsid w:val="004F7197"/>
    <w:rsid w:val="004F7211"/>
    <w:rsid w:val="004F73AE"/>
    <w:rsid w:val="004F7528"/>
    <w:rsid w:val="004F770E"/>
    <w:rsid w:val="004F77FA"/>
    <w:rsid w:val="004F7850"/>
    <w:rsid w:val="004F7927"/>
    <w:rsid w:val="004F795D"/>
    <w:rsid w:val="004F7C40"/>
    <w:rsid w:val="004F7F56"/>
    <w:rsid w:val="004F7FDB"/>
    <w:rsid w:val="00500083"/>
    <w:rsid w:val="00500531"/>
    <w:rsid w:val="005007C3"/>
    <w:rsid w:val="005008A3"/>
    <w:rsid w:val="005008F5"/>
    <w:rsid w:val="00500BED"/>
    <w:rsid w:val="00500C91"/>
    <w:rsid w:val="00500DE5"/>
    <w:rsid w:val="00501124"/>
    <w:rsid w:val="005013FE"/>
    <w:rsid w:val="0050160E"/>
    <w:rsid w:val="005019E2"/>
    <w:rsid w:val="00501AD8"/>
    <w:rsid w:val="00501C00"/>
    <w:rsid w:val="00501CB4"/>
    <w:rsid w:val="00501E26"/>
    <w:rsid w:val="00501EC3"/>
    <w:rsid w:val="00501F90"/>
    <w:rsid w:val="0050235F"/>
    <w:rsid w:val="00502647"/>
    <w:rsid w:val="005029CF"/>
    <w:rsid w:val="00502BE6"/>
    <w:rsid w:val="00502D4D"/>
    <w:rsid w:val="00502DD6"/>
    <w:rsid w:val="00503047"/>
    <w:rsid w:val="005035E6"/>
    <w:rsid w:val="005036F1"/>
    <w:rsid w:val="005036F7"/>
    <w:rsid w:val="0050399A"/>
    <w:rsid w:val="005039B6"/>
    <w:rsid w:val="00503A6B"/>
    <w:rsid w:val="00503BB0"/>
    <w:rsid w:val="00503C76"/>
    <w:rsid w:val="00503D7D"/>
    <w:rsid w:val="00503EB1"/>
    <w:rsid w:val="00503EC0"/>
    <w:rsid w:val="00503EFF"/>
    <w:rsid w:val="00504081"/>
    <w:rsid w:val="005040F3"/>
    <w:rsid w:val="0050432B"/>
    <w:rsid w:val="0050433C"/>
    <w:rsid w:val="00504360"/>
    <w:rsid w:val="0050439F"/>
    <w:rsid w:val="005043E7"/>
    <w:rsid w:val="005046E4"/>
    <w:rsid w:val="005048E8"/>
    <w:rsid w:val="00504947"/>
    <w:rsid w:val="00504D38"/>
    <w:rsid w:val="00504EDC"/>
    <w:rsid w:val="00504FDE"/>
    <w:rsid w:val="005050C6"/>
    <w:rsid w:val="005051F6"/>
    <w:rsid w:val="0050528E"/>
    <w:rsid w:val="0050529F"/>
    <w:rsid w:val="00505339"/>
    <w:rsid w:val="00505590"/>
    <w:rsid w:val="00505B2B"/>
    <w:rsid w:val="00505BDC"/>
    <w:rsid w:val="00505E6F"/>
    <w:rsid w:val="005062FD"/>
    <w:rsid w:val="0050633E"/>
    <w:rsid w:val="00506461"/>
    <w:rsid w:val="005064D0"/>
    <w:rsid w:val="005067FE"/>
    <w:rsid w:val="00506982"/>
    <w:rsid w:val="00506B5D"/>
    <w:rsid w:val="00506CFA"/>
    <w:rsid w:val="00507106"/>
    <w:rsid w:val="005071D6"/>
    <w:rsid w:val="00507280"/>
    <w:rsid w:val="0050728C"/>
    <w:rsid w:val="00507369"/>
    <w:rsid w:val="0050742A"/>
    <w:rsid w:val="00507536"/>
    <w:rsid w:val="005075F1"/>
    <w:rsid w:val="005077EA"/>
    <w:rsid w:val="005078A9"/>
    <w:rsid w:val="00507AE7"/>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898"/>
    <w:rsid w:val="00511907"/>
    <w:rsid w:val="00511BA3"/>
    <w:rsid w:val="00511C17"/>
    <w:rsid w:val="00511E10"/>
    <w:rsid w:val="00511FBF"/>
    <w:rsid w:val="0051204E"/>
    <w:rsid w:val="005121E8"/>
    <w:rsid w:val="0051228E"/>
    <w:rsid w:val="005122DE"/>
    <w:rsid w:val="0051235F"/>
    <w:rsid w:val="0051261F"/>
    <w:rsid w:val="00512794"/>
    <w:rsid w:val="005127EB"/>
    <w:rsid w:val="00512857"/>
    <w:rsid w:val="005128A9"/>
    <w:rsid w:val="00512A4B"/>
    <w:rsid w:val="00512AC5"/>
    <w:rsid w:val="00512B38"/>
    <w:rsid w:val="00512BEA"/>
    <w:rsid w:val="00512DB8"/>
    <w:rsid w:val="00512F7C"/>
    <w:rsid w:val="0051331D"/>
    <w:rsid w:val="005134E3"/>
    <w:rsid w:val="0051356B"/>
    <w:rsid w:val="00513783"/>
    <w:rsid w:val="00513827"/>
    <w:rsid w:val="00513839"/>
    <w:rsid w:val="005138BA"/>
    <w:rsid w:val="00513951"/>
    <w:rsid w:val="00513A5D"/>
    <w:rsid w:val="00513BA9"/>
    <w:rsid w:val="00513C03"/>
    <w:rsid w:val="00513C88"/>
    <w:rsid w:val="00513CEF"/>
    <w:rsid w:val="00514365"/>
    <w:rsid w:val="0051455D"/>
    <w:rsid w:val="005145C1"/>
    <w:rsid w:val="005146C3"/>
    <w:rsid w:val="00514736"/>
    <w:rsid w:val="00514858"/>
    <w:rsid w:val="00514981"/>
    <w:rsid w:val="00514A2B"/>
    <w:rsid w:val="00514C2C"/>
    <w:rsid w:val="00514DFC"/>
    <w:rsid w:val="00514E25"/>
    <w:rsid w:val="00514E54"/>
    <w:rsid w:val="00514F28"/>
    <w:rsid w:val="00514F3A"/>
    <w:rsid w:val="0051509F"/>
    <w:rsid w:val="00515112"/>
    <w:rsid w:val="0051535C"/>
    <w:rsid w:val="005153AF"/>
    <w:rsid w:val="0051545A"/>
    <w:rsid w:val="005154E1"/>
    <w:rsid w:val="00515665"/>
    <w:rsid w:val="005156A1"/>
    <w:rsid w:val="00515A6D"/>
    <w:rsid w:val="00515B53"/>
    <w:rsid w:val="00515CC9"/>
    <w:rsid w:val="00515E10"/>
    <w:rsid w:val="0051657B"/>
    <w:rsid w:val="0051698D"/>
    <w:rsid w:val="00516A23"/>
    <w:rsid w:val="00516A59"/>
    <w:rsid w:val="00516D1E"/>
    <w:rsid w:val="00516F6E"/>
    <w:rsid w:val="0051747F"/>
    <w:rsid w:val="005174DF"/>
    <w:rsid w:val="0051768E"/>
    <w:rsid w:val="00517713"/>
    <w:rsid w:val="005177D6"/>
    <w:rsid w:val="005178AD"/>
    <w:rsid w:val="00517A2B"/>
    <w:rsid w:val="00517B54"/>
    <w:rsid w:val="00517B76"/>
    <w:rsid w:val="00517B8D"/>
    <w:rsid w:val="00517C0A"/>
    <w:rsid w:val="0052024E"/>
    <w:rsid w:val="00520516"/>
    <w:rsid w:val="00520761"/>
    <w:rsid w:val="0052081A"/>
    <w:rsid w:val="00520C1B"/>
    <w:rsid w:val="00520C2D"/>
    <w:rsid w:val="00520D8C"/>
    <w:rsid w:val="00520E5B"/>
    <w:rsid w:val="00521003"/>
    <w:rsid w:val="0052107A"/>
    <w:rsid w:val="005212BC"/>
    <w:rsid w:val="005215EC"/>
    <w:rsid w:val="00521C85"/>
    <w:rsid w:val="00521C88"/>
    <w:rsid w:val="00521CB6"/>
    <w:rsid w:val="00521D17"/>
    <w:rsid w:val="00522077"/>
    <w:rsid w:val="00522525"/>
    <w:rsid w:val="0052263A"/>
    <w:rsid w:val="005226A4"/>
    <w:rsid w:val="00522862"/>
    <w:rsid w:val="00522C00"/>
    <w:rsid w:val="00522C52"/>
    <w:rsid w:val="005230C5"/>
    <w:rsid w:val="005233AD"/>
    <w:rsid w:val="005237D1"/>
    <w:rsid w:val="00523A30"/>
    <w:rsid w:val="00523C8A"/>
    <w:rsid w:val="00523CEF"/>
    <w:rsid w:val="00523F2A"/>
    <w:rsid w:val="00524240"/>
    <w:rsid w:val="0052429B"/>
    <w:rsid w:val="005244D8"/>
    <w:rsid w:val="005244DE"/>
    <w:rsid w:val="00524A7D"/>
    <w:rsid w:val="00524ADC"/>
    <w:rsid w:val="00524B3A"/>
    <w:rsid w:val="00524C36"/>
    <w:rsid w:val="00524E0B"/>
    <w:rsid w:val="00524E17"/>
    <w:rsid w:val="00524EA9"/>
    <w:rsid w:val="00524EAA"/>
    <w:rsid w:val="00524FCA"/>
    <w:rsid w:val="00525258"/>
    <w:rsid w:val="00525347"/>
    <w:rsid w:val="00525560"/>
    <w:rsid w:val="005256E7"/>
    <w:rsid w:val="00525951"/>
    <w:rsid w:val="0052595B"/>
    <w:rsid w:val="00525A97"/>
    <w:rsid w:val="00525B5C"/>
    <w:rsid w:val="00525B94"/>
    <w:rsid w:val="00525BDF"/>
    <w:rsid w:val="00525D65"/>
    <w:rsid w:val="00525E17"/>
    <w:rsid w:val="00525FA6"/>
    <w:rsid w:val="00525FEB"/>
    <w:rsid w:val="00526087"/>
    <w:rsid w:val="005262F9"/>
    <w:rsid w:val="005265FF"/>
    <w:rsid w:val="00526713"/>
    <w:rsid w:val="00526875"/>
    <w:rsid w:val="0052691D"/>
    <w:rsid w:val="00526AA6"/>
    <w:rsid w:val="00526B0D"/>
    <w:rsid w:val="00526B5B"/>
    <w:rsid w:val="00526C70"/>
    <w:rsid w:val="0052714C"/>
    <w:rsid w:val="005273D7"/>
    <w:rsid w:val="00527499"/>
    <w:rsid w:val="00527716"/>
    <w:rsid w:val="00527719"/>
    <w:rsid w:val="0052778A"/>
    <w:rsid w:val="00527852"/>
    <w:rsid w:val="00527DE4"/>
    <w:rsid w:val="00527DFB"/>
    <w:rsid w:val="00527E4A"/>
    <w:rsid w:val="00527ECA"/>
    <w:rsid w:val="00527F68"/>
    <w:rsid w:val="0053001B"/>
    <w:rsid w:val="0053008A"/>
    <w:rsid w:val="0053018A"/>
    <w:rsid w:val="005301A6"/>
    <w:rsid w:val="00530270"/>
    <w:rsid w:val="00530703"/>
    <w:rsid w:val="005307E8"/>
    <w:rsid w:val="0053086C"/>
    <w:rsid w:val="0053091F"/>
    <w:rsid w:val="0053098B"/>
    <w:rsid w:val="00530A2A"/>
    <w:rsid w:val="00530A5B"/>
    <w:rsid w:val="00530AAF"/>
    <w:rsid w:val="00530AB8"/>
    <w:rsid w:val="00530C06"/>
    <w:rsid w:val="00531015"/>
    <w:rsid w:val="0053131F"/>
    <w:rsid w:val="00531C0A"/>
    <w:rsid w:val="00531C3F"/>
    <w:rsid w:val="00531DFE"/>
    <w:rsid w:val="00531FA8"/>
    <w:rsid w:val="00532251"/>
    <w:rsid w:val="00532289"/>
    <w:rsid w:val="00532440"/>
    <w:rsid w:val="00532500"/>
    <w:rsid w:val="005325D3"/>
    <w:rsid w:val="0053286E"/>
    <w:rsid w:val="005329D1"/>
    <w:rsid w:val="00532AE3"/>
    <w:rsid w:val="00532DE9"/>
    <w:rsid w:val="00533066"/>
    <w:rsid w:val="00533123"/>
    <w:rsid w:val="00533405"/>
    <w:rsid w:val="005335A4"/>
    <w:rsid w:val="00533727"/>
    <w:rsid w:val="005337B9"/>
    <w:rsid w:val="0053389F"/>
    <w:rsid w:val="005339FF"/>
    <w:rsid w:val="00533B44"/>
    <w:rsid w:val="00533C3C"/>
    <w:rsid w:val="00533F2F"/>
    <w:rsid w:val="00534041"/>
    <w:rsid w:val="0053415A"/>
    <w:rsid w:val="005342A7"/>
    <w:rsid w:val="00534335"/>
    <w:rsid w:val="00534676"/>
    <w:rsid w:val="005347A5"/>
    <w:rsid w:val="0053484D"/>
    <w:rsid w:val="00534A08"/>
    <w:rsid w:val="00534AD1"/>
    <w:rsid w:val="00534B0F"/>
    <w:rsid w:val="00534C70"/>
    <w:rsid w:val="00534C8B"/>
    <w:rsid w:val="00534E48"/>
    <w:rsid w:val="005351AD"/>
    <w:rsid w:val="0053523C"/>
    <w:rsid w:val="00535276"/>
    <w:rsid w:val="00535287"/>
    <w:rsid w:val="005352B5"/>
    <w:rsid w:val="005352C2"/>
    <w:rsid w:val="0053557E"/>
    <w:rsid w:val="0053583C"/>
    <w:rsid w:val="00535D09"/>
    <w:rsid w:val="00535DAF"/>
    <w:rsid w:val="00535DFB"/>
    <w:rsid w:val="00535EC2"/>
    <w:rsid w:val="00535F6C"/>
    <w:rsid w:val="0053608D"/>
    <w:rsid w:val="005360A0"/>
    <w:rsid w:val="0053633A"/>
    <w:rsid w:val="005363D9"/>
    <w:rsid w:val="00536924"/>
    <w:rsid w:val="00536DDE"/>
    <w:rsid w:val="00536F2F"/>
    <w:rsid w:val="00537184"/>
    <w:rsid w:val="005373E8"/>
    <w:rsid w:val="00537564"/>
    <w:rsid w:val="00537584"/>
    <w:rsid w:val="005377BE"/>
    <w:rsid w:val="0053788F"/>
    <w:rsid w:val="00537CD2"/>
    <w:rsid w:val="00537D2F"/>
    <w:rsid w:val="00537E11"/>
    <w:rsid w:val="00537ED7"/>
    <w:rsid w:val="00537F8B"/>
    <w:rsid w:val="00540202"/>
    <w:rsid w:val="0054034F"/>
    <w:rsid w:val="0054059B"/>
    <w:rsid w:val="0054076F"/>
    <w:rsid w:val="0054087A"/>
    <w:rsid w:val="00540899"/>
    <w:rsid w:val="00540AB5"/>
    <w:rsid w:val="00540B29"/>
    <w:rsid w:val="00540B98"/>
    <w:rsid w:val="00541160"/>
    <w:rsid w:val="00541651"/>
    <w:rsid w:val="005416CE"/>
    <w:rsid w:val="00541751"/>
    <w:rsid w:val="00541781"/>
    <w:rsid w:val="00541BBB"/>
    <w:rsid w:val="00541E72"/>
    <w:rsid w:val="00542082"/>
    <w:rsid w:val="00542331"/>
    <w:rsid w:val="005423CF"/>
    <w:rsid w:val="00542602"/>
    <w:rsid w:val="00542708"/>
    <w:rsid w:val="00542714"/>
    <w:rsid w:val="00542D6B"/>
    <w:rsid w:val="00542E61"/>
    <w:rsid w:val="00543058"/>
    <w:rsid w:val="00543143"/>
    <w:rsid w:val="005434DC"/>
    <w:rsid w:val="005434F9"/>
    <w:rsid w:val="0054384C"/>
    <w:rsid w:val="00543A6B"/>
    <w:rsid w:val="00543E9E"/>
    <w:rsid w:val="0054414B"/>
    <w:rsid w:val="005441B3"/>
    <w:rsid w:val="0054437D"/>
    <w:rsid w:val="005443F6"/>
    <w:rsid w:val="00544428"/>
    <w:rsid w:val="00544554"/>
    <w:rsid w:val="005447D1"/>
    <w:rsid w:val="005448D3"/>
    <w:rsid w:val="00544983"/>
    <w:rsid w:val="00544C45"/>
    <w:rsid w:val="00544E0A"/>
    <w:rsid w:val="00545324"/>
    <w:rsid w:val="00545492"/>
    <w:rsid w:val="0054553C"/>
    <w:rsid w:val="005455B5"/>
    <w:rsid w:val="00545875"/>
    <w:rsid w:val="0054587A"/>
    <w:rsid w:val="00545A2D"/>
    <w:rsid w:val="00545F0C"/>
    <w:rsid w:val="005461D1"/>
    <w:rsid w:val="00546205"/>
    <w:rsid w:val="00546401"/>
    <w:rsid w:val="00546432"/>
    <w:rsid w:val="00546447"/>
    <w:rsid w:val="00546499"/>
    <w:rsid w:val="005464E0"/>
    <w:rsid w:val="00546590"/>
    <w:rsid w:val="00546708"/>
    <w:rsid w:val="00546866"/>
    <w:rsid w:val="005468ED"/>
    <w:rsid w:val="005469D5"/>
    <w:rsid w:val="00546B4C"/>
    <w:rsid w:val="00546C52"/>
    <w:rsid w:val="00546D77"/>
    <w:rsid w:val="00546DBC"/>
    <w:rsid w:val="00546F72"/>
    <w:rsid w:val="00546FD0"/>
    <w:rsid w:val="00547200"/>
    <w:rsid w:val="005472F7"/>
    <w:rsid w:val="00547481"/>
    <w:rsid w:val="0054749B"/>
    <w:rsid w:val="0054770F"/>
    <w:rsid w:val="0054773D"/>
    <w:rsid w:val="00547836"/>
    <w:rsid w:val="00547A1E"/>
    <w:rsid w:val="00547A84"/>
    <w:rsid w:val="00547B58"/>
    <w:rsid w:val="00547C69"/>
    <w:rsid w:val="00550257"/>
    <w:rsid w:val="0055047D"/>
    <w:rsid w:val="005504AF"/>
    <w:rsid w:val="005508E5"/>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637"/>
    <w:rsid w:val="00552807"/>
    <w:rsid w:val="00552DDF"/>
    <w:rsid w:val="00552F89"/>
    <w:rsid w:val="005530C6"/>
    <w:rsid w:val="005534A5"/>
    <w:rsid w:val="005534CA"/>
    <w:rsid w:val="005535BB"/>
    <w:rsid w:val="0055389F"/>
    <w:rsid w:val="00553AB7"/>
    <w:rsid w:val="00553B1C"/>
    <w:rsid w:val="00553BC8"/>
    <w:rsid w:val="00553D84"/>
    <w:rsid w:val="00553F0D"/>
    <w:rsid w:val="00553F31"/>
    <w:rsid w:val="00554212"/>
    <w:rsid w:val="00554517"/>
    <w:rsid w:val="0055458D"/>
    <w:rsid w:val="005545B0"/>
    <w:rsid w:val="005546E4"/>
    <w:rsid w:val="0055483A"/>
    <w:rsid w:val="00554FF4"/>
    <w:rsid w:val="0055510F"/>
    <w:rsid w:val="005551E4"/>
    <w:rsid w:val="0055520C"/>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3B"/>
    <w:rsid w:val="005577BB"/>
    <w:rsid w:val="005578CA"/>
    <w:rsid w:val="00557E24"/>
    <w:rsid w:val="00560109"/>
    <w:rsid w:val="005602A5"/>
    <w:rsid w:val="0056036C"/>
    <w:rsid w:val="00560440"/>
    <w:rsid w:val="00560510"/>
    <w:rsid w:val="005605F8"/>
    <w:rsid w:val="005605FA"/>
    <w:rsid w:val="00560679"/>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C6C"/>
    <w:rsid w:val="00561D61"/>
    <w:rsid w:val="00561D93"/>
    <w:rsid w:val="00561EBA"/>
    <w:rsid w:val="00561EFF"/>
    <w:rsid w:val="0056204E"/>
    <w:rsid w:val="0056205F"/>
    <w:rsid w:val="00562176"/>
    <w:rsid w:val="0056228A"/>
    <w:rsid w:val="005622B8"/>
    <w:rsid w:val="005622FA"/>
    <w:rsid w:val="0056247B"/>
    <w:rsid w:val="0056263E"/>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3E17"/>
    <w:rsid w:val="005641C2"/>
    <w:rsid w:val="00564405"/>
    <w:rsid w:val="005644F8"/>
    <w:rsid w:val="005645FD"/>
    <w:rsid w:val="00564711"/>
    <w:rsid w:val="005649FE"/>
    <w:rsid w:val="00564C94"/>
    <w:rsid w:val="00564F85"/>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1E7"/>
    <w:rsid w:val="0057265F"/>
    <w:rsid w:val="005728FA"/>
    <w:rsid w:val="00572AE8"/>
    <w:rsid w:val="00572AEC"/>
    <w:rsid w:val="00572B3F"/>
    <w:rsid w:val="00572D3B"/>
    <w:rsid w:val="00573058"/>
    <w:rsid w:val="005730B7"/>
    <w:rsid w:val="00573507"/>
    <w:rsid w:val="0057383D"/>
    <w:rsid w:val="005738C8"/>
    <w:rsid w:val="00573A32"/>
    <w:rsid w:val="00573B0D"/>
    <w:rsid w:val="00573BF2"/>
    <w:rsid w:val="00573D65"/>
    <w:rsid w:val="00573EBB"/>
    <w:rsid w:val="00573FF1"/>
    <w:rsid w:val="00574006"/>
    <w:rsid w:val="0057413E"/>
    <w:rsid w:val="00574291"/>
    <w:rsid w:val="00574631"/>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218"/>
    <w:rsid w:val="005773CF"/>
    <w:rsid w:val="00577554"/>
    <w:rsid w:val="00577AE7"/>
    <w:rsid w:val="00577B5F"/>
    <w:rsid w:val="00577BF3"/>
    <w:rsid w:val="00577CB3"/>
    <w:rsid w:val="00577D72"/>
    <w:rsid w:val="00577D85"/>
    <w:rsid w:val="005802B1"/>
    <w:rsid w:val="005804E0"/>
    <w:rsid w:val="00580663"/>
    <w:rsid w:val="00580673"/>
    <w:rsid w:val="0058067A"/>
    <w:rsid w:val="00580826"/>
    <w:rsid w:val="005809B5"/>
    <w:rsid w:val="00580DAE"/>
    <w:rsid w:val="00580FC3"/>
    <w:rsid w:val="00581284"/>
    <w:rsid w:val="0058140D"/>
    <w:rsid w:val="005814EB"/>
    <w:rsid w:val="00581B24"/>
    <w:rsid w:val="00581C11"/>
    <w:rsid w:val="00581C7C"/>
    <w:rsid w:val="00581D84"/>
    <w:rsid w:val="00582100"/>
    <w:rsid w:val="00582369"/>
    <w:rsid w:val="00582CF3"/>
    <w:rsid w:val="00582E32"/>
    <w:rsid w:val="0058320D"/>
    <w:rsid w:val="00583248"/>
    <w:rsid w:val="00583583"/>
    <w:rsid w:val="0058359F"/>
    <w:rsid w:val="00583915"/>
    <w:rsid w:val="00583BA9"/>
    <w:rsid w:val="00583CF8"/>
    <w:rsid w:val="00583E56"/>
    <w:rsid w:val="00584196"/>
    <w:rsid w:val="00584222"/>
    <w:rsid w:val="00584229"/>
    <w:rsid w:val="005842C2"/>
    <w:rsid w:val="005844C1"/>
    <w:rsid w:val="0058453F"/>
    <w:rsid w:val="005847B3"/>
    <w:rsid w:val="005847CF"/>
    <w:rsid w:val="00584836"/>
    <w:rsid w:val="00584A32"/>
    <w:rsid w:val="00584ACE"/>
    <w:rsid w:val="00584B50"/>
    <w:rsid w:val="00584BA8"/>
    <w:rsid w:val="00584C13"/>
    <w:rsid w:val="00584C91"/>
    <w:rsid w:val="00584D1E"/>
    <w:rsid w:val="00584D6F"/>
    <w:rsid w:val="00584FBC"/>
    <w:rsid w:val="00584FC3"/>
    <w:rsid w:val="005851D4"/>
    <w:rsid w:val="00585388"/>
    <w:rsid w:val="00585480"/>
    <w:rsid w:val="0058560D"/>
    <w:rsid w:val="005856AE"/>
    <w:rsid w:val="0058578C"/>
    <w:rsid w:val="00585AE9"/>
    <w:rsid w:val="00585C22"/>
    <w:rsid w:val="00585CA0"/>
    <w:rsid w:val="00585CCD"/>
    <w:rsid w:val="00585CE5"/>
    <w:rsid w:val="00585D6C"/>
    <w:rsid w:val="00585D78"/>
    <w:rsid w:val="005861D2"/>
    <w:rsid w:val="0058625B"/>
    <w:rsid w:val="005862A9"/>
    <w:rsid w:val="005862C7"/>
    <w:rsid w:val="005862F4"/>
    <w:rsid w:val="005865A4"/>
    <w:rsid w:val="005868E7"/>
    <w:rsid w:val="00586A64"/>
    <w:rsid w:val="00586B89"/>
    <w:rsid w:val="00586D8D"/>
    <w:rsid w:val="00586ED4"/>
    <w:rsid w:val="00586EE4"/>
    <w:rsid w:val="00586F8B"/>
    <w:rsid w:val="00587232"/>
    <w:rsid w:val="0058725B"/>
    <w:rsid w:val="00587367"/>
    <w:rsid w:val="00587778"/>
    <w:rsid w:val="00587B6E"/>
    <w:rsid w:val="00587B7C"/>
    <w:rsid w:val="00587E21"/>
    <w:rsid w:val="00587F3B"/>
    <w:rsid w:val="005902E7"/>
    <w:rsid w:val="005905CA"/>
    <w:rsid w:val="0059072F"/>
    <w:rsid w:val="005908F8"/>
    <w:rsid w:val="00590DC6"/>
    <w:rsid w:val="00590EC7"/>
    <w:rsid w:val="0059107E"/>
    <w:rsid w:val="005911A8"/>
    <w:rsid w:val="005911FB"/>
    <w:rsid w:val="0059137F"/>
    <w:rsid w:val="005913AD"/>
    <w:rsid w:val="00591525"/>
    <w:rsid w:val="005915E7"/>
    <w:rsid w:val="0059161C"/>
    <w:rsid w:val="0059166C"/>
    <w:rsid w:val="005917C4"/>
    <w:rsid w:val="00591897"/>
    <w:rsid w:val="005918B9"/>
    <w:rsid w:val="005918CD"/>
    <w:rsid w:val="00591C16"/>
    <w:rsid w:val="00591CF3"/>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4E"/>
    <w:rsid w:val="00593C59"/>
    <w:rsid w:val="00593D04"/>
    <w:rsid w:val="00593DEB"/>
    <w:rsid w:val="00593F38"/>
    <w:rsid w:val="0059403C"/>
    <w:rsid w:val="0059427E"/>
    <w:rsid w:val="005943D6"/>
    <w:rsid w:val="00594570"/>
    <w:rsid w:val="00594597"/>
    <w:rsid w:val="005945D6"/>
    <w:rsid w:val="0059469F"/>
    <w:rsid w:val="0059483F"/>
    <w:rsid w:val="0059494D"/>
    <w:rsid w:val="00594B41"/>
    <w:rsid w:val="00594EA8"/>
    <w:rsid w:val="00594EF9"/>
    <w:rsid w:val="00594F30"/>
    <w:rsid w:val="0059537C"/>
    <w:rsid w:val="00595598"/>
    <w:rsid w:val="00595798"/>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63E"/>
    <w:rsid w:val="005977C9"/>
    <w:rsid w:val="005977D9"/>
    <w:rsid w:val="0059783B"/>
    <w:rsid w:val="005978FE"/>
    <w:rsid w:val="0059795D"/>
    <w:rsid w:val="0059797A"/>
    <w:rsid w:val="005979C0"/>
    <w:rsid w:val="005979D4"/>
    <w:rsid w:val="00597BFC"/>
    <w:rsid w:val="00597DE8"/>
    <w:rsid w:val="005A02C1"/>
    <w:rsid w:val="005A0387"/>
    <w:rsid w:val="005A04A1"/>
    <w:rsid w:val="005A05A0"/>
    <w:rsid w:val="005A0635"/>
    <w:rsid w:val="005A082A"/>
    <w:rsid w:val="005A088E"/>
    <w:rsid w:val="005A0970"/>
    <w:rsid w:val="005A0BBB"/>
    <w:rsid w:val="005A0C6B"/>
    <w:rsid w:val="005A0EEF"/>
    <w:rsid w:val="005A11FB"/>
    <w:rsid w:val="005A126A"/>
    <w:rsid w:val="005A126F"/>
    <w:rsid w:val="005A16EE"/>
    <w:rsid w:val="005A1741"/>
    <w:rsid w:val="005A202E"/>
    <w:rsid w:val="005A2088"/>
    <w:rsid w:val="005A23AB"/>
    <w:rsid w:val="005A2540"/>
    <w:rsid w:val="005A2967"/>
    <w:rsid w:val="005A29E0"/>
    <w:rsid w:val="005A2DD8"/>
    <w:rsid w:val="005A2DE3"/>
    <w:rsid w:val="005A317D"/>
    <w:rsid w:val="005A3214"/>
    <w:rsid w:val="005A3315"/>
    <w:rsid w:val="005A3341"/>
    <w:rsid w:val="005A3562"/>
    <w:rsid w:val="005A36C7"/>
    <w:rsid w:val="005A3730"/>
    <w:rsid w:val="005A3845"/>
    <w:rsid w:val="005A3870"/>
    <w:rsid w:val="005A3C23"/>
    <w:rsid w:val="005A3C55"/>
    <w:rsid w:val="005A3C6E"/>
    <w:rsid w:val="005A40AF"/>
    <w:rsid w:val="005A4238"/>
    <w:rsid w:val="005A429B"/>
    <w:rsid w:val="005A439C"/>
    <w:rsid w:val="005A43A1"/>
    <w:rsid w:val="005A450C"/>
    <w:rsid w:val="005A453F"/>
    <w:rsid w:val="005A45CD"/>
    <w:rsid w:val="005A4629"/>
    <w:rsid w:val="005A47CD"/>
    <w:rsid w:val="005A4965"/>
    <w:rsid w:val="005A49B9"/>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6FF"/>
    <w:rsid w:val="005A6B72"/>
    <w:rsid w:val="005A6DE6"/>
    <w:rsid w:val="005A6E85"/>
    <w:rsid w:val="005A6FC1"/>
    <w:rsid w:val="005A704F"/>
    <w:rsid w:val="005A70C7"/>
    <w:rsid w:val="005A71BF"/>
    <w:rsid w:val="005A7276"/>
    <w:rsid w:val="005A727D"/>
    <w:rsid w:val="005A728E"/>
    <w:rsid w:val="005A768D"/>
    <w:rsid w:val="005A7973"/>
    <w:rsid w:val="005A798A"/>
    <w:rsid w:val="005A7A60"/>
    <w:rsid w:val="005A7A8E"/>
    <w:rsid w:val="005A7C28"/>
    <w:rsid w:val="005A7CA8"/>
    <w:rsid w:val="005A7D23"/>
    <w:rsid w:val="005A7DE1"/>
    <w:rsid w:val="005A7F29"/>
    <w:rsid w:val="005A7F66"/>
    <w:rsid w:val="005B000A"/>
    <w:rsid w:val="005B0076"/>
    <w:rsid w:val="005B00FC"/>
    <w:rsid w:val="005B0100"/>
    <w:rsid w:val="005B0290"/>
    <w:rsid w:val="005B0614"/>
    <w:rsid w:val="005B0760"/>
    <w:rsid w:val="005B0761"/>
    <w:rsid w:val="005B07CD"/>
    <w:rsid w:val="005B07E0"/>
    <w:rsid w:val="005B095E"/>
    <w:rsid w:val="005B0A38"/>
    <w:rsid w:val="005B0B09"/>
    <w:rsid w:val="005B0BC6"/>
    <w:rsid w:val="005B0D42"/>
    <w:rsid w:val="005B0EB7"/>
    <w:rsid w:val="005B12BB"/>
    <w:rsid w:val="005B131D"/>
    <w:rsid w:val="005B13F8"/>
    <w:rsid w:val="005B15CC"/>
    <w:rsid w:val="005B15FA"/>
    <w:rsid w:val="005B1811"/>
    <w:rsid w:val="005B1C36"/>
    <w:rsid w:val="005B1D46"/>
    <w:rsid w:val="005B1E97"/>
    <w:rsid w:val="005B1F91"/>
    <w:rsid w:val="005B20CF"/>
    <w:rsid w:val="005B2213"/>
    <w:rsid w:val="005B235C"/>
    <w:rsid w:val="005B255D"/>
    <w:rsid w:val="005B2590"/>
    <w:rsid w:val="005B293D"/>
    <w:rsid w:val="005B2A59"/>
    <w:rsid w:val="005B2AFE"/>
    <w:rsid w:val="005B2CE4"/>
    <w:rsid w:val="005B2D62"/>
    <w:rsid w:val="005B2E82"/>
    <w:rsid w:val="005B2E83"/>
    <w:rsid w:val="005B2EEF"/>
    <w:rsid w:val="005B2F74"/>
    <w:rsid w:val="005B3184"/>
    <w:rsid w:val="005B362E"/>
    <w:rsid w:val="005B3811"/>
    <w:rsid w:val="005B38B1"/>
    <w:rsid w:val="005B3A84"/>
    <w:rsid w:val="005B3BB2"/>
    <w:rsid w:val="005B3D72"/>
    <w:rsid w:val="005B4075"/>
    <w:rsid w:val="005B4312"/>
    <w:rsid w:val="005B4404"/>
    <w:rsid w:val="005B47F9"/>
    <w:rsid w:val="005B4896"/>
    <w:rsid w:val="005B49DA"/>
    <w:rsid w:val="005B4EDF"/>
    <w:rsid w:val="005B4F17"/>
    <w:rsid w:val="005B526A"/>
    <w:rsid w:val="005B5487"/>
    <w:rsid w:val="005B554A"/>
    <w:rsid w:val="005B5568"/>
    <w:rsid w:val="005B5764"/>
    <w:rsid w:val="005B590F"/>
    <w:rsid w:val="005B5978"/>
    <w:rsid w:val="005B597D"/>
    <w:rsid w:val="005B60C6"/>
    <w:rsid w:val="005B62F7"/>
    <w:rsid w:val="005B63EC"/>
    <w:rsid w:val="005B641B"/>
    <w:rsid w:val="005B643D"/>
    <w:rsid w:val="005B6496"/>
    <w:rsid w:val="005B6588"/>
    <w:rsid w:val="005B6827"/>
    <w:rsid w:val="005B6A00"/>
    <w:rsid w:val="005B6C19"/>
    <w:rsid w:val="005B6D05"/>
    <w:rsid w:val="005B6E6E"/>
    <w:rsid w:val="005B7368"/>
    <w:rsid w:val="005B7A2C"/>
    <w:rsid w:val="005B7A33"/>
    <w:rsid w:val="005B7F9C"/>
    <w:rsid w:val="005C01C5"/>
    <w:rsid w:val="005C01FA"/>
    <w:rsid w:val="005C0215"/>
    <w:rsid w:val="005C02C6"/>
    <w:rsid w:val="005C02EB"/>
    <w:rsid w:val="005C0309"/>
    <w:rsid w:val="005C062E"/>
    <w:rsid w:val="005C0A9F"/>
    <w:rsid w:val="005C0F44"/>
    <w:rsid w:val="005C0F55"/>
    <w:rsid w:val="005C14D4"/>
    <w:rsid w:val="005C163D"/>
    <w:rsid w:val="005C167F"/>
    <w:rsid w:val="005C16D3"/>
    <w:rsid w:val="005C18FD"/>
    <w:rsid w:val="005C19EE"/>
    <w:rsid w:val="005C1A88"/>
    <w:rsid w:val="005C1F7D"/>
    <w:rsid w:val="005C2089"/>
    <w:rsid w:val="005C209F"/>
    <w:rsid w:val="005C20B5"/>
    <w:rsid w:val="005C22CE"/>
    <w:rsid w:val="005C2362"/>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312"/>
    <w:rsid w:val="005C438E"/>
    <w:rsid w:val="005C45AD"/>
    <w:rsid w:val="005C47B7"/>
    <w:rsid w:val="005C48A1"/>
    <w:rsid w:val="005C4C4C"/>
    <w:rsid w:val="005C4CA6"/>
    <w:rsid w:val="005C4DBF"/>
    <w:rsid w:val="005C4E57"/>
    <w:rsid w:val="005C4F91"/>
    <w:rsid w:val="005C50DA"/>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6E7E"/>
    <w:rsid w:val="005C71DE"/>
    <w:rsid w:val="005C74C7"/>
    <w:rsid w:val="005C7548"/>
    <w:rsid w:val="005C77D1"/>
    <w:rsid w:val="005C7AD6"/>
    <w:rsid w:val="005C7D05"/>
    <w:rsid w:val="005C7D65"/>
    <w:rsid w:val="005C7F8C"/>
    <w:rsid w:val="005D0357"/>
    <w:rsid w:val="005D035F"/>
    <w:rsid w:val="005D0407"/>
    <w:rsid w:val="005D0458"/>
    <w:rsid w:val="005D053A"/>
    <w:rsid w:val="005D060D"/>
    <w:rsid w:val="005D064A"/>
    <w:rsid w:val="005D06E9"/>
    <w:rsid w:val="005D075F"/>
    <w:rsid w:val="005D08E3"/>
    <w:rsid w:val="005D0B85"/>
    <w:rsid w:val="005D0BF7"/>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06E"/>
    <w:rsid w:val="005D211C"/>
    <w:rsid w:val="005D2120"/>
    <w:rsid w:val="005D2262"/>
    <w:rsid w:val="005D22D4"/>
    <w:rsid w:val="005D258E"/>
    <w:rsid w:val="005D2649"/>
    <w:rsid w:val="005D2773"/>
    <w:rsid w:val="005D2783"/>
    <w:rsid w:val="005D2814"/>
    <w:rsid w:val="005D28FF"/>
    <w:rsid w:val="005D2B82"/>
    <w:rsid w:val="005D2BB2"/>
    <w:rsid w:val="005D2C6F"/>
    <w:rsid w:val="005D310F"/>
    <w:rsid w:val="005D338E"/>
    <w:rsid w:val="005D34F4"/>
    <w:rsid w:val="005D3637"/>
    <w:rsid w:val="005D36A1"/>
    <w:rsid w:val="005D36C1"/>
    <w:rsid w:val="005D3761"/>
    <w:rsid w:val="005D3898"/>
    <w:rsid w:val="005D3938"/>
    <w:rsid w:val="005D3BBB"/>
    <w:rsid w:val="005D3EBB"/>
    <w:rsid w:val="005D3F63"/>
    <w:rsid w:val="005D3FB2"/>
    <w:rsid w:val="005D41F0"/>
    <w:rsid w:val="005D4772"/>
    <w:rsid w:val="005D48DD"/>
    <w:rsid w:val="005D4916"/>
    <w:rsid w:val="005D49E8"/>
    <w:rsid w:val="005D4A57"/>
    <w:rsid w:val="005D4AAB"/>
    <w:rsid w:val="005D4F0A"/>
    <w:rsid w:val="005D5013"/>
    <w:rsid w:val="005D509B"/>
    <w:rsid w:val="005D5210"/>
    <w:rsid w:val="005D5290"/>
    <w:rsid w:val="005D5597"/>
    <w:rsid w:val="005D5724"/>
    <w:rsid w:val="005D578C"/>
    <w:rsid w:val="005D5EEE"/>
    <w:rsid w:val="005D6180"/>
    <w:rsid w:val="005D618E"/>
    <w:rsid w:val="005D6351"/>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017"/>
    <w:rsid w:val="005E015E"/>
    <w:rsid w:val="005E0206"/>
    <w:rsid w:val="005E029E"/>
    <w:rsid w:val="005E0393"/>
    <w:rsid w:val="005E0450"/>
    <w:rsid w:val="005E04B6"/>
    <w:rsid w:val="005E0531"/>
    <w:rsid w:val="005E058E"/>
    <w:rsid w:val="005E071A"/>
    <w:rsid w:val="005E07F4"/>
    <w:rsid w:val="005E0A94"/>
    <w:rsid w:val="005E0AC7"/>
    <w:rsid w:val="005E0B0F"/>
    <w:rsid w:val="005E0B7F"/>
    <w:rsid w:val="005E0BF6"/>
    <w:rsid w:val="005E0E21"/>
    <w:rsid w:val="005E0FBE"/>
    <w:rsid w:val="005E126D"/>
    <w:rsid w:val="005E1368"/>
    <w:rsid w:val="005E13ED"/>
    <w:rsid w:val="005E1684"/>
    <w:rsid w:val="005E1748"/>
    <w:rsid w:val="005E1783"/>
    <w:rsid w:val="005E183D"/>
    <w:rsid w:val="005E18A9"/>
    <w:rsid w:val="005E1A12"/>
    <w:rsid w:val="005E1C29"/>
    <w:rsid w:val="005E1C2B"/>
    <w:rsid w:val="005E1C6A"/>
    <w:rsid w:val="005E1ED4"/>
    <w:rsid w:val="005E1F28"/>
    <w:rsid w:val="005E20B3"/>
    <w:rsid w:val="005E2135"/>
    <w:rsid w:val="005E2183"/>
    <w:rsid w:val="005E22E9"/>
    <w:rsid w:val="005E263F"/>
    <w:rsid w:val="005E271A"/>
    <w:rsid w:val="005E278D"/>
    <w:rsid w:val="005E27FF"/>
    <w:rsid w:val="005E280A"/>
    <w:rsid w:val="005E2920"/>
    <w:rsid w:val="005E2B29"/>
    <w:rsid w:val="005E2CD5"/>
    <w:rsid w:val="005E2D0F"/>
    <w:rsid w:val="005E2DDB"/>
    <w:rsid w:val="005E2F7B"/>
    <w:rsid w:val="005E3022"/>
    <w:rsid w:val="005E3069"/>
    <w:rsid w:val="005E30E9"/>
    <w:rsid w:val="005E33D6"/>
    <w:rsid w:val="005E3715"/>
    <w:rsid w:val="005E37B0"/>
    <w:rsid w:val="005E388E"/>
    <w:rsid w:val="005E3EC9"/>
    <w:rsid w:val="005E3F53"/>
    <w:rsid w:val="005E400E"/>
    <w:rsid w:val="005E405D"/>
    <w:rsid w:val="005E40B9"/>
    <w:rsid w:val="005E422E"/>
    <w:rsid w:val="005E425A"/>
    <w:rsid w:val="005E4274"/>
    <w:rsid w:val="005E42C5"/>
    <w:rsid w:val="005E42EC"/>
    <w:rsid w:val="005E4425"/>
    <w:rsid w:val="005E445C"/>
    <w:rsid w:val="005E4692"/>
    <w:rsid w:val="005E46FC"/>
    <w:rsid w:val="005E4720"/>
    <w:rsid w:val="005E489E"/>
    <w:rsid w:val="005E48F1"/>
    <w:rsid w:val="005E4C2E"/>
    <w:rsid w:val="005E4D9C"/>
    <w:rsid w:val="005E4DB0"/>
    <w:rsid w:val="005E5216"/>
    <w:rsid w:val="005E522C"/>
    <w:rsid w:val="005E5412"/>
    <w:rsid w:val="005E5449"/>
    <w:rsid w:val="005E5567"/>
    <w:rsid w:val="005E5754"/>
    <w:rsid w:val="005E5755"/>
    <w:rsid w:val="005E57AA"/>
    <w:rsid w:val="005E59E0"/>
    <w:rsid w:val="005E5BAE"/>
    <w:rsid w:val="005E5DCB"/>
    <w:rsid w:val="005E5E58"/>
    <w:rsid w:val="005E5EB7"/>
    <w:rsid w:val="005E5F26"/>
    <w:rsid w:val="005E6058"/>
    <w:rsid w:val="005E612B"/>
    <w:rsid w:val="005E621C"/>
    <w:rsid w:val="005E62A6"/>
    <w:rsid w:val="005E677A"/>
    <w:rsid w:val="005E69DE"/>
    <w:rsid w:val="005E6B28"/>
    <w:rsid w:val="005E6B34"/>
    <w:rsid w:val="005E70B6"/>
    <w:rsid w:val="005E715F"/>
    <w:rsid w:val="005E726B"/>
    <w:rsid w:val="005E7285"/>
    <w:rsid w:val="005E729B"/>
    <w:rsid w:val="005E7477"/>
    <w:rsid w:val="005E76ED"/>
    <w:rsid w:val="005E78F9"/>
    <w:rsid w:val="005E7A41"/>
    <w:rsid w:val="005E7AC1"/>
    <w:rsid w:val="005E7C75"/>
    <w:rsid w:val="005E7E9E"/>
    <w:rsid w:val="005E7F2F"/>
    <w:rsid w:val="005E7F96"/>
    <w:rsid w:val="005F00D2"/>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2C"/>
    <w:rsid w:val="005F2AF1"/>
    <w:rsid w:val="005F2B4F"/>
    <w:rsid w:val="005F2C48"/>
    <w:rsid w:val="005F2E72"/>
    <w:rsid w:val="005F2E8C"/>
    <w:rsid w:val="005F2FE8"/>
    <w:rsid w:val="005F3063"/>
    <w:rsid w:val="005F315D"/>
    <w:rsid w:val="005F330D"/>
    <w:rsid w:val="005F33AB"/>
    <w:rsid w:val="005F33D5"/>
    <w:rsid w:val="005F3848"/>
    <w:rsid w:val="005F3874"/>
    <w:rsid w:val="005F397B"/>
    <w:rsid w:val="005F3C30"/>
    <w:rsid w:val="005F3D99"/>
    <w:rsid w:val="005F3EB4"/>
    <w:rsid w:val="005F4BFA"/>
    <w:rsid w:val="005F5321"/>
    <w:rsid w:val="005F53B1"/>
    <w:rsid w:val="005F544B"/>
    <w:rsid w:val="005F5686"/>
    <w:rsid w:val="005F57C2"/>
    <w:rsid w:val="005F57E9"/>
    <w:rsid w:val="005F58D2"/>
    <w:rsid w:val="005F595C"/>
    <w:rsid w:val="005F5B63"/>
    <w:rsid w:val="005F5C64"/>
    <w:rsid w:val="005F5E1D"/>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A6A"/>
    <w:rsid w:val="005F7AC4"/>
    <w:rsid w:val="005F7C0A"/>
    <w:rsid w:val="005F7D21"/>
    <w:rsid w:val="005F7DB7"/>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C2A"/>
    <w:rsid w:val="00600E05"/>
    <w:rsid w:val="0060108A"/>
    <w:rsid w:val="006011BC"/>
    <w:rsid w:val="006014A0"/>
    <w:rsid w:val="006014A3"/>
    <w:rsid w:val="0060152E"/>
    <w:rsid w:val="00601594"/>
    <w:rsid w:val="006018DB"/>
    <w:rsid w:val="0060193E"/>
    <w:rsid w:val="00601BD3"/>
    <w:rsid w:val="00601EE0"/>
    <w:rsid w:val="00601F60"/>
    <w:rsid w:val="0060225F"/>
    <w:rsid w:val="0060253F"/>
    <w:rsid w:val="006025C1"/>
    <w:rsid w:val="00602D3D"/>
    <w:rsid w:val="00602DFB"/>
    <w:rsid w:val="00602E65"/>
    <w:rsid w:val="00602F6F"/>
    <w:rsid w:val="006030A4"/>
    <w:rsid w:val="0060329D"/>
    <w:rsid w:val="006032B3"/>
    <w:rsid w:val="0060373C"/>
    <w:rsid w:val="00603883"/>
    <w:rsid w:val="00603938"/>
    <w:rsid w:val="00603ADC"/>
    <w:rsid w:val="00603BFE"/>
    <w:rsid w:val="00603C65"/>
    <w:rsid w:val="00603DFC"/>
    <w:rsid w:val="006042AF"/>
    <w:rsid w:val="00604429"/>
    <w:rsid w:val="00604494"/>
    <w:rsid w:val="006044D1"/>
    <w:rsid w:val="00604518"/>
    <w:rsid w:val="006045B8"/>
    <w:rsid w:val="0060464F"/>
    <w:rsid w:val="0060477F"/>
    <w:rsid w:val="006049DC"/>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B59"/>
    <w:rsid w:val="00605C42"/>
    <w:rsid w:val="00605C71"/>
    <w:rsid w:val="00605D01"/>
    <w:rsid w:val="00605D88"/>
    <w:rsid w:val="00605DD9"/>
    <w:rsid w:val="00605E3D"/>
    <w:rsid w:val="00605E83"/>
    <w:rsid w:val="0060607C"/>
    <w:rsid w:val="00606193"/>
    <w:rsid w:val="006062B7"/>
    <w:rsid w:val="006062C6"/>
    <w:rsid w:val="0060638F"/>
    <w:rsid w:val="00606558"/>
    <w:rsid w:val="0060694C"/>
    <w:rsid w:val="00606982"/>
    <w:rsid w:val="00606993"/>
    <w:rsid w:val="00606ACD"/>
    <w:rsid w:val="00606B23"/>
    <w:rsid w:val="00606B74"/>
    <w:rsid w:val="00606BC1"/>
    <w:rsid w:val="00606CC5"/>
    <w:rsid w:val="00606D68"/>
    <w:rsid w:val="00606DC2"/>
    <w:rsid w:val="00606FFF"/>
    <w:rsid w:val="0060707E"/>
    <w:rsid w:val="006071B2"/>
    <w:rsid w:val="0060723C"/>
    <w:rsid w:val="00607414"/>
    <w:rsid w:val="0060745C"/>
    <w:rsid w:val="006074A3"/>
    <w:rsid w:val="0060759E"/>
    <w:rsid w:val="006076E8"/>
    <w:rsid w:val="00607820"/>
    <w:rsid w:val="00607CA6"/>
    <w:rsid w:val="00607CBD"/>
    <w:rsid w:val="00607F1E"/>
    <w:rsid w:val="00607FE8"/>
    <w:rsid w:val="006100D7"/>
    <w:rsid w:val="006101BA"/>
    <w:rsid w:val="0061026B"/>
    <w:rsid w:val="006102E0"/>
    <w:rsid w:val="0061044C"/>
    <w:rsid w:val="00610615"/>
    <w:rsid w:val="00610664"/>
    <w:rsid w:val="0061066E"/>
    <w:rsid w:val="006106A9"/>
    <w:rsid w:val="006106C9"/>
    <w:rsid w:val="006108DA"/>
    <w:rsid w:val="00610E9A"/>
    <w:rsid w:val="00610EF6"/>
    <w:rsid w:val="0061121A"/>
    <w:rsid w:val="006112A9"/>
    <w:rsid w:val="00611401"/>
    <w:rsid w:val="006115B1"/>
    <w:rsid w:val="00611650"/>
    <w:rsid w:val="00611780"/>
    <w:rsid w:val="00611803"/>
    <w:rsid w:val="00611878"/>
    <w:rsid w:val="006118C3"/>
    <w:rsid w:val="006121FF"/>
    <w:rsid w:val="0061221E"/>
    <w:rsid w:val="00612291"/>
    <w:rsid w:val="006126CD"/>
    <w:rsid w:val="006126D3"/>
    <w:rsid w:val="006128D5"/>
    <w:rsid w:val="00612A65"/>
    <w:rsid w:val="00612CFC"/>
    <w:rsid w:val="00612D46"/>
    <w:rsid w:val="00612E0F"/>
    <w:rsid w:val="00612E6C"/>
    <w:rsid w:val="00613158"/>
    <w:rsid w:val="00613362"/>
    <w:rsid w:val="00613441"/>
    <w:rsid w:val="00613477"/>
    <w:rsid w:val="0061354C"/>
    <w:rsid w:val="0061358A"/>
    <w:rsid w:val="006137CF"/>
    <w:rsid w:val="00613D04"/>
    <w:rsid w:val="00614258"/>
    <w:rsid w:val="006142D6"/>
    <w:rsid w:val="0061445A"/>
    <w:rsid w:val="0061448C"/>
    <w:rsid w:val="006144D5"/>
    <w:rsid w:val="00614597"/>
    <w:rsid w:val="006146D9"/>
    <w:rsid w:val="006146DB"/>
    <w:rsid w:val="006146E4"/>
    <w:rsid w:val="00614A15"/>
    <w:rsid w:val="00614A8D"/>
    <w:rsid w:val="00614AFC"/>
    <w:rsid w:val="00614B1B"/>
    <w:rsid w:val="00614B74"/>
    <w:rsid w:val="00614DE2"/>
    <w:rsid w:val="00614F68"/>
    <w:rsid w:val="006150B0"/>
    <w:rsid w:val="006151BA"/>
    <w:rsid w:val="0061573D"/>
    <w:rsid w:val="00615760"/>
    <w:rsid w:val="006159E7"/>
    <w:rsid w:val="00615DF2"/>
    <w:rsid w:val="00615F78"/>
    <w:rsid w:val="0061611D"/>
    <w:rsid w:val="00616144"/>
    <w:rsid w:val="0061620B"/>
    <w:rsid w:val="0061630F"/>
    <w:rsid w:val="006163A6"/>
    <w:rsid w:val="00616B9B"/>
    <w:rsid w:val="00616E5F"/>
    <w:rsid w:val="00616E62"/>
    <w:rsid w:val="00617087"/>
    <w:rsid w:val="0061719A"/>
    <w:rsid w:val="0061729C"/>
    <w:rsid w:val="006175D9"/>
    <w:rsid w:val="00617A80"/>
    <w:rsid w:val="00617DF3"/>
    <w:rsid w:val="006203C9"/>
    <w:rsid w:val="006204BB"/>
    <w:rsid w:val="00620562"/>
    <w:rsid w:val="0062066A"/>
    <w:rsid w:val="00620CF8"/>
    <w:rsid w:val="00620D42"/>
    <w:rsid w:val="00620D64"/>
    <w:rsid w:val="00620F4B"/>
    <w:rsid w:val="00620F76"/>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C4"/>
    <w:rsid w:val="0062313A"/>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BE9"/>
    <w:rsid w:val="00624C0F"/>
    <w:rsid w:val="00624D54"/>
    <w:rsid w:val="00625031"/>
    <w:rsid w:val="006254E6"/>
    <w:rsid w:val="00625555"/>
    <w:rsid w:val="006257B1"/>
    <w:rsid w:val="00625A16"/>
    <w:rsid w:val="00625C82"/>
    <w:rsid w:val="00625F47"/>
    <w:rsid w:val="0062619C"/>
    <w:rsid w:val="006261A6"/>
    <w:rsid w:val="006264B4"/>
    <w:rsid w:val="00626560"/>
    <w:rsid w:val="0062680F"/>
    <w:rsid w:val="00626BB6"/>
    <w:rsid w:val="00626BB9"/>
    <w:rsid w:val="00626CBF"/>
    <w:rsid w:val="006270DF"/>
    <w:rsid w:val="0062716B"/>
    <w:rsid w:val="00627328"/>
    <w:rsid w:val="0062737C"/>
    <w:rsid w:val="006273A2"/>
    <w:rsid w:val="00627448"/>
    <w:rsid w:val="006274CB"/>
    <w:rsid w:val="00627859"/>
    <w:rsid w:val="00627986"/>
    <w:rsid w:val="006279E9"/>
    <w:rsid w:val="00627A0C"/>
    <w:rsid w:val="00627A39"/>
    <w:rsid w:val="00627BD6"/>
    <w:rsid w:val="00630022"/>
    <w:rsid w:val="0063018E"/>
    <w:rsid w:val="00630243"/>
    <w:rsid w:val="00630275"/>
    <w:rsid w:val="00630389"/>
    <w:rsid w:val="00630447"/>
    <w:rsid w:val="00630526"/>
    <w:rsid w:val="0063058F"/>
    <w:rsid w:val="00630691"/>
    <w:rsid w:val="00630703"/>
    <w:rsid w:val="0063073E"/>
    <w:rsid w:val="006307D1"/>
    <w:rsid w:val="00630820"/>
    <w:rsid w:val="00630868"/>
    <w:rsid w:val="006309B7"/>
    <w:rsid w:val="00630BBE"/>
    <w:rsid w:val="00631405"/>
    <w:rsid w:val="00631570"/>
    <w:rsid w:val="006315A9"/>
    <w:rsid w:val="00631636"/>
    <w:rsid w:val="00631709"/>
    <w:rsid w:val="006317C4"/>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CC2"/>
    <w:rsid w:val="00633DC4"/>
    <w:rsid w:val="00633E00"/>
    <w:rsid w:val="00633F03"/>
    <w:rsid w:val="00634247"/>
    <w:rsid w:val="006343F3"/>
    <w:rsid w:val="00634667"/>
    <w:rsid w:val="00634955"/>
    <w:rsid w:val="00634E66"/>
    <w:rsid w:val="00634FBF"/>
    <w:rsid w:val="006350CF"/>
    <w:rsid w:val="006354A9"/>
    <w:rsid w:val="0063591F"/>
    <w:rsid w:val="0063595A"/>
    <w:rsid w:val="0063596F"/>
    <w:rsid w:val="00635D95"/>
    <w:rsid w:val="00635E2C"/>
    <w:rsid w:val="00635E73"/>
    <w:rsid w:val="006360E0"/>
    <w:rsid w:val="0063631A"/>
    <w:rsid w:val="006363C6"/>
    <w:rsid w:val="006364AC"/>
    <w:rsid w:val="006364BF"/>
    <w:rsid w:val="00636579"/>
    <w:rsid w:val="006366A8"/>
    <w:rsid w:val="006367B5"/>
    <w:rsid w:val="00636866"/>
    <w:rsid w:val="00636A16"/>
    <w:rsid w:val="00636A97"/>
    <w:rsid w:val="00636B66"/>
    <w:rsid w:val="00637176"/>
    <w:rsid w:val="006371AF"/>
    <w:rsid w:val="0063722B"/>
    <w:rsid w:val="00637364"/>
    <w:rsid w:val="00637769"/>
    <w:rsid w:val="00637877"/>
    <w:rsid w:val="0063787B"/>
    <w:rsid w:val="00637C67"/>
    <w:rsid w:val="00637DBD"/>
    <w:rsid w:val="00637E9A"/>
    <w:rsid w:val="00640030"/>
    <w:rsid w:val="00640469"/>
    <w:rsid w:val="0064060A"/>
    <w:rsid w:val="00640AFB"/>
    <w:rsid w:val="00640E37"/>
    <w:rsid w:val="00640F70"/>
    <w:rsid w:val="006410EA"/>
    <w:rsid w:val="006411F3"/>
    <w:rsid w:val="00641954"/>
    <w:rsid w:val="00641ABE"/>
    <w:rsid w:val="00641B56"/>
    <w:rsid w:val="00641D0E"/>
    <w:rsid w:val="00641D37"/>
    <w:rsid w:val="00641D72"/>
    <w:rsid w:val="00641DDD"/>
    <w:rsid w:val="00642084"/>
    <w:rsid w:val="006421CF"/>
    <w:rsid w:val="006422F6"/>
    <w:rsid w:val="0064246E"/>
    <w:rsid w:val="0064279F"/>
    <w:rsid w:val="00642877"/>
    <w:rsid w:val="00642B50"/>
    <w:rsid w:val="00642BA0"/>
    <w:rsid w:val="00642FAC"/>
    <w:rsid w:val="00643605"/>
    <w:rsid w:val="00643815"/>
    <w:rsid w:val="0064382E"/>
    <w:rsid w:val="006439F2"/>
    <w:rsid w:val="00643E4F"/>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23"/>
    <w:rsid w:val="006458F0"/>
    <w:rsid w:val="00645940"/>
    <w:rsid w:val="00645C02"/>
    <w:rsid w:val="00645E77"/>
    <w:rsid w:val="0064605F"/>
    <w:rsid w:val="00646292"/>
    <w:rsid w:val="00646507"/>
    <w:rsid w:val="0064670A"/>
    <w:rsid w:val="0064671B"/>
    <w:rsid w:val="00646889"/>
    <w:rsid w:val="00646B9D"/>
    <w:rsid w:val="00646C70"/>
    <w:rsid w:val="00646CF5"/>
    <w:rsid w:val="00646D9A"/>
    <w:rsid w:val="00646F86"/>
    <w:rsid w:val="00647294"/>
    <w:rsid w:val="0064729C"/>
    <w:rsid w:val="006472EB"/>
    <w:rsid w:val="00647300"/>
    <w:rsid w:val="00647469"/>
    <w:rsid w:val="006474FD"/>
    <w:rsid w:val="0064769C"/>
    <w:rsid w:val="00647861"/>
    <w:rsid w:val="00647AB8"/>
    <w:rsid w:val="00647FD8"/>
    <w:rsid w:val="006503F1"/>
    <w:rsid w:val="00650501"/>
    <w:rsid w:val="006505E9"/>
    <w:rsid w:val="0065079E"/>
    <w:rsid w:val="006507D1"/>
    <w:rsid w:val="00650B45"/>
    <w:rsid w:val="00650CC7"/>
    <w:rsid w:val="00650D7D"/>
    <w:rsid w:val="00650E0D"/>
    <w:rsid w:val="00651739"/>
    <w:rsid w:val="006517E0"/>
    <w:rsid w:val="006518F2"/>
    <w:rsid w:val="00651AD6"/>
    <w:rsid w:val="00652217"/>
    <w:rsid w:val="00652373"/>
    <w:rsid w:val="00652389"/>
    <w:rsid w:val="006524B7"/>
    <w:rsid w:val="006525FB"/>
    <w:rsid w:val="0065265E"/>
    <w:rsid w:val="006528A9"/>
    <w:rsid w:val="00652D47"/>
    <w:rsid w:val="00652DB6"/>
    <w:rsid w:val="00652EAC"/>
    <w:rsid w:val="006530A8"/>
    <w:rsid w:val="006535D0"/>
    <w:rsid w:val="006536D1"/>
    <w:rsid w:val="006537E8"/>
    <w:rsid w:val="006538A8"/>
    <w:rsid w:val="00653A4C"/>
    <w:rsid w:val="00653A61"/>
    <w:rsid w:val="00653C46"/>
    <w:rsid w:val="00653EE8"/>
    <w:rsid w:val="006542A1"/>
    <w:rsid w:val="006542C8"/>
    <w:rsid w:val="006542D9"/>
    <w:rsid w:val="006544B1"/>
    <w:rsid w:val="006545DA"/>
    <w:rsid w:val="006546DE"/>
    <w:rsid w:val="0065498A"/>
    <w:rsid w:val="0065499F"/>
    <w:rsid w:val="00654B0E"/>
    <w:rsid w:val="00654BB0"/>
    <w:rsid w:val="00654C4B"/>
    <w:rsid w:val="00655123"/>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88B"/>
    <w:rsid w:val="00657E44"/>
    <w:rsid w:val="0066002C"/>
    <w:rsid w:val="006602D4"/>
    <w:rsid w:val="00660366"/>
    <w:rsid w:val="00660379"/>
    <w:rsid w:val="00660409"/>
    <w:rsid w:val="006605F4"/>
    <w:rsid w:val="00660616"/>
    <w:rsid w:val="006606EA"/>
    <w:rsid w:val="0066079E"/>
    <w:rsid w:val="00660836"/>
    <w:rsid w:val="00660953"/>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670"/>
    <w:rsid w:val="0066293B"/>
    <w:rsid w:val="00662B22"/>
    <w:rsid w:val="00662C9D"/>
    <w:rsid w:val="006630F0"/>
    <w:rsid w:val="006632DC"/>
    <w:rsid w:val="00663321"/>
    <w:rsid w:val="006634E6"/>
    <w:rsid w:val="0066352E"/>
    <w:rsid w:val="0066373C"/>
    <w:rsid w:val="00663769"/>
    <w:rsid w:val="00663956"/>
    <w:rsid w:val="00663BF6"/>
    <w:rsid w:val="00663E1D"/>
    <w:rsid w:val="00663E6D"/>
    <w:rsid w:val="00664014"/>
    <w:rsid w:val="00664347"/>
    <w:rsid w:val="006644D3"/>
    <w:rsid w:val="006645F6"/>
    <w:rsid w:val="00664659"/>
    <w:rsid w:val="00664898"/>
    <w:rsid w:val="0066489E"/>
    <w:rsid w:val="006648A1"/>
    <w:rsid w:val="0066491F"/>
    <w:rsid w:val="006649D7"/>
    <w:rsid w:val="00664A18"/>
    <w:rsid w:val="00664DFF"/>
    <w:rsid w:val="00664ED3"/>
    <w:rsid w:val="00665006"/>
    <w:rsid w:val="006650A0"/>
    <w:rsid w:val="00665453"/>
    <w:rsid w:val="006655E3"/>
    <w:rsid w:val="006655F8"/>
    <w:rsid w:val="006656F9"/>
    <w:rsid w:val="0066593C"/>
    <w:rsid w:val="006659D1"/>
    <w:rsid w:val="00665B5E"/>
    <w:rsid w:val="00665C56"/>
    <w:rsid w:val="00665CD4"/>
    <w:rsid w:val="00665D69"/>
    <w:rsid w:val="00665F6E"/>
    <w:rsid w:val="006663D5"/>
    <w:rsid w:val="00666460"/>
    <w:rsid w:val="00666591"/>
    <w:rsid w:val="0066665B"/>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2F8"/>
    <w:rsid w:val="006703BC"/>
    <w:rsid w:val="00670425"/>
    <w:rsid w:val="0067064A"/>
    <w:rsid w:val="006709D3"/>
    <w:rsid w:val="00670A76"/>
    <w:rsid w:val="00670C6C"/>
    <w:rsid w:val="00670C76"/>
    <w:rsid w:val="00670CFD"/>
    <w:rsid w:val="00670D79"/>
    <w:rsid w:val="00670E7C"/>
    <w:rsid w:val="006710D8"/>
    <w:rsid w:val="006711F0"/>
    <w:rsid w:val="006712B8"/>
    <w:rsid w:val="006712BE"/>
    <w:rsid w:val="006712C6"/>
    <w:rsid w:val="00671360"/>
    <w:rsid w:val="006713C6"/>
    <w:rsid w:val="0067150B"/>
    <w:rsid w:val="00671966"/>
    <w:rsid w:val="00671969"/>
    <w:rsid w:val="006719B9"/>
    <w:rsid w:val="00671B06"/>
    <w:rsid w:val="00671B7B"/>
    <w:rsid w:val="00671BCE"/>
    <w:rsid w:val="00671C7F"/>
    <w:rsid w:val="00671CCE"/>
    <w:rsid w:val="00671D0D"/>
    <w:rsid w:val="0067209E"/>
    <w:rsid w:val="006725B4"/>
    <w:rsid w:val="00672760"/>
    <w:rsid w:val="00672780"/>
    <w:rsid w:val="00672970"/>
    <w:rsid w:val="006729A5"/>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6C"/>
    <w:rsid w:val="00674FCB"/>
    <w:rsid w:val="00675224"/>
    <w:rsid w:val="006752AA"/>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77F7C"/>
    <w:rsid w:val="00680021"/>
    <w:rsid w:val="006800FF"/>
    <w:rsid w:val="0068019F"/>
    <w:rsid w:val="006801DA"/>
    <w:rsid w:val="006807A3"/>
    <w:rsid w:val="00680B07"/>
    <w:rsid w:val="00680D97"/>
    <w:rsid w:val="00680EDD"/>
    <w:rsid w:val="00681290"/>
    <w:rsid w:val="0068143A"/>
    <w:rsid w:val="0068146F"/>
    <w:rsid w:val="0068147B"/>
    <w:rsid w:val="00681488"/>
    <w:rsid w:val="006816CB"/>
    <w:rsid w:val="00681AB4"/>
    <w:rsid w:val="00682573"/>
    <w:rsid w:val="0068269A"/>
    <w:rsid w:val="00682AD8"/>
    <w:rsid w:val="00682F69"/>
    <w:rsid w:val="00683195"/>
    <w:rsid w:val="006831C9"/>
    <w:rsid w:val="00683239"/>
    <w:rsid w:val="00683359"/>
    <w:rsid w:val="006834AD"/>
    <w:rsid w:val="00683520"/>
    <w:rsid w:val="00683538"/>
    <w:rsid w:val="00683594"/>
    <w:rsid w:val="00683630"/>
    <w:rsid w:val="006837F3"/>
    <w:rsid w:val="00683893"/>
    <w:rsid w:val="0068399F"/>
    <w:rsid w:val="00683A17"/>
    <w:rsid w:val="00683AA5"/>
    <w:rsid w:val="00683B48"/>
    <w:rsid w:val="00683C58"/>
    <w:rsid w:val="00683CCC"/>
    <w:rsid w:val="00683CE4"/>
    <w:rsid w:val="00683DCF"/>
    <w:rsid w:val="00684056"/>
    <w:rsid w:val="00684290"/>
    <w:rsid w:val="0068483F"/>
    <w:rsid w:val="006848CB"/>
    <w:rsid w:val="00684975"/>
    <w:rsid w:val="00684D41"/>
    <w:rsid w:val="00684D52"/>
    <w:rsid w:val="006850A0"/>
    <w:rsid w:val="0068530A"/>
    <w:rsid w:val="006853BD"/>
    <w:rsid w:val="00685628"/>
    <w:rsid w:val="006856F6"/>
    <w:rsid w:val="0068575A"/>
    <w:rsid w:val="0068575D"/>
    <w:rsid w:val="00685793"/>
    <w:rsid w:val="006857B6"/>
    <w:rsid w:val="00685832"/>
    <w:rsid w:val="00685B5A"/>
    <w:rsid w:val="00685B81"/>
    <w:rsid w:val="00685D35"/>
    <w:rsid w:val="00685DB2"/>
    <w:rsid w:val="00685FC3"/>
    <w:rsid w:val="006860AB"/>
    <w:rsid w:val="00686195"/>
    <w:rsid w:val="00686369"/>
    <w:rsid w:val="006863E0"/>
    <w:rsid w:val="0068652E"/>
    <w:rsid w:val="00686578"/>
    <w:rsid w:val="00686962"/>
    <w:rsid w:val="006869AA"/>
    <w:rsid w:val="006869EB"/>
    <w:rsid w:val="00686C92"/>
    <w:rsid w:val="00686F47"/>
    <w:rsid w:val="00686F5E"/>
    <w:rsid w:val="0068706E"/>
    <w:rsid w:val="0068725A"/>
    <w:rsid w:val="006872D8"/>
    <w:rsid w:val="00687370"/>
    <w:rsid w:val="006874F2"/>
    <w:rsid w:val="006876BA"/>
    <w:rsid w:val="00687B18"/>
    <w:rsid w:val="006900AD"/>
    <w:rsid w:val="00690126"/>
    <w:rsid w:val="00690600"/>
    <w:rsid w:val="006906E7"/>
    <w:rsid w:val="006908AC"/>
    <w:rsid w:val="006909EA"/>
    <w:rsid w:val="00690B2A"/>
    <w:rsid w:val="00690C9F"/>
    <w:rsid w:val="00690D24"/>
    <w:rsid w:val="00690EDA"/>
    <w:rsid w:val="00690F3D"/>
    <w:rsid w:val="00690F98"/>
    <w:rsid w:val="00691042"/>
    <w:rsid w:val="0069121E"/>
    <w:rsid w:val="006912DD"/>
    <w:rsid w:val="0069132A"/>
    <w:rsid w:val="006914DC"/>
    <w:rsid w:val="006918FF"/>
    <w:rsid w:val="00691920"/>
    <w:rsid w:val="00691AC7"/>
    <w:rsid w:val="00691CC2"/>
    <w:rsid w:val="00691CD2"/>
    <w:rsid w:val="00691DAA"/>
    <w:rsid w:val="00691E94"/>
    <w:rsid w:val="00692355"/>
    <w:rsid w:val="006926A4"/>
    <w:rsid w:val="0069270A"/>
    <w:rsid w:val="00692734"/>
    <w:rsid w:val="00692906"/>
    <w:rsid w:val="00692AEF"/>
    <w:rsid w:val="00692C2A"/>
    <w:rsid w:val="00692D2B"/>
    <w:rsid w:val="00692FBD"/>
    <w:rsid w:val="006930E8"/>
    <w:rsid w:val="006932EB"/>
    <w:rsid w:val="0069335C"/>
    <w:rsid w:val="006933DE"/>
    <w:rsid w:val="00693410"/>
    <w:rsid w:val="00693472"/>
    <w:rsid w:val="006939FB"/>
    <w:rsid w:val="00693B38"/>
    <w:rsid w:val="00693F9E"/>
    <w:rsid w:val="00694048"/>
    <w:rsid w:val="00694159"/>
    <w:rsid w:val="00694347"/>
    <w:rsid w:val="006943C5"/>
    <w:rsid w:val="00694627"/>
    <w:rsid w:val="00694A20"/>
    <w:rsid w:val="00694AA6"/>
    <w:rsid w:val="00694B49"/>
    <w:rsid w:val="00694B64"/>
    <w:rsid w:val="00694D70"/>
    <w:rsid w:val="00694E44"/>
    <w:rsid w:val="00694E47"/>
    <w:rsid w:val="00694EC5"/>
    <w:rsid w:val="00695067"/>
    <w:rsid w:val="00695168"/>
    <w:rsid w:val="0069525D"/>
    <w:rsid w:val="006954CD"/>
    <w:rsid w:val="00695537"/>
    <w:rsid w:val="00695674"/>
    <w:rsid w:val="0069576B"/>
    <w:rsid w:val="006957B0"/>
    <w:rsid w:val="006958F6"/>
    <w:rsid w:val="00695B67"/>
    <w:rsid w:val="00695C1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DD"/>
    <w:rsid w:val="00697703"/>
    <w:rsid w:val="00697C70"/>
    <w:rsid w:val="00697D1A"/>
    <w:rsid w:val="00697DD2"/>
    <w:rsid w:val="006A0105"/>
    <w:rsid w:val="006A0582"/>
    <w:rsid w:val="006A077E"/>
    <w:rsid w:val="006A0791"/>
    <w:rsid w:val="006A08D0"/>
    <w:rsid w:val="006A09A7"/>
    <w:rsid w:val="006A0A36"/>
    <w:rsid w:val="006A0BC3"/>
    <w:rsid w:val="006A0D95"/>
    <w:rsid w:val="006A0DA4"/>
    <w:rsid w:val="006A0DDF"/>
    <w:rsid w:val="006A0E94"/>
    <w:rsid w:val="006A0F76"/>
    <w:rsid w:val="006A0FDB"/>
    <w:rsid w:val="006A100F"/>
    <w:rsid w:val="006A1093"/>
    <w:rsid w:val="006A1133"/>
    <w:rsid w:val="006A1218"/>
    <w:rsid w:val="006A1226"/>
    <w:rsid w:val="006A12B4"/>
    <w:rsid w:val="006A1735"/>
    <w:rsid w:val="006A17CE"/>
    <w:rsid w:val="006A1948"/>
    <w:rsid w:val="006A1F70"/>
    <w:rsid w:val="006A22FF"/>
    <w:rsid w:val="006A23C5"/>
    <w:rsid w:val="006A246D"/>
    <w:rsid w:val="006A24B0"/>
    <w:rsid w:val="006A27D9"/>
    <w:rsid w:val="006A28F5"/>
    <w:rsid w:val="006A292D"/>
    <w:rsid w:val="006A2B30"/>
    <w:rsid w:val="006A2B3E"/>
    <w:rsid w:val="006A2B78"/>
    <w:rsid w:val="006A2E54"/>
    <w:rsid w:val="006A2F60"/>
    <w:rsid w:val="006A31F3"/>
    <w:rsid w:val="006A3501"/>
    <w:rsid w:val="006A37B1"/>
    <w:rsid w:val="006A3953"/>
    <w:rsid w:val="006A3ADC"/>
    <w:rsid w:val="006A3DBD"/>
    <w:rsid w:val="006A3E38"/>
    <w:rsid w:val="006A3ED2"/>
    <w:rsid w:val="006A3F30"/>
    <w:rsid w:val="006A46A9"/>
    <w:rsid w:val="006A4765"/>
    <w:rsid w:val="006A4B88"/>
    <w:rsid w:val="006A4C66"/>
    <w:rsid w:val="006A4DBD"/>
    <w:rsid w:val="006A4DD7"/>
    <w:rsid w:val="006A4FDF"/>
    <w:rsid w:val="006A51C2"/>
    <w:rsid w:val="006A52D2"/>
    <w:rsid w:val="006A53FD"/>
    <w:rsid w:val="006A55C6"/>
    <w:rsid w:val="006A581F"/>
    <w:rsid w:val="006A5843"/>
    <w:rsid w:val="006A58E3"/>
    <w:rsid w:val="006A59E1"/>
    <w:rsid w:val="006A5A45"/>
    <w:rsid w:val="006A5A79"/>
    <w:rsid w:val="006A5C7F"/>
    <w:rsid w:val="006A5CBC"/>
    <w:rsid w:val="006A6151"/>
    <w:rsid w:val="006A6304"/>
    <w:rsid w:val="006A657F"/>
    <w:rsid w:val="006A66B9"/>
    <w:rsid w:val="006A66DE"/>
    <w:rsid w:val="006A69DD"/>
    <w:rsid w:val="006A6A5C"/>
    <w:rsid w:val="006A6C1F"/>
    <w:rsid w:val="006A6C2F"/>
    <w:rsid w:val="006A6CAE"/>
    <w:rsid w:val="006A6D4B"/>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D6C"/>
    <w:rsid w:val="006B0E52"/>
    <w:rsid w:val="006B0E99"/>
    <w:rsid w:val="006B0F3D"/>
    <w:rsid w:val="006B1333"/>
    <w:rsid w:val="006B1720"/>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5F"/>
    <w:rsid w:val="006B328F"/>
    <w:rsid w:val="006B35A7"/>
    <w:rsid w:val="006B367F"/>
    <w:rsid w:val="006B3C18"/>
    <w:rsid w:val="006B3E1E"/>
    <w:rsid w:val="006B428E"/>
    <w:rsid w:val="006B42E2"/>
    <w:rsid w:val="006B43D5"/>
    <w:rsid w:val="006B49C0"/>
    <w:rsid w:val="006B4B21"/>
    <w:rsid w:val="006B4B73"/>
    <w:rsid w:val="006B4D24"/>
    <w:rsid w:val="006B4DA4"/>
    <w:rsid w:val="006B4EA9"/>
    <w:rsid w:val="006B4FFA"/>
    <w:rsid w:val="006B510A"/>
    <w:rsid w:val="006B5223"/>
    <w:rsid w:val="006B5281"/>
    <w:rsid w:val="006B530D"/>
    <w:rsid w:val="006B54C5"/>
    <w:rsid w:val="006B569F"/>
    <w:rsid w:val="006B572B"/>
    <w:rsid w:val="006B5793"/>
    <w:rsid w:val="006B5843"/>
    <w:rsid w:val="006B5A34"/>
    <w:rsid w:val="006B5AE2"/>
    <w:rsid w:val="006B5BC0"/>
    <w:rsid w:val="006B5BD6"/>
    <w:rsid w:val="006B5C49"/>
    <w:rsid w:val="006B5C87"/>
    <w:rsid w:val="006B6030"/>
    <w:rsid w:val="006B6364"/>
    <w:rsid w:val="006B638F"/>
    <w:rsid w:val="006B64F9"/>
    <w:rsid w:val="006B6558"/>
    <w:rsid w:val="006B65AB"/>
    <w:rsid w:val="006B6656"/>
    <w:rsid w:val="006B6818"/>
    <w:rsid w:val="006B6910"/>
    <w:rsid w:val="006B6AF7"/>
    <w:rsid w:val="006B6B00"/>
    <w:rsid w:val="006B6CC5"/>
    <w:rsid w:val="006B6EB3"/>
    <w:rsid w:val="006B6F28"/>
    <w:rsid w:val="006B6FDF"/>
    <w:rsid w:val="006B702E"/>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7AE"/>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ED4"/>
    <w:rsid w:val="006C2FBB"/>
    <w:rsid w:val="006C2FCC"/>
    <w:rsid w:val="006C315E"/>
    <w:rsid w:val="006C31EE"/>
    <w:rsid w:val="006C348F"/>
    <w:rsid w:val="006C355C"/>
    <w:rsid w:val="006C35FA"/>
    <w:rsid w:val="006C39B0"/>
    <w:rsid w:val="006C3ABD"/>
    <w:rsid w:val="006C3D0B"/>
    <w:rsid w:val="006C3F10"/>
    <w:rsid w:val="006C46B5"/>
    <w:rsid w:val="006C495B"/>
    <w:rsid w:val="006C4F2C"/>
    <w:rsid w:val="006C4FB4"/>
    <w:rsid w:val="006C5060"/>
    <w:rsid w:val="006C5071"/>
    <w:rsid w:val="006C5114"/>
    <w:rsid w:val="006C512B"/>
    <w:rsid w:val="006C516C"/>
    <w:rsid w:val="006C5280"/>
    <w:rsid w:val="006C5340"/>
    <w:rsid w:val="006C5855"/>
    <w:rsid w:val="006C5ADD"/>
    <w:rsid w:val="006C5AEE"/>
    <w:rsid w:val="006C5AEF"/>
    <w:rsid w:val="006C5BA2"/>
    <w:rsid w:val="006C5C6D"/>
    <w:rsid w:val="006C5D0B"/>
    <w:rsid w:val="006C5DF9"/>
    <w:rsid w:val="006C5E6B"/>
    <w:rsid w:val="006C5F57"/>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A23"/>
    <w:rsid w:val="006C7E2A"/>
    <w:rsid w:val="006C7F0B"/>
    <w:rsid w:val="006C7F5F"/>
    <w:rsid w:val="006D0054"/>
    <w:rsid w:val="006D0330"/>
    <w:rsid w:val="006D04BD"/>
    <w:rsid w:val="006D0611"/>
    <w:rsid w:val="006D09AF"/>
    <w:rsid w:val="006D0D2A"/>
    <w:rsid w:val="006D0DDF"/>
    <w:rsid w:val="006D0F57"/>
    <w:rsid w:val="006D0FB7"/>
    <w:rsid w:val="006D0FEA"/>
    <w:rsid w:val="006D1203"/>
    <w:rsid w:val="006D1442"/>
    <w:rsid w:val="006D14E5"/>
    <w:rsid w:val="006D1575"/>
    <w:rsid w:val="006D19CC"/>
    <w:rsid w:val="006D19E2"/>
    <w:rsid w:val="006D1FD2"/>
    <w:rsid w:val="006D207F"/>
    <w:rsid w:val="006D21B9"/>
    <w:rsid w:val="006D227C"/>
    <w:rsid w:val="006D24F9"/>
    <w:rsid w:val="006D2546"/>
    <w:rsid w:val="006D25F8"/>
    <w:rsid w:val="006D27C3"/>
    <w:rsid w:val="006D27D5"/>
    <w:rsid w:val="006D27FD"/>
    <w:rsid w:val="006D2A0D"/>
    <w:rsid w:val="006D2A88"/>
    <w:rsid w:val="006D2DFF"/>
    <w:rsid w:val="006D3286"/>
    <w:rsid w:val="006D344D"/>
    <w:rsid w:val="006D359E"/>
    <w:rsid w:val="006D396E"/>
    <w:rsid w:val="006D3E99"/>
    <w:rsid w:val="006D4303"/>
    <w:rsid w:val="006D432A"/>
    <w:rsid w:val="006D4437"/>
    <w:rsid w:val="006D4958"/>
    <w:rsid w:val="006D4986"/>
    <w:rsid w:val="006D4CDD"/>
    <w:rsid w:val="006D4E10"/>
    <w:rsid w:val="006D501B"/>
    <w:rsid w:val="006D5295"/>
    <w:rsid w:val="006D5339"/>
    <w:rsid w:val="006D586F"/>
    <w:rsid w:val="006D58FF"/>
    <w:rsid w:val="006D5A2A"/>
    <w:rsid w:val="006D5F99"/>
    <w:rsid w:val="006D62D7"/>
    <w:rsid w:val="006D6415"/>
    <w:rsid w:val="006D65F0"/>
    <w:rsid w:val="006D6692"/>
    <w:rsid w:val="006D67D8"/>
    <w:rsid w:val="006D6844"/>
    <w:rsid w:val="006D6937"/>
    <w:rsid w:val="006D69CE"/>
    <w:rsid w:val="006D6A8E"/>
    <w:rsid w:val="006D6C44"/>
    <w:rsid w:val="006D6D6D"/>
    <w:rsid w:val="006D6E6A"/>
    <w:rsid w:val="006D704D"/>
    <w:rsid w:val="006D71A7"/>
    <w:rsid w:val="006D7749"/>
    <w:rsid w:val="006D7C47"/>
    <w:rsid w:val="006D7CDF"/>
    <w:rsid w:val="006D7D29"/>
    <w:rsid w:val="006D7D6E"/>
    <w:rsid w:val="006D7ECA"/>
    <w:rsid w:val="006E029F"/>
    <w:rsid w:val="006E0405"/>
    <w:rsid w:val="006E042D"/>
    <w:rsid w:val="006E0531"/>
    <w:rsid w:val="006E061B"/>
    <w:rsid w:val="006E0699"/>
    <w:rsid w:val="006E06CF"/>
    <w:rsid w:val="006E0716"/>
    <w:rsid w:val="006E07D9"/>
    <w:rsid w:val="006E0855"/>
    <w:rsid w:val="006E0877"/>
    <w:rsid w:val="006E0A13"/>
    <w:rsid w:val="006E0AE3"/>
    <w:rsid w:val="006E0B99"/>
    <w:rsid w:val="006E0BF5"/>
    <w:rsid w:val="006E0C52"/>
    <w:rsid w:val="006E0E20"/>
    <w:rsid w:val="006E0FD5"/>
    <w:rsid w:val="006E10B4"/>
    <w:rsid w:val="006E1593"/>
    <w:rsid w:val="006E1623"/>
    <w:rsid w:val="006E16CF"/>
    <w:rsid w:val="006E186C"/>
    <w:rsid w:val="006E1ADD"/>
    <w:rsid w:val="006E1C3F"/>
    <w:rsid w:val="006E1FEB"/>
    <w:rsid w:val="006E2177"/>
    <w:rsid w:val="006E21BE"/>
    <w:rsid w:val="006E2290"/>
    <w:rsid w:val="006E2315"/>
    <w:rsid w:val="006E2B49"/>
    <w:rsid w:val="006E2F0B"/>
    <w:rsid w:val="006E2FB6"/>
    <w:rsid w:val="006E3009"/>
    <w:rsid w:val="006E3081"/>
    <w:rsid w:val="006E310F"/>
    <w:rsid w:val="006E312F"/>
    <w:rsid w:val="006E33BA"/>
    <w:rsid w:val="006E36C6"/>
    <w:rsid w:val="006E370E"/>
    <w:rsid w:val="006E3787"/>
    <w:rsid w:val="006E390C"/>
    <w:rsid w:val="006E39D5"/>
    <w:rsid w:val="006E39F0"/>
    <w:rsid w:val="006E3A0F"/>
    <w:rsid w:val="006E3BC1"/>
    <w:rsid w:val="006E3C46"/>
    <w:rsid w:val="006E3E92"/>
    <w:rsid w:val="006E3EF6"/>
    <w:rsid w:val="006E3FBB"/>
    <w:rsid w:val="006E414C"/>
    <w:rsid w:val="006E41F2"/>
    <w:rsid w:val="006E420D"/>
    <w:rsid w:val="006E4237"/>
    <w:rsid w:val="006E43A9"/>
    <w:rsid w:val="006E46A7"/>
    <w:rsid w:val="006E491B"/>
    <w:rsid w:val="006E4B54"/>
    <w:rsid w:val="006E4CC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6D4"/>
    <w:rsid w:val="006F182C"/>
    <w:rsid w:val="006F188E"/>
    <w:rsid w:val="006F190A"/>
    <w:rsid w:val="006F1AA0"/>
    <w:rsid w:val="006F1B0E"/>
    <w:rsid w:val="006F1CDA"/>
    <w:rsid w:val="006F1DE0"/>
    <w:rsid w:val="006F1F79"/>
    <w:rsid w:val="006F1FBB"/>
    <w:rsid w:val="006F226E"/>
    <w:rsid w:val="006F22F2"/>
    <w:rsid w:val="006F23CC"/>
    <w:rsid w:val="006F23EB"/>
    <w:rsid w:val="006F2701"/>
    <w:rsid w:val="006F2784"/>
    <w:rsid w:val="006F27AF"/>
    <w:rsid w:val="006F2944"/>
    <w:rsid w:val="006F2AC0"/>
    <w:rsid w:val="006F2B54"/>
    <w:rsid w:val="006F2D52"/>
    <w:rsid w:val="006F2E1B"/>
    <w:rsid w:val="006F2F5A"/>
    <w:rsid w:val="006F3201"/>
    <w:rsid w:val="006F375B"/>
    <w:rsid w:val="006F37F7"/>
    <w:rsid w:val="006F3A80"/>
    <w:rsid w:val="006F3BEC"/>
    <w:rsid w:val="006F3C25"/>
    <w:rsid w:val="006F3DBA"/>
    <w:rsid w:val="006F3DC6"/>
    <w:rsid w:val="006F3EFE"/>
    <w:rsid w:val="006F3F88"/>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4E9"/>
    <w:rsid w:val="006F76FF"/>
    <w:rsid w:val="006F7B1B"/>
    <w:rsid w:val="006F7C1D"/>
    <w:rsid w:val="006F7D10"/>
    <w:rsid w:val="006F7D82"/>
    <w:rsid w:val="006F7DDE"/>
    <w:rsid w:val="006F7EC0"/>
    <w:rsid w:val="006F7F9C"/>
    <w:rsid w:val="00700084"/>
    <w:rsid w:val="00700168"/>
    <w:rsid w:val="0070023D"/>
    <w:rsid w:val="00700258"/>
    <w:rsid w:val="00700320"/>
    <w:rsid w:val="00700339"/>
    <w:rsid w:val="00700391"/>
    <w:rsid w:val="00700B5D"/>
    <w:rsid w:val="00700F3A"/>
    <w:rsid w:val="00700F3B"/>
    <w:rsid w:val="00700F85"/>
    <w:rsid w:val="007012EF"/>
    <w:rsid w:val="007013F4"/>
    <w:rsid w:val="007013FA"/>
    <w:rsid w:val="007014FA"/>
    <w:rsid w:val="00701672"/>
    <w:rsid w:val="007016B0"/>
    <w:rsid w:val="007018FB"/>
    <w:rsid w:val="00701D8F"/>
    <w:rsid w:val="00701DEE"/>
    <w:rsid w:val="00701E5F"/>
    <w:rsid w:val="00701EFB"/>
    <w:rsid w:val="00701F3F"/>
    <w:rsid w:val="007020C2"/>
    <w:rsid w:val="0070211E"/>
    <w:rsid w:val="00702324"/>
    <w:rsid w:val="007024C2"/>
    <w:rsid w:val="00702537"/>
    <w:rsid w:val="0070292C"/>
    <w:rsid w:val="00702AE8"/>
    <w:rsid w:val="00702B69"/>
    <w:rsid w:val="00702C38"/>
    <w:rsid w:val="00702FD9"/>
    <w:rsid w:val="00703121"/>
    <w:rsid w:val="00703336"/>
    <w:rsid w:val="00703374"/>
    <w:rsid w:val="007035BF"/>
    <w:rsid w:val="00703699"/>
    <w:rsid w:val="00703782"/>
    <w:rsid w:val="00703A93"/>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28"/>
    <w:rsid w:val="00704C5A"/>
    <w:rsid w:val="00704F80"/>
    <w:rsid w:val="007051A0"/>
    <w:rsid w:val="00705253"/>
    <w:rsid w:val="00705589"/>
    <w:rsid w:val="007057AC"/>
    <w:rsid w:val="00705AE1"/>
    <w:rsid w:val="00705B27"/>
    <w:rsid w:val="00705E28"/>
    <w:rsid w:val="0070633B"/>
    <w:rsid w:val="0070665E"/>
    <w:rsid w:val="00706915"/>
    <w:rsid w:val="0070693F"/>
    <w:rsid w:val="00706A6A"/>
    <w:rsid w:val="00706A6C"/>
    <w:rsid w:val="00706DE5"/>
    <w:rsid w:val="00706E39"/>
    <w:rsid w:val="00707008"/>
    <w:rsid w:val="007073CF"/>
    <w:rsid w:val="007076D5"/>
    <w:rsid w:val="00707847"/>
    <w:rsid w:val="00707A79"/>
    <w:rsid w:val="00707D44"/>
    <w:rsid w:val="00707F17"/>
    <w:rsid w:val="00707FFA"/>
    <w:rsid w:val="007107E3"/>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441"/>
    <w:rsid w:val="0071260F"/>
    <w:rsid w:val="00712674"/>
    <w:rsid w:val="00712678"/>
    <w:rsid w:val="0071295C"/>
    <w:rsid w:val="007129F5"/>
    <w:rsid w:val="00712C1B"/>
    <w:rsid w:val="00712DB1"/>
    <w:rsid w:val="00712E5A"/>
    <w:rsid w:val="00712E70"/>
    <w:rsid w:val="00712F9D"/>
    <w:rsid w:val="00712FC4"/>
    <w:rsid w:val="00713035"/>
    <w:rsid w:val="0071307F"/>
    <w:rsid w:val="007132EB"/>
    <w:rsid w:val="00713379"/>
    <w:rsid w:val="0071350B"/>
    <w:rsid w:val="007136E7"/>
    <w:rsid w:val="007138B8"/>
    <w:rsid w:val="00713911"/>
    <w:rsid w:val="00713BAA"/>
    <w:rsid w:val="00713FCA"/>
    <w:rsid w:val="007141FF"/>
    <w:rsid w:val="0071439E"/>
    <w:rsid w:val="007143B9"/>
    <w:rsid w:val="00714508"/>
    <w:rsid w:val="00714A85"/>
    <w:rsid w:val="00714AFB"/>
    <w:rsid w:val="00714B44"/>
    <w:rsid w:val="00714B4E"/>
    <w:rsid w:val="00714E18"/>
    <w:rsid w:val="00714FBD"/>
    <w:rsid w:val="00714FF4"/>
    <w:rsid w:val="00715158"/>
    <w:rsid w:val="00715343"/>
    <w:rsid w:val="0071534A"/>
    <w:rsid w:val="007158BB"/>
    <w:rsid w:val="00716011"/>
    <w:rsid w:val="00716414"/>
    <w:rsid w:val="007167DB"/>
    <w:rsid w:val="00716885"/>
    <w:rsid w:val="00716B14"/>
    <w:rsid w:val="00716B3F"/>
    <w:rsid w:val="00716EEB"/>
    <w:rsid w:val="00716F22"/>
    <w:rsid w:val="00716F51"/>
    <w:rsid w:val="0071702C"/>
    <w:rsid w:val="007174C6"/>
    <w:rsid w:val="0071758A"/>
    <w:rsid w:val="007177EE"/>
    <w:rsid w:val="00717AB6"/>
    <w:rsid w:val="00717B3D"/>
    <w:rsid w:val="00717B55"/>
    <w:rsid w:val="00717C4E"/>
    <w:rsid w:val="00717E3B"/>
    <w:rsid w:val="00717E97"/>
    <w:rsid w:val="00717F04"/>
    <w:rsid w:val="00717F9E"/>
    <w:rsid w:val="00720088"/>
    <w:rsid w:val="0072013B"/>
    <w:rsid w:val="0072017A"/>
    <w:rsid w:val="007202D1"/>
    <w:rsid w:val="00720551"/>
    <w:rsid w:val="007205EA"/>
    <w:rsid w:val="0072085B"/>
    <w:rsid w:val="00720902"/>
    <w:rsid w:val="00720A27"/>
    <w:rsid w:val="00720BB1"/>
    <w:rsid w:val="00720BEA"/>
    <w:rsid w:val="00720EB3"/>
    <w:rsid w:val="00720FCD"/>
    <w:rsid w:val="007211BF"/>
    <w:rsid w:val="007211FE"/>
    <w:rsid w:val="00721273"/>
    <w:rsid w:val="007212BD"/>
    <w:rsid w:val="007216E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4EE"/>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49F"/>
    <w:rsid w:val="00726762"/>
    <w:rsid w:val="007267F9"/>
    <w:rsid w:val="00726956"/>
    <w:rsid w:val="007269AC"/>
    <w:rsid w:val="00726C2C"/>
    <w:rsid w:val="00726DFA"/>
    <w:rsid w:val="00727231"/>
    <w:rsid w:val="00727B00"/>
    <w:rsid w:val="00727B94"/>
    <w:rsid w:val="00727C16"/>
    <w:rsid w:val="00727DFE"/>
    <w:rsid w:val="00730018"/>
    <w:rsid w:val="00730225"/>
    <w:rsid w:val="00730346"/>
    <w:rsid w:val="00730423"/>
    <w:rsid w:val="0073082D"/>
    <w:rsid w:val="00730A10"/>
    <w:rsid w:val="00730BC4"/>
    <w:rsid w:val="0073103D"/>
    <w:rsid w:val="00731172"/>
    <w:rsid w:val="007313E9"/>
    <w:rsid w:val="00731629"/>
    <w:rsid w:val="00731935"/>
    <w:rsid w:val="00731AA8"/>
    <w:rsid w:val="00731C50"/>
    <w:rsid w:val="00731DF0"/>
    <w:rsid w:val="007320FD"/>
    <w:rsid w:val="00732733"/>
    <w:rsid w:val="007327BE"/>
    <w:rsid w:val="00732847"/>
    <w:rsid w:val="007328FF"/>
    <w:rsid w:val="00733050"/>
    <w:rsid w:val="007330EB"/>
    <w:rsid w:val="00733391"/>
    <w:rsid w:val="00733398"/>
    <w:rsid w:val="0073348A"/>
    <w:rsid w:val="007336C9"/>
    <w:rsid w:val="00733738"/>
    <w:rsid w:val="00733B1B"/>
    <w:rsid w:val="00733CE6"/>
    <w:rsid w:val="00733DE0"/>
    <w:rsid w:val="00733E23"/>
    <w:rsid w:val="00733EF4"/>
    <w:rsid w:val="0073410C"/>
    <w:rsid w:val="00734183"/>
    <w:rsid w:val="0073436F"/>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4AB"/>
    <w:rsid w:val="00735547"/>
    <w:rsid w:val="0073568C"/>
    <w:rsid w:val="00735970"/>
    <w:rsid w:val="00735B15"/>
    <w:rsid w:val="00735BF1"/>
    <w:rsid w:val="00735E54"/>
    <w:rsid w:val="00735F5A"/>
    <w:rsid w:val="00736020"/>
    <w:rsid w:val="0073621D"/>
    <w:rsid w:val="0073625C"/>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A1"/>
    <w:rsid w:val="00737FDA"/>
    <w:rsid w:val="00740309"/>
    <w:rsid w:val="00740520"/>
    <w:rsid w:val="00740558"/>
    <w:rsid w:val="00740566"/>
    <w:rsid w:val="00740573"/>
    <w:rsid w:val="007405CB"/>
    <w:rsid w:val="00740844"/>
    <w:rsid w:val="007409D1"/>
    <w:rsid w:val="00740C5F"/>
    <w:rsid w:val="00740C65"/>
    <w:rsid w:val="00740E75"/>
    <w:rsid w:val="00740EC1"/>
    <w:rsid w:val="00740FA2"/>
    <w:rsid w:val="00740FDF"/>
    <w:rsid w:val="00741A7D"/>
    <w:rsid w:val="00741AB8"/>
    <w:rsid w:val="00741B35"/>
    <w:rsid w:val="00741D2B"/>
    <w:rsid w:val="00741DE1"/>
    <w:rsid w:val="00741E2B"/>
    <w:rsid w:val="007420DC"/>
    <w:rsid w:val="00742237"/>
    <w:rsid w:val="00742820"/>
    <w:rsid w:val="00742983"/>
    <w:rsid w:val="00742BB4"/>
    <w:rsid w:val="00742C03"/>
    <w:rsid w:val="00742C12"/>
    <w:rsid w:val="00742C7E"/>
    <w:rsid w:val="00742CBF"/>
    <w:rsid w:val="00742D5F"/>
    <w:rsid w:val="007430B7"/>
    <w:rsid w:val="0074311E"/>
    <w:rsid w:val="0074385A"/>
    <w:rsid w:val="007438D5"/>
    <w:rsid w:val="00743900"/>
    <w:rsid w:val="0074391B"/>
    <w:rsid w:val="00743A98"/>
    <w:rsid w:val="00743E28"/>
    <w:rsid w:val="00743F2D"/>
    <w:rsid w:val="0074418F"/>
    <w:rsid w:val="007443CB"/>
    <w:rsid w:val="00744795"/>
    <w:rsid w:val="007448C4"/>
    <w:rsid w:val="007448E9"/>
    <w:rsid w:val="00744ADD"/>
    <w:rsid w:val="00744AE1"/>
    <w:rsid w:val="00744B4C"/>
    <w:rsid w:val="00744B4F"/>
    <w:rsid w:val="00744B69"/>
    <w:rsid w:val="00744C78"/>
    <w:rsid w:val="00744D4B"/>
    <w:rsid w:val="00744F7D"/>
    <w:rsid w:val="00744FB4"/>
    <w:rsid w:val="007450C7"/>
    <w:rsid w:val="007451A4"/>
    <w:rsid w:val="007451EA"/>
    <w:rsid w:val="007453DA"/>
    <w:rsid w:val="00745448"/>
    <w:rsid w:val="00745688"/>
    <w:rsid w:val="007457B3"/>
    <w:rsid w:val="00745878"/>
    <w:rsid w:val="0074594E"/>
    <w:rsid w:val="00745A89"/>
    <w:rsid w:val="00745C5B"/>
    <w:rsid w:val="00745F39"/>
    <w:rsid w:val="00745FE7"/>
    <w:rsid w:val="007460C6"/>
    <w:rsid w:val="007461DB"/>
    <w:rsid w:val="00746265"/>
    <w:rsid w:val="007463C6"/>
    <w:rsid w:val="007464D6"/>
    <w:rsid w:val="00746555"/>
    <w:rsid w:val="00746718"/>
    <w:rsid w:val="007468B7"/>
    <w:rsid w:val="007468D3"/>
    <w:rsid w:val="00746ABA"/>
    <w:rsid w:val="00746BE6"/>
    <w:rsid w:val="00746DA5"/>
    <w:rsid w:val="00746DBE"/>
    <w:rsid w:val="00746EA6"/>
    <w:rsid w:val="00747068"/>
    <w:rsid w:val="0074718A"/>
    <w:rsid w:val="00747237"/>
    <w:rsid w:val="0074741C"/>
    <w:rsid w:val="00747AA6"/>
    <w:rsid w:val="007501A7"/>
    <w:rsid w:val="007502DB"/>
    <w:rsid w:val="0075031B"/>
    <w:rsid w:val="007504D4"/>
    <w:rsid w:val="007504F9"/>
    <w:rsid w:val="007505FA"/>
    <w:rsid w:val="0075082E"/>
    <w:rsid w:val="0075084C"/>
    <w:rsid w:val="0075084E"/>
    <w:rsid w:val="00750888"/>
    <w:rsid w:val="00750AFD"/>
    <w:rsid w:val="00750C98"/>
    <w:rsid w:val="00750EA6"/>
    <w:rsid w:val="00751003"/>
    <w:rsid w:val="0075129F"/>
    <w:rsid w:val="007512BA"/>
    <w:rsid w:val="007512D6"/>
    <w:rsid w:val="00751591"/>
    <w:rsid w:val="007516C2"/>
    <w:rsid w:val="007516DC"/>
    <w:rsid w:val="00751941"/>
    <w:rsid w:val="00751949"/>
    <w:rsid w:val="007519D5"/>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3FE"/>
    <w:rsid w:val="0075360D"/>
    <w:rsid w:val="0075361D"/>
    <w:rsid w:val="00753772"/>
    <w:rsid w:val="00753927"/>
    <w:rsid w:val="00753AD4"/>
    <w:rsid w:val="00753B2D"/>
    <w:rsid w:val="00753C4D"/>
    <w:rsid w:val="00753C6D"/>
    <w:rsid w:val="00753D39"/>
    <w:rsid w:val="00753D46"/>
    <w:rsid w:val="00753D54"/>
    <w:rsid w:val="00753DBB"/>
    <w:rsid w:val="0075410C"/>
    <w:rsid w:val="007545ED"/>
    <w:rsid w:val="007548D4"/>
    <w:rsid w:val="00754A78"/>
    <w:rsid w:val="00754BC8"/>
    <w:rsid w:val="00754BCD"/>
    <w:rsid w:val="00754CCE"/>
    <w:rsid w:val="00754F94"/>
    <w:rsid w:val="00755028"/>
    <w:rsid w:val="007551CD"/>
    <w:rsid w:val="00755215"/>
    <w:rsid w:val="00755291"/>
    <w:rsid w:val="007552AD"/>
    <w:rsid w:val="00755429"/>
    <w:rsid w:val="007557B6"/>
    <w:rsid w:val="00755871"/>
    <w:rsid w:val="00755A95"/>
    <w:rsid w:val="00755AF9"/>
    <w:rsid w:val="00755CB2"/>
    <w:rsid w:val="00755D2C"/>
    <w:rsid w:val="00755D5E"/>
    <w:rsid w:val="00755DDA"/>
    <w:rsid w:val="00755E2E"/>
    <w:rsid w:val="00755E3A"/>
    <w:rsid w:val="00755FA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07"/>
    <w:rsid w:val="00756E3B"/>
    <w:rsid w:val="00756E40"/>
    <w:rsid w:val="00756F47"/>
    <w:rsid w:val="0075718F"/>
    <w:rsid w:val="0075736D"/>
    <w:rsid w:val="00757418"/>
    <w:rsid w:val="007574C2"/>
    <w:rsid w:val="007574CE"/>
    <w:rsid w:val="007574E8"/>
    <w:rsid w:val="007575F9"/>
    <w:rsid w:val="00757ADE"/>
    <w:rsid w:val="00757C0A"/>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9B"/>
    <w:rsid w:val="007629A7"/>
    <w:rsid w:val="00762B63"/>
    <w:rsid w:val="00762BA7"/>
    <w:rsid w:val="00762C7B"/>
    <w:rsid w:val="00762D60"/>
    <w:rsid w:val="00762E48"/>
    <w:rsid w:val="00762F11"/>
    <w:rsid w:val="00763002"/>
    <w:rsid w:val="0076340F"/>
    <w:rsid w:val="007634DA"/>
    <w:rsid w:val="007634E1"/>
    <w:rsid w:val="00763792"/>
    <w:rsid w:val="007637A3"/>
    <w:rsid w:val="00763850"/>
    <w:rsid w:val="00763956"/>
    <w:rsid w:val="0076399F"/>
    <w:rsid w:val="007639AB"/>
    <w:rsid w:val="00763A0D"/>
    <w:rsid w:val="00763ABB"/>
    <w:rsid w:val="00763B11"/>
    <w:rsid w:val="00763BC0"/>
    <w:rsid w:val="00763CB0"/>
    <w:rsid w:val="00763E45"/>
    <w:rsid w:val="00764032"/>
    <w:rsid w:val="007640FA"/>
    <w:rsid w:val="00764182"/>
    <w:rsid w:val="00764220"/>
    <w:rsid w:val="00764B8F"/>
    <w:rsid w:val="00764DAB"/>
    <w:rsid w:val="00764EB9"/>
    <w:rsid w:val="0076505C"/>
    <w:rsid w:val="007653B0"/>
    <w:rsid w:val="007653EA"/>
    <w:rsid w:val="007654E3"/>
    <w:rsid w:val="0076566C"/>
    <w:rsid w:val="00765873"/>
    <w:rsid w:val="007659A1"/>
    <w:rsid w:val="00765C90"/>
    <w:rsid w:val="00765D32"/>
    <w:rsid w:val="00765DD5"/>
    <w:rsid w:val="00765DF2"/>
    <w:rsid w:val="00765F6C"/>
    <w:rsid w:val="007660B0"/>
    <w:rsid w:val="007662AF"/>
    <w:rsid w:val="00766432"/>
    <w:rsid w:val="00766551"/>
    <w:rsid w:val="007665E2"/>
    <w:rsid w:val="00766681"/>
    <w:rsid w:val="00766727"/>
    <w:rsid w:val="00766847"/>
    <w:rsid w:val="00766A39"/>
    <w:rsid w:val="00766A5D"/>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23E"/>
    <w:rsid w:val="007704A0"/>
    <w:rsid w:val="007707FF"/>
    <w:rsid w:val="007708E7"/>
    <w:rsid w:val="0077094D"/>
    <w:rsid w:val="00770A62"/>
    <w:rsid w:val="00770A90"/>
    <w:rsid w:val="00770A9C"/>
    <w:rsid w:val="00770B89"/>
    <w:rsid w:val="00770C5A"/>
    <w:rsid w:val="00770CE0"/>
    <w:rsid w:val="0077111B"/>
    <w:rsid w:val="007711C5"/>
    <w:rsid w:val="0077142B"/>
    <w:rsid w:val="00771466"/>
    <w:rsid w:val="0077157F"/>
    <w:rsid w:val="0077171B"/>
    <w:rsid w:val="0077183E"/>
    <w:rsid w:val="007719F5"/>
    <w:rsid w:val="00771A14"/>
    <w:rsid w:val="00771B23"/>
    <w:rsid w:val="0077201F"/>
    <w:rsid w:val="007721D1"/>
    <w:rsid w:val="0077227D"/>
    <w:rsid w:val="007723DB"/>
    <w:rsid w:val="00772435"/>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C10"/>
    <w:rsid w:val="00773D8A"/>
    <w:rsid w:val="00773F5B"/>
    <w:rsid w:val="00774178"/>
    <w:rsid w:val="0077426A"/>
    <w:rsid w:val="00774296"/>
    <w:rsid w:val="007742AB"/>
    <w:rsid w:val="007743CD"/>
    <w:rsid w:val="007743EB"/>
    <w:rsid w:val="007744CF"/>
    <w:rsid w:val="0077476E"/>
    <w:rsid w:val="00774778"/>
    <w:rsid w:val="0077502D"/>
    <w:rsid w:val="007754BD"/>
    <w:rsid w:val="007755C9"/>
    <w:rsid w:val="00775629"/>
    <w:rsid w:val="007756EA"/>
    <w:rsid w:val="0077577D"/>
    <w:rsid w:val="00775A31"/>
    <w:rsid w:val="00775B2A"/>
    <w:rsid w:val="00775C91"/>
    <w:rsid w:val="00775D2B"/>
    <w:rsid w:val="00775F2D"/>
    <w:rsid w:val="00775F61"/>
    <w:rsid w:val="0077604E"/>
    <w:rsid w:val="007760C0"/>
    <w:rsid w:val="0077617B"/>
    <w:rsid w:val="00776295"/>
    <w:rsid w:val="0077678E"/>
    <w:rsid w:val="00776C26"/>
    <w:rsid w:val="00776CBF"/>
    <w:rsid w:val="00777033"/>
    <w:rsid w:val="0077718F"/>
    <w:rsid w:val="007771BE"/>
    <w:rsid w:val="007772DB"/>
    <w:rsid w:val="0077776E"/>
    <w:rsid w:val="00777796"/>
    <w:rsid w:val="0077794C"/>
    <w:rsid w:val="00777B8D"/>
    <w:rsid w:val="007800A0"/>
    <w:rsid w:val="007800FA"/>
    <w:rsid w:val="00780273"/>
    <w:rsid w:val="00780299"/>
    <w:rsid w:val="00780408"/>
    <w:rsid w:val="007805B1"/>
    <w:rsid w:val="0078063B"/>
    <w:rsid w:val="00780734"/>
    <w:rsid w:val="00780758"/>
    <w:rsid w:val="00780783"/>
    <w:rsid w:val="00780786"/>
    <w:rsid w:val="007807B5"/>
    <w:rsid w:val="00780953"/>
    <w:rsid w:val="00780C42"/>
    <w:rsid w:val="00780E1C"/>
    <w:rsid w:val="00780E27"/>
    <w:rsid w:val="00780E7E"/>
    <w:rsid w:val="00780F21"/>
    <w:rsid w:val="00781094"/>
    <w:rsid w:val="007813E3"/>
    <w:rsid w:val="0078164C"/>
    <w:rsid w:val="00781752"/>
    <w:rsid w:val="0078180D"/>
    <w:rsid w:val="00781848"/>
    <w:rsid w:val="00781865"/>
    <w:rsid w:val="00781932"/>
    <w:rsid w:val="00781F47"/>
    <w:rsid w:val="00782013"/>
    <w:rsid w:val="00782092"/>
    <w:rsid w:val="007821B4"/>
    <w:rsid w:val="007824C0"/>
    <w:rsid w:val="007826E3"/>
    <w:rsid w:val="007826FF"/>
    <w:rsid w:val="00782942"/>
    <w:rsid w:val="00782A0B"/>
    <w:rsid w:val="00782B14"/>
    <w:rsid w:val="00782C46"/>
    <w:rsid w:val="00782D19"/>
    <w:rsid w:val="00782DC6"/>
    <w:rsid w:val="00782DCA"/>
    <w:rsid w:val="0078329A"/>
    <w:rsid w:val="007835FA"/>
    <w:rsid w:val="0078376B"/>
    <w:rsid w:val="007838FB"/>
    <w:rsid w:val="00783D15"/>
    <w:rsid w:val="00783ED8"/>
    <w:rsid w:val="00783F13"/>
    <w:rsid w:val="00783F55"/>
    <w:rsid w:val="00784242"/>
    <w:rsid w:val="007844B6"/>
    <w:rsid w:val="007847CF"/>
    <w:rsid w:val="00784B01"/>
    <w:rsid w:val="00784D3E"/>
    <w:rsid w:val="00784FE7"/>
    <w:rsid w:val="007850A6"/>
    <w:rsid w:val="0078554F"/>
    <w:rsid w:val="0078592D"/>
    <w:rsid w:val="00785B2C"/>
    <w:rsid w:val="00785DB6"/>
    <w:rsid w:val="00785DFA"/>
    <w:rsid w:val="00785FA0"/>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87F1B"/>
    <w:rsid w:val="00790088"/>
    <w:rsid w:val="00790184"/>
    <w:rsid w:val="0079064A"/>
    <w:rsid w:val="0079079F"/>
    <w:rsid w:val="00790974"/>
    <w:rsid w:val="00790B5B"/>
    <w:rsid w:val="00790EFE"/>
    <w:rsid w:val="00791417"/>
    <w:rsid w:val="007914E0"/>
    <w:rsid w:val="00791587"/>
    <w:rsid w:val="007916AC"/>
    <w:rsid w:val="00791820"/>
    <w:rsid w:val="00791B32"/>
    <w:rsid w:val="00791C76"/>
    <w:rsid w:val="00791E02"/>
    <w:rsid w:val="00791E1C"/>
    <w:rsid w:val="00791E1F"/>
    <w:rsid w:val="0079214B"/>
    <w:rsid w:val="00792185"/>
    <w:rsid w:val="00792412"/>
    <w:rsid w:val="007924EC"/>
    <w:rsid w:val="007926B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3FB"/>
    <w:rsid w:val="007974BD"/>
    <w:rsid w:val="00797652"/>
    <w:rsid w:val="007976B9"/>
    <w:rsid w:val="00797813"/>
    <w:rsid w:val="007978B1"/>
    <w:rsid w:val="00797AD4"/>
    <w:rsid w:val="00797C42"/>
    <w:rsid w:val="00797D04"/>
    <w:rsid w:val="00797FB4"/>
    <w:rsid w:val="007A002E"/>
    <w:rsid w:val="007A02D2"/>
    <w:rsid w:val="007A048F"/>
    <w:rsid w:val="007A05CF"/>
    <w:rsid w:val="007A05F6"/>
    <w:rsid w:val="007A0956"/>
    <w:rsid w:val="007A0B71"/>
    <w:rsid w:val="007A0BE7"/>
    <w:rsid w:val="007A0E0D"/>
    <w:rsid w:val="007A0E55"/>
    <w:rsid w:val="007A0F8E"/>
    <w:rsid w:val="007A0FA0"/>
    <w:rsid w:val="007A101B"/>
    <w:rsid w:val="007A110E"/>
    <w:rsid w:val="007A11BD"/>
    <w:rsid w:val="007A1308"/>
    <w:rsid w:val="007A1385"/>
    <w:rsid w:val="007A1467"/>
    <w:rsid w:val="007A156D"/>
    <w:rsid w:val="007A180F"/>
    <w:rsid w:val="007A2003"/>
    <w:rsid w:val="007A2036"/>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4C53"/>
    <w:rsid w:val="007A4CAC"/>
    <w:rsid w:val="007A4F99"/>
    <w:rsid w:val="007A5045"/>
    <w:rsid w:val="007A5141"/>
    <w:rsid w:val="007A5244"/>
    <w:rsid w:val="007A52E2"/>
    <w:rsid w:val="007A534F"/>
    <w:rsid w:val="007A53BB"/>
    <w:rsid w:val="007A56DA"/>
    <w:rsid w:val="007A5735"/>
    <w:rsid w:val="007A5A38"/>
    <w:rsid w:val="007A5A44"/>
    <w:rsid w:val="007A5ADC"/>
    <w:rsid w:val="007A5B2A"/>
    <w:rsid w:val="007A5B83"/>
    <w:rsid w:val="007A613D"/>
    <w:rsid w:val="007A6399"/>
    <w:rsid w:val="007A63E9"/>
    <w:rsid w:val="007A66AC"/>
    <w:rsid w:val="007A6883"/>
    <w:rsid w:val="007A693D"/>
    <w:rsid w:val="007A6944"/>
    <w:rsid w:val="007A69A8"/>
    <w:rsid w:val="007A69B5"/>
    <w:rsid w:val="007A6B9C"/>
    <w:rsid w:val="007A6FB3"/>
    <w:rsid w:val="007A723B"/>
    <w:rsid w:val="007A7259"/>
    <w:rsid w:val="007A7480"/>
    <w:rsid w:val="007A7493"/>
    <w:rsid w:val="007A7630"/>
    <w:rsid w:val="007A76DD"/>
    <w:rsid w:val="007A7708"/>
    <w:rsid w:val="007A772F"/>
    <w:rsid w:val="007A77C3"/>
    <w:rsid w:val="007A7B2F"/>
    <w:rsid w:val="007A7B71"/>
    <w:rsid w:val="007A7CAE"/>
    <w:rsid w:val="007A7D0C"/>
    <w:rsid w:val="007A7EE4"/>
    <w:rsid w:val="007B00FE"/>
    <w:rsid w:val="007B01B5"/>
    <w:rsid w:val="007B0206"/>
    <w:rsid w:val="007B07DF"/>
    <w:rsid w:val="007B0AE6"/>
    <w:rsid w:val="007B0C34"/>
    <w:rsid w:val="007B0C99"/>
    <w:rsid w:val="007B0DE9"/>
    <w:rsid w:val="007B0EB4"/>
    <w:rsid w:val="007B0EC3"/>
    <w:rsid w:val="007B0EE6"/>
    <w:rsid w:val="007B0F21"/>
    <w:rsid w:val="007B1134"/>
    <w:rsid w:val="007B12F0"/>
    <w:rsid w:val="007B1314"/>
    <w:rsid w:val="007B137B"/>
    <w:rsid w:val="007B14DC"/>
    <w:rsid w:val="007B14EB"/>
    <w:rsid w:val="007B1A7C"/>
    <w:rsid w:val="007B1A9C"/>
    <w:rsid w:val="007B1B1F"/>
    <w:rsid w:val="007B1D50"/>
    <w:rsid w:val="007B1D81"/>
    <w:rsid w:val="007B1F5A"/>
    <w:rsid w:val="007B1FCA"/>
    <w:rsid w:val="007B2054"/>
    <w:rsid w:val="007B2793"/>
    <w:rsid w:val="007B2C74"/>
    <w:rsid w:val="007B2D95"/>
    <w:rsid w:val="007B2EB0"/>
    <w:rsid w:val="007B3062"/>
    <w:rsid w:val="007B3063"/>
    <w:rsid w:val="007B3114"/>
    <w:rsid w:val="007B353C"/>
    <w:rsid w:val="007B36DD"/>
    <w:rsid w:val="007B38F5"/>
    <w:rsid w:val="007B4165"/>
    <w:rsid w:val="007B43AD"/>
    <w:rsid w:val="007B43BC"/>
    <w:rsid w:val="007B43E3"/>
    <w:rsid w:val="007B461D"/>
    <w:rsid w:val="007B46DF"/>
    <w:rsid w:val="007B48AF"/>
    <w:rsid w:val="007B48ED"/>
    <w:rsid w:val="007B496F"/>
    <w:rsid w:val="007B4DBF"/>
    <w:rsid w:val="007B4E92"/>
    <w:rsid w:val="007B4F86"/>
    <w:rsid w:val="007B5185"/>
    <w:rsid w:val="007B5361"/>
    <w:rsid w:val="007B543F"/>
    <w:rsid w:val="007B546C"/>
    <w:rsid w:val="007B5510"/>
    <w:rsid w:val="007B5641"/>
    <w:rsid w:val="007B595B"/>
    <w:rsid w:val="007B5ABE"/>
    <w:rsid w:val="007B5DB6"/>
    <w:rsid w:val="007B6069"/>
    <w:rsid w:val="007B60DB"/>
    <w:rsid w:val="007B64ED"/>
    <w:rsid w:val="007B669F"/>
    <w:rsid w:val="007B683E"/>
    <w:rsid w:val="007B68CA"/>
    <w:rsid w:val="007B68DE"/>
    <w:rsid w:val="007B6B8C"/>
    <w:rsid w:val="007B6CED"/>
    <w:rsid w:val="007B6E0E"/>
    <w:rsid w:val="007B719E"/>
    <w:rsid w:val="007B731A"/>
    <w:rsid w:val="007B7448"/>
    <w:rsid w:val="007B7733"/>
    <w:rsid w:val="007B794A"/>
    <w:rsid w:val="007B7A6A"/>
    <w:rsid w:val="007B7B8F"/>
    <w:rsid w:val="007B7E4D"/>
    <w:rsid w:val="007B7E78"/>
    <w:rsid w:val="007B7E7E"/>
    <w:rsid w:val="007B7E9B"/>
    <w:rsid w:val="007C029D"/>
    <w:rsid w:val="007C02CB"/>
    <w:rsid w:val="007C0598"/>
    <w:rsid w:val="007C0829"/>
    <w:rsid w:val="007C08AA"/>
    <w:rsid w:val="007C099F"/>
    <w:rsid w:val="007C0AFA"/>
    <w:rsid w:val="007C0B7D"/>
    <w:rsid w:val="007C0B8E"/>
    <w:rsid w:val="007C0D43"/>
    <w:rsid w:val="007C0F74"/>
    <w:rsid w:val="007C0FB9"/>
    <w:rsid w:val="007C0FD9"/>
    <w:rsid w:val="007C1227"/>
    <w:rsid w:val="007C135D"/>
    <w:rsid w:val="007C148B"/>
    <w:rsid w:val="007C155E"/>
    <w:rsid w:val="007C17E4"/>
    <w:rsid w:val="007C186E"/>
    <w:rsid w:val="007C1916"/>
    <w:rsid w:val="007C19AF"/>
    <w:rsid w:val="007C1AA9"/>
    <w:rsid w:val="007C1B6F"/>
    <w:rsid w:val="007C1C47"/>
    <w:rsid w:val="007C1C66"/>
    <w:rsid w:val="007C1CD6"/>
    <w:rsid w:val="007C1D68"/>
    <w:rsid w:val="007C1EAC"/>
    <w:rsid w:val="007C1F0A"/>
    <w:rsid w:val="007C20CA"/>
    <w:rsid w:val="007C23D2"/>
    <w:rsid w:val="007C26AD"/>
    <w:rsid w:val="007C2836"/>
    <w:rsid w:val="007C284C"/>
    <w:rsid w:val="007C2C70"/>
    <w:rsid w:val="007C2CF8"/>
    <w:rsid w:val="007C2EF6"/>
    <w:rsid w:val="007C322D"/>
    <w:rsid w:val="007C364F"/>
    <w:rsid w:val="007C3720"/>
    <w:rsid w:val="007C39B9"/>
    <w:rsid w:val="007C3A66"/>
    <w:rsid w:val="007C3C31"/>
    <w:rsid w:val="007C3C65"/>
    <w:rsid w:val="007C3CD4"/>
    <w:rsid w:val="007C3D85"/>
    <w:rsid w:val="007C3DBE"/>
    <w:rsid w:val="007C3E5B"/>
    <w:rsid w:val="007C3E63"/>
    <w:rsid w:val="007C4066"/>
    <w:rsid w:val="007C40BB"/>
    <w:rsid w:val="007C4228"/>
    <w:rsid w:val="007C441E"/>
    <w:rsid w:val="007C4564"/>
    <w:rsid w:val="007C46AD"/>
    <w:rsid w:val="007C470A"/>
    <w:rsid w:val="007C498B"/>
    <w:rsid w:val="007C4AF9"/>
    <w:rsid w:val="007C4F02"/>
    <w:rsid w:val="007C4F15"/>
    <w:rsid w:val="007C5080"/>
    <w:rsid w:val="007C51A4"/>
    <w:rsid w:val="007C5207"/>
    <w:rsid w:val="007C5292"/>
    <w:rsid w:val="007C54E3"/>
    <w:rsid w:val="007C54E4"/>
    <w:rsid w:val="007C5730"/>
    <w:rsid w:val="007C5A6B"/>
    <w:rsid w:val="007C5C0C"/>
    <w:rsid w:val="007C5D33"/>
    <w:rsid w:val="007C5E9F"/>
    <w:rsid w:val="007C5EA3"/>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712"/>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490"/>
    <w:rsid w:val="007D457D"/>
    <w:rsid w:val="007D474D"/>
    <w:rsid w:val="007D4771"/>
    <w:rsid w:val="007D49E0"/>
    <w:rsid w:val="007D4B15"/>
    <w:rsid w:val="007D4C12"/>
    <w:rsid w:val="007D4EEA"/>
    <w:rsid w:val="007D4F75"/>
    <w:rsid w:val="007D5130"/>
    <w:rsid w:val="007D5209"/>
    <w:rsid w:val="007D52D8"/>
    <w:rsid w:val="007D548C"/>
    <w:rsid w:val="007D5518"/>
    <w:rsid w:val="007D5568"/>
    <w:rsid w:val="007D5865"/>
    <w:rsid w:val="007D58C6"/>
    <w:rsid w:val="007D5B12"/>
    <w:rsid w:val="007D5E4A"/>
    <w:rsid w:val="007D5EBC"/>
    <w:rsid w:val="007D6412"/>
    <w:rsid w:val="007D663A"/>
    <w:rsid w:val="007D6675"/>
    <w:rsid w:val="007D66C1"/>
    <w:rsid w:val="007D6D9C"/>
    <w:rsid w:val="007D6DBF"/>
    <w:rsid w:val="007D6EF8"/>
    <w:rsid w:val="007D700F"/>
    <w:rsid w:val="007D70C3"/>
    <w:rsid w:val="007D7134"/>
    <w:rsid w:val="007D7B7B"/>
    <w:rsid w:val="007D7EC6"/>
    <w:rsid w:val="007E017B"/>
    <w:rsid w:val="007E01DD"/>
    <w:rsid w:val="007E0289"/>
    <w:rsid w:val="007E04A2"/>
    <w:rsid w:val="007E05F9"/>
    <w:rsid w:val="007E0773"/>
    <w:rsid w:val="007E07BA"/>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60"/>
    <w:rsid w:val="007E21C7"/>
    <w:rsid w:val="007E2236"/>
    <w:rsid w:val="007E22F4"/>
    <w:rsid w:val="007E2446"/>
    <w:rsid w:val="007E25CF"/>
    <w:rsid w:val="007E266F"/>
    <w:rsid w:val="007E27BA"/>
    <w:rsid w:val="007E2917"/>
    <w:rsid w:val="007E2947"/>
    <w:rsid w:val="007E2969"/>
    <w:rsid w:val="007E2A46"/>
    <w:rsid w:val="007E2B3B"/>
    <w:rsid w:val="007E2BE4"/>
    <w:rsid w:val="007E2BF9"/>
    <w:rsid w:val="007E2D97"/>
    <w:rsid w:val="007E305F"/>
    <w:rsid w:val="007E31DD"/>
    <w:rsid w:val="007E31E4"/>
    <w:rsid w:val="007E321A"/>
    <w:rsid w:val="007E32FD"/>
    <w:rsid w:val="007E3492"/>
    <w:rsid w:val="007E36D2"/>
    <w:rsid w:val="007E38E2"/>
    <w:rsid w:val="007E39AC"/>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A26"/>
    <w:rsid w:val="007E5A2F"/>
    <w:rsid w:val="007E5AE9"/>
    <w:rsid w:val="007E5BDD"/>
    <w:rsid w:val="007E5C40"/>
    <w:rsid w:val="007E5FFC"/>
    <w:rsid w:val="007E6024"/>
    <w:rsid w:val="007E65A1"/>
    <w:rsid w:val="007E6898"/>
    <w:rsid w:val="007E68A8"/>
    <w:rsid w:val="007E6B6D"/>
    <w:rsid w:val="007E6C64"/>
    <w:rsid w:val="007E6C80"/>
    <w:rsid w:val="007E6CD9"/>
    <w:rsid w:val="007E6D87"/>
    <w:rsid w:val="007E6E5D"/>
    <w:rsid w:val="007E6EC6"/>
    <w:rsid w:val="007E6EF5"/>
    <w:rsid w:val="007E6EFD"/>
    <w:rsid w:val="007E6FD9"/>
    <w:rsid w:val="007E7082"/>
    <w:rsid w:val="007E73AD"/>
    <w:rsid w:val="007E745A"/>
    <w:rsid w:val="007E75F6"/>
    <w:rsid w:val="007E7835"/>
    <w:rsid w:val="007E794B"/>
    <w:rsid w:val="007E79F3"/>
    <w:rsid w:val="007E7D10"/>
    <w:rsid w:val="007E7D9D"/>
    <w:rsid w:val="007E7F5D"/>
    <w:rsid w:val="007E7F5E"/>
    <w:rsid w:val="007F0100"/>
    <w:rsid w:val="007F0569"/>
    <w:rsid w:val="007F05CF"/>
    <w:rsid w:val="007F068B"/>
    <w:rsid w:val="007F089C"/>
    <w:rsid w:val="007F08EF"/>
    <w:rsid w:val="007F0C96"/>
    <w:rsid w:val="007F0D6F"/>
    <w:rsid w:val="007F0EA2"/>
    <w:rsid w:val="007F10BB"/>
    <w:rsid w:val="007F13E9"/>
    <w:rsid w:val="007F1610"/>
    <w:rsid w:val="007F16DA"/>
    <w:rsid w:val="007F1719"/>
    <w:rsid w:val="007F1A08"/>
    <w:rsid w:val="007F1AF6"/>
    <w:rsid w:val="007F1C9F"/>
    <w:rsid w:val="007F1D05"/>
    <w:rsid w:val="007F1D98"/>
    <w:rsid w:val="007F1EA2"/>
    <w:rsid w:val="007F2117"/>
    <w:rsid w:val="007F218E"/>
    <w:rsid w:val="007F243E"/>
    <w:rsid w:val="007F274D"/>
    <w:rsid w:val="007F2A94"/>
    <w:rsid w:val="007F2C2C"/>
    <w:rsid w:val="007F2C46"/>
    <w:rsid w:val="007F32E2"/>
    <w:rsid w:val="007F338C"/>
    <w:rsid w:val="007F33D5"/>
    <w:rsid w:val="007F36BF"/>
    <w:rsid w:val="007F3714"/>
    <w:rsid w:val="007F3747"/>
    <w:rsid w:val="007F3CE8"/>
    <w:rsid w:val="007F3E55"/>
    <w:rsid w:val="007F3EED"/>
    <w:rsid w:val="007F470C"/>
    <w:rsid w:val="007F476D"/>
    <w:rsid w:val="007F498C"/>
    <w:rsid w:val="007F49F6"/>
    <w:rsid w:val="007F4B96"/>
    <w:rsid w:val="007F4C6B"/>
    <w:rsid w:val="007F4CED"/>
    <w:rsid w:val="007F4D37"/>
    <w:rsid w:val="007F4DE8"/>
    <w:rsid w:val="007F4F9B"/>
    <w:rsid w:val="007F51C9"/>
    <w:rsid w:val="007F5601"/>
    <w:rsid w:val="007F566A"/>
    <w:rsid w:val="007F56D9"/>
    <w:rsid w:val="007F56DA"/>
    <w:rsid w:val="007F5910"/>
    <w:rsid w:val="007F59ED"/>
    <w:rsid w:val="007F5A18"/>
    <w:rsid w:val="007F5E09"/>
    <w:rsid w:val="007F5E61"/>
    <w:rsid w:val="007F5EF0"/>
    <w:rsid w:val="007F60C9"/>
    <w:rsid w:val="007F61CE"/>
    <w:rsid w:val="007F62CE"/>
    <w:rsid w:val="007F649E"/>
    <w:rsid w:val="007F67D5"/>
    <w:rsid w:val="007F6947"/>
    <w:rsid w:val="007F6A6C"/>
    <w:rsid w:val="007F6ACC"/>
    <w:rsid w:val="007F6C91"/>
    <w:rsid w:val="007F6D11"/>
    <w:rsid w:val="007F6DD5"/>
    <w:rsid w:val="007F6E02"/>
    <w:rsid w:val="007F7087"/>
    <w:rsid w:val="007F7212"/>
    <w:rsid w:val="007F7397"/>
    <w:rsid w:val="007F743F"/>
    <w:rsid w:val="007F74BA"/>
    <w:rsid w:val="007F77D1"/>
    <w:rsid w:val="007F7865"/>
    <w:rsid w:val="007F7AD6"/>
    <w:rsid w:val="007F7FD6"/>
    <w:rsid w:val="00800175"/>
    <w:rsid w:val="0080038D"/>
    <w:rsid w:val="008004FC"/>
    <w:rsid w:val="0080056F"/>
    <w:rsid w:val="008005BC"/>
    <w:rsid w:val="00800631"/>
    <w:rsid w:val="008007AA"/>
    <w:rsid w:val="008007DF"/>
    <w:rsid w:val="00800800"/>
    <w:rsid w:val="00800AD4"/>
    <w:rsid w:val="00800C2A"/>
    <w:rsid w:val="00800D98"/>
    <w:rsid w:val="00800E22"/>
    <w:rsid w:val="00800F51"/>
    <w:rsid w:val="00800F5C"/>
    <w:rsid w:val="008011F0"/>
    <w:rsid w:val="0080120E"/>
    <w:rsid w:val="00801300"/>
    <w:rsid w:val="00801406"/>
    <w:rsid w:val="0080161F"/>
    <w:rsid w:val="0080164F"/>
    <w:rsid w:val="008016D1"/>
    <w:rsid w:val="008018EC"/>
    <w:rsid w:val="00801D83"/>
    <w:rsid w:val="00801E6B"/>
    <w:rsid w:val="00802088"/>
    <w:rsid w:val="0080234F"/>
    <w:rsid w:val="00802C77"/>
    <w:rsid w:val="00802CCF"/>
    <w:rsid w:val="00802F7D"/>
    <w:rsid w:val="008030D0"/>
    <w:rsid w:val="0080313B"/>
    <w:rsid w:val="00803425"/>
    <w:rsid w:val="00803431"/>
    <w:rsid w:val="00803510"/>
    <w:rsid w:val="00803641"/>
    <w:rsid w:val="008037B3"/>
    <w:rsid w:val="00803A30"/>
    <w:rsid w:val="00803A91"/>
    <w:rsid w:val="00803D0A"/>
    <w:rsid w:val="00803D9D"/>
    <w:rsid w:val="00803DF8"/>
    <w:rsid w:val="00803F63"/>
    <w:rsid w:val="00803F76"/>
    <w:rsid w:val="00803FB7"/>
    <w:rsid w:val="00804261"/>
    <w:rsid w:val="0080444C"/>
    <w:rsid w:val="008046CF"/>
    <w:rsid w:val="008047F8"/>
    <w:rsid w:val="00804910"/>
    <w:rsid w:val="0080496A"/>
    <w:rsid w:val="008049CD"/>
    <w:rsid w:val="008049DA"/>
    <w:rsid w:val="00804B2D"/>
    <w:rsid w:val="00804B99"/>
    <w:rsid w:val="00804D1C"/>
    <w:rsid w:val="00804D25"/>
    <w:rsid w:val="00804FCD"/>
    <w:rsid w:val="00805006"/>
    <w:rsid w:val="008051B4"/>
    <w:rsid w:val="008051EA"/>
    <w:rsid w:val="008057AD"/>
    <w:rsid w:val="0080585E"/>
    <w:rsid w:val="00805988"/>
    <w:rsid w:val="00805A43"/>
    <w:rsid w:val="00805AE5"/>
    <w:rsid w:val="00805B0F"/>
    <w:rsid w:val="00805FD7"/>
    <w:rsid w:val="00805FF3"/>
    <w:rsid w:val="00806168"/>
    <w:rsid w:val="00806320"/>
    <w:rsid w:val="00806421"/>
    <w:rsid w:val="008066C8"/>
    <w:rsid w:val="00806FF5"/>
    <w:rsid w:val="008071D5"/>
    <w:rsid w:val="0080721E"/>
    <w:rsid w:val="0080724D"/>
    <w:rsid w:val="008074D5"/>
    <w:rsid w:val="008074F3"/>
    <w:rsid w:val="0080750D"/>
    <w:rsid w:val="00807719"/>
    <w:rsid w:val="008077E1"/>
    <w:rsid w:val="00807854"/>
    <w:rsid w:val="008078F6"/>
    <w:rsid w:val="0080795F"/>
    <w:rsid w:val="00807AEA"/>
    <w:rsid w:val="00807B13"/>
    <w:rsid w:val="00807BE5"/>
    <w:rsid w:val="00807E1E"/>
    <w:rsid w:val="00807E33"/>
    <w:rsid w:val="00807EA6"/>
    <w:rsid w:val="008100AC"/>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0D9F"/>
    <w:rsid w:val="008110AA"/>
    <w:rsid w:val="00811361"/>
    <w:rsid w:val="00811386"/>
    <w:rsid w:val="00811685"/>
    <w:rsid w:val="00811736"/>
    <w:rsid w:val="008118A6"/>
    <w:rsid w:val="008118EA"/>
    <w:rsid w:val="00811A70"/>
    <w:rsid w:val="00811B75"/>
    <w:rsid w:val="00811DB4"/>
    <w:rsid w:val="00811EE4"/>
    <w:rsid w:val="00811F64"/>
    <w:rsid w:val="00811FE1"/>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E5B"/>
    <w:rsid w:val="00813EF4"/>
    <w:rsid w:val="00813F34"/>
    <w:rsid w:val="0081432C"/>
    <w:rsid w:val="0081462B"/>
    <w:rsid w:val="008147CE"/>
    <w:rsid w:val="0081482A"/>
    <w:rsid w:val="008148B8"/>
    <w:rsid w:val="00814CB6"/>
    <w:rsid w:val="00814DF8"/>
    <w:rsid w:val="00814F8A"/>
    <w:rsid w:val="00815110"/>
    <w:rsid w:val="008151E5"/>
    <w:rsid w:val="00815312"/>
    <w:rsid w:val="008154BD"/>
    <w:rsid w:val="008154DF"/>
    <w:rsid w:val="00815558"/>
    <w:rsid w:val="008155B7"/>
    <w:rsid w:val="0081565E"/>
    <w:rsid w:val="008157F2"/>
    <w:rsid w:val="00815A10"/>
    <w:rsid w:val="00815BE6"/>
    <w:rsid w:val="00815CA5"/>
    <w:rsid w:val="00815CD9"/>
    <w:rsid w:val="008160B9"/>
    <w:rsid w:val="00816185"/>
    <w:rsid w:val="008161D3"/>
    <w:rsid w:val="008162A3"/>
    <w:rsid w:val="008162BD"/>
    <w:rsid w:val="00816362"/>
    <w:rsid w:val="0081647B"/>
    <w:rsid w:val="00816609"/>
    <w:rsid w:val="00816654"/>
    <w:rsid w:val="008168A0"/>
    <w:rsid w:val="00816D15"/>
    <w:rsid w:val="00816F5F"/>
    <w:rsid w:val="0081705C"/>
    <w:rsid w:val="00817122"/>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B"/>
    <w:rsid w:val="00820F6C"/>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A8A"/>
    <w:rsid w:val="00822B84"/>
    <w:rsid w:val="0082328A"/>
    <w:rsid w:val="008232AD"/>
    <w:rsid w:val="008236E5"/>
    <w:rsid w:val="0082379E"/>
    <w:rsid w:val="008237BE"/>
    <w:rsid w:val="00823860"/>
    <w:rsid w:val="00823AC6"/>
    <w:rsid w:val="00823C83"/>
    <w:rsid w:val="00823CF0"/>
    <w:rsid w:val="00823E3B"/>
    <w:rsid w:val="00823F43"/>
    <w:rsid w:val="0082412D"/>
    <w:rsid w:val="00824329"/>
    <w:rsid w:val="0082456E"/>
    <w:rsid w:val="008245D2"/>
    <w:rsid w:val="008246F5"/>
    <w:rsid w:val="00824804"/>
    <w:rsid w:val="00824BB3"/>
    <w:rsid w:val="00824E21"/>
    <w:rsid w:val="00824EEC"/>
    <w:rsid w:val="00824FDA"/>
    <w:rsid w:val="0082528B"/>
    <w:rsid w:val="008252AC"/>
    <w:rsid w:val="0082541A"/>
    <w:rsid w:val="008254D8"/>
    <w:rsid w:val="00825696"/>
    <w:rsid w:val="0082580E"/>
    <w:rsid w:val="008258A4"/>
    <w:rsid w:val="00825C27"/>
    <w:rsid w:val="0082600C"/>
    <w:rsid w:val="0082619F"/>
    <w:rsid w:val="0082624E"/>
    <w:rsid w:val="00826269"/>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9FB"/>
    <w:rsid w:val="00827BE9"/>
    <w:rsid w:val="00827D86"/>
    <w:rsid w:val="00827E70"/>
    <w:rsid w:val="00830060"/>
    <w:rsid w:val="0083034D"/>
    <w:rsid w:val="0083040E"/>
    <w:rsid w:val="0083051A"/>
    <w:rsid w:val="0083052C"/>
    <w:rsid w:val="0083055E"/>
    <w:rsid w:val="008305A6"/>
    <w:rsid w:val="008305BF"/>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49F"/>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4"/>
    <w:rsid w:val="00834A1A"/>
    <w:rsid w:val="00834BB1"/>
    <w:rsid w:val="00834ECE"/>
    <w:rsid w:val="00834F32"/>
    <w:rsid w:val="0083517D"/>
    <w:rsid w:val="008351AB"/>
    <w:rsid w:val="008353CF"/>
    <w:rsid w:val="00835540"/>
    <w:rsid w:val="0083566C"/>
    <w:rsid w:val="008358A0"/>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C9F"/>
    <w:rsid w:val="00837D72"/>
    <w:rsid w:val="00840056"/>
    <w:rsid w:val="00840066"/>
    <w:rsid w:val="008401B0"/>
    <w:rsid w:val="008401DF"/>
    <w:rsid w:val="008401F5"/>
    <w:rsid w:val="00840382"/>
    <w:rsid w:val="0084040F"/>
    <w:rsid w:val="0084053B"/>
    <w:rsid w:val="0084061E"/>
    <w:rsid w:val="0084096F"/>
    <w:rsid w:val="00840A1A"/>
    <w:rsid w:val="00840FC8"/>
    <w:rsid w:val="00841117"/>
    <w:rsid w:val="008411DC"/>
    <w:rsid w:val="0084127F"/>
    <w:rsid w:val="008413A1"/>
    <w:rsid w:val="0084148C"/>
    <w:rsid w:val="008414EA"/>
    <w:rsid w:val="00841611"/>
    <w:rsid w:val="00841718"/>
    <w:rsid w:val="00841C56"/>
    <w:rsid w:val="00841D13"/>
    <w:rsid w:val="00841EA8"/>
    <w:rsid w:val="00841F8E"/>
    <w:rsid w:val="00841FCB"/>
    <w:rsid w:val="00842689"/>
    <w:rsid w:val="00842886"/>
    <w:rsid w:val="00842904"/>
    <w:rsid w:val="00842B0E"/>
    <w:rsid w:val="00842B37"/>
    <w:rsid w:val="00843007"/>
    <w:rsid w:val="008434AD"/>
    <w:rsid w:val="00843507"/>
    <w:rsid w:val="008436DC"/>
    <w:rsid w:val="0084391A"/>
    <w:rsid w:val="00843B97"/>
    <w:rsid w:val="00843BEF"/>
    <w:rsid w:val="00843E8C"/>
    <w:rsid w:val="0084402A"/>
    <w:rsid w:val="00844219"/>
    <w:rsid w:val="0084434D"/>
    <w:rsid w:val="008443C9"/>
    <w:rsid w:val="008443F5"/>
    <w:rsid w:val="0084450D"/>
    <w:rsid w:val="00844680"/>
    <w:rsid w:val="0084469E"/>
    <w:rsid w:val="00844A9F"/>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52"/>
    <w:rsid w:val="00850881"/>
    <w:rsid w:val="00850D5B"/>
    <w:rsid w:val="00850FF3"/>
    <w:rsid w:val="008512B3"/>
    <w:rsid w:val="008514CA"/>
    <w:rsid w:val="00851842"/>
    <w:rsid w:val="0085191A"/>
    <w:rsid w:val="00851CBE"/>
    <w:rsid w:val="00851E77"/>
    <w:rsid w:val="0085204D"/>
    <w:rsid w:val="0085222F"/>
    <w:rsid w:val="00852381"/>
    <w:rsid w:val="008524B7"/>
    <w:rsid w:val="00852726"/>
    <w:rsid w:val="0085293B"/>
    <w:rsid w:val="0085299D"/>
    <w:rsid w:val="00852C02"/>
    <w:rsid w:val="00852CCA"/>
    <w:rsid w:val="00852DCE"/>
    <w:rsid w:val="00852F41"/>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D19"/>
    <w:rsid w:val="00854EAC"/>
    <w:rsid w:val="0085527F"/>
    <w:rsid w:val="008554AB"/>
    <w:rsid w:val="00855636"/>
    <w:rsid w:val="0085570C"/>
    <w:rsid w:val="00855767"/>
    <w:rsid w:val="00855969"/>
    <w:rsid w:val="00855B52"/>
    <w:rsid w:val="00855BA5"/>
    <w:rsid w:val="00855D85"/>
    <w:rsid w:val="008560C2"/>
    <w:rsid w:val="00856118"/>
    <w:rsid w:val="00856167"/>
    <w:rsid w:val="00856193"/>
    <w:rsid w:val="00856203"/>
    <w:rsid w:val="00856232"/>
    <w:rsid w:val="008562D5"/>
    <w:rsid w:val="00856374"/>
    <w:rsid w:val="00856433"/>
    <w:rsid w:val="0085655C"/>
    <w:rsid w:val="00856583"/>
    <w:rsid w:val="0085679A"/>
    <w:rsid w:val="008567C6"/>
    <w:rsid w:val="00856886"/>
    <w:rsid w:val="008569EF"/>
    <w:rsid w:val="00856A18"/>
    <w:rsid w:val="00856C85"/>
    <w:rsid w:val="00856E7E"/>
    <w:rsid w:val="008570C9"/>
    <w:rsid w:val="0085712A"/>
    <w:rsid w:val="00857272"/>
    <w:rsid w:val="0085749B"/>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1D57"/>
    <w:rsid w:val="0086203E"/>
    <w:rsid w:val="00862110"/>
    <w:rsid w:val="00862114"/>
    <w:rsid w:val="00862189"/>
    <w:rsid w:val="00862243"/>
    <w:rsid w:val="008622DD"/>
    <w:rsid w:val="0086276A"/>
    <w:rsid w:val="00862784"/>
    <w:rsid w:val="0086279E"/>
    <w:rsid w:val="00862947"/>
    <w:rsid w:val="00862B1D"/>
    <w:rsid w:val="00862B3C"/>
    <w:rsid w:val="00862C3D"/>
    <w:rsid w:val="00862C45"/>
    <w:rsid w:val="00862D7C"/>
    <w:rsid w:val="00862DC4"/>
    <w:rsid w:val="00862DD5"/>
    <w:rsid w:val="00862EEE"/>
    <w:rsid w:val="008630FC"/>
    <w:rsid w:val="00863764"/>
    <w:rsid w:val="008637A3"/>
    <w:rsid w:val="008637CB"/>
    <w:rsid w:val="0086399C"/>
    <w:rsid w:val="00863B07"/>
    <w:rsid w:val="00863B98"/>
    <w:rsid w:val="00863CD8"/>
    <w:rsid w:val="0086400E"/>
    <w:rsid w:val="008640E5"/>
    <w:rsid w:val="008641A6"/>
    <w:rsid w:val="008641E9"/>
    <w:rsid w:val="00864456"/>
    <w:rsid w:val="008646AD"/>
    <w:rsid w:val="008646C0"/>
    <w:rsid w:val="008646F5"/>
    <w:rsid w:val="00864773"/>
    <w:rsid w:val="008647C6"/>
    <w:rsid w:val="00864874"/>
    <w:rsid w:val="00864A37"/>
    <w:rsid w:val="00864A50"/>
    <w:rsid w:val="00864B23"/>
    <w:rsid w:val="00864B8F"/>
    <w:rsid w:val="00864F35"/>
    <w:rsid w:val="0086505E"/>
    <w:rsid w:val="008650C9"/>
    <w:rsid w:val="00865140"/>
    <w:rsid w:val="00865345"/>
    <w:rsid w:val="0086562E"/>
    <w:rsid w:val="00865691"/>
    <w:rsid w:val="00865891"/>
    <w:rsid w:val="008658F7"/>
    <w:rsid w:val="00865D70"/>
    <w:rsid w:val="00865ED0"/>
    <w:rsid w:val="008661B4"/>
    <w:rsid w:val="008661EE"/>
    <w:rsid w:val="00866253"/>
    <w:rsid w:val="008663D3"/>
    <w:rsid w:val="008663FA"/>
    <w:rsid w:val="00866689"/>
    <w:rsid w:val="0086695D"/>
    <w:rsid w:val="00866A26"/>
    <w:rsid w:val="00866AD6"/>
    <w:rsid w:val="00866BB3"/>
    <w:rsid w:val="00866CA0"/>
    <w:rsid w:val="00866CA4"/>
    <w:rsid w:val="00866D3A"/>
    <w:rsid w:val="00866FD0"/>
    <w:rsid w:val="00867141"/>
    <w:rsid w:val="0086728A"/>
    <w:rsid w:val="00867702"/>
    <w:rsid w:val="008677EF"/>
    <w:rsid w:val="00867B5F"/>
    <w:rsid w:val="00867C36"/>
    <w:rsid w:val="00867CE6"/>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0E98"/>
    <w:rsid w:val="00871012"/>
    <w:rsid w:val="00871102"/>
    <w:rsid w:val="00871134"/>
    <w:rsid w:val="00871251"/>
    <w:rsid w:val="008716A4"/>
    <w:rsid w:val="00871E51"/>
    <w:rsid w:val="0087227A"/>
    <w:rsid w:val="0087228F"/>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81"/>
    <w:rsid w:val="008739CB"/>
    <w:rsid w:val="008739E6"/>
    <w:rsid w:val="00873F92"/>
    <w:rsid w:val="0087406D"/>
    <w:rsid w:val="008740C8"/>
    <w:rsid w:val="008740C9"/>
    <w:rsid w:val="008741D4"/>
    <w:rsid w:val="008742B2"/>
    <w:rsid w:val="00874486"/>
    <w:rsid w:val="0087455E"/>
    <w:rsid w:val="0087466C"/>
    <w:rsid w:val="008746E1"/>
    <w:rsid w:val="008748B8"/>
    <w:rsid w:val="00874AF3"/>
    <w:rsid w:val="00874CC3"/>
    <w:rsid w:val="00874CF8"/>
    <w:rsid w:val="0087508F"/>
    <w:rsid w:val="0087527C"/>
    <w:rsid w:val="00875369"/>
    <w:rsid w:val="008754B1"/>
    <w:rsid w:val="008756B0"/>
    <w:rsid w:val="00875758"/>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48"/>
    <w:rsid w:val="00876F67"/>
    <w:rsid w:val="00877132"/>
    <w:rsid w:val="008772BE"/>
    <w:rsid w:val="008772F1"/>
    <w:rsid w:val="00877337"/>
    <w:rsid w:val="00877443"/>
    <w:rsid w:val="00877569"/>
    <w:rsid w:val="008775B0"/>
    <w:rsid w:val="0087775F"/>
    <w:rsid w:val="00877943"/>
    <w:rsid w:val="00877FA9"/>
    <w:rsid w:val="0088003B"/>
    <w:rsid w:val="00880053"/>
    <w:rsid w:val="0088024C"/>
    <w:rsid w:val="00880274"/>
    <w:rsid w:val="0088036B"/>
    <w:rsid w:val="00880392"/>
    <w:rsid w:val="008805E5"/>
    <w:rsid w:val="0088083D"/>
    <w:rsid w:val="0088092F"/>
    <w:rsid w:val="008809EE"/>
    <w:rsid w:val="008809F9"/>
    <w:rsid w:val="00880B7F"/>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096"/>
    <w:rsid w:val="0088212E"/>
    <w:rsid w:val="00882184"/>
    <w:rsid w:val="0088222F"/>
    <w:rsid w:val="0088225F"/>
    <w:rsid w:val="008822EE"/>
    <w:rsid w:val="00882627"/>
    <w:rsid w:val="008826D3"/>
    <w:rsid w:val="008829A6"/>
    <w:rsid w:val="00882AFD"/>
    <w:rsid w:val="00882D15"/>
    <w:rsid w:val="0088302A"/>
    <w:rsid w:val="00883091"/>
    <w:rsid w:val="00883217"/>
    <w:rsid w:val="00883318"/>
    <w:rsid w:val="00883544"/>
    <w:rsid w:val="008839B5"/>
    <w:rsid w:val="00883FAA"/>
    <w:rsid w:val="008840E6"/>
    <w:rsid w:val="00884383"/>
    <w:rsid w:val="00884993"/>
    <w:rsid w:val="00884B44"/>
    <w:rsid w:val="00884D79"/>
    <w:rsid w:val="00884FF5"/>
    <w:rsid w:val="0088501B"/>
    <w:rsid w:val="0088503D"/>
    <w:rsid w:val="00885076"/>
    <w:rsid w:val="008850A1"/>
    <w:rsid w:val="0088517D"/>
    <w:rsid w:val="008851C6"/>
    <w:rsid w:val="00885552"/>
    <w:rsid w:val="008855B3"/>
    <w:rsid w:val="008857B3"/>
    <w:rsid w:val="008857D8"/>
    <w:rsid w:val="00885888"/>
    <w:rsid w:val="008858B5"/>
    <w:rsid w:val="00885A1F"/>
    <w:rsid w:val="00885E43"/>
    <w:rsid w:val="00885E7C"/>
    <w:rsid w:val="00885F6C"/>
    <w:rsid w:val="00886014"/>
    <w:rsid w:val="0088626E"/>
    <w:rsid w:val="00886393"/>
    <w:rsid w:val="008867D4"/>
    <w:rsid w:val="00886935"/>
    <w:rsid w:val="00886949"/>
    <w:rsid w:val="008869EF"/>
    <w:rsid w:val="00886B07"/>
    <w:rsid w:val="00886DF0"/>
    <w:rsid w:val="0088722E"/>
    <w:rsid w:val="008872A6"/>
    <w:rsid w:val="0088757B"/>
    <w:rsid w:val="008875CF"/>
    <w:rsid w:val="0088764A"/>
    <w:rsid w:val="00887699"/>
    <w:rsid w:val="00887858"/>
    <w:rsid w:val="00887872"/>
    <w:rsid w:val="00887A51"/>
    <w:rsid w:val="00887C99"/>
    <w:rsid w:val="00887CB3"/>
    <w:rsid w:val="00887E97"/>
    <w:rsid w:val="00887ED8"/>
    <w:rsid w:val="00887F92"/>
    <w:rsid w:val="008908A8"/>
    <w:rsid w:val="00890AC9"/>
    <w:rsid w:val="008910FE"/>
    <w:rsid w:val="008912FB"/>
    <w:rsid w:val="0089132B"/>
    <w:rsid w:val="008913DA"/>
    <w:rsid w:val="00891427"/>
    <w:rsid w:val="008916EA"/>
    <w:rsid w:val="00891C61"/>
    <w:rsid w:val="00891EF3"/>
    <w:rsid w:val="00892045"/>
    <w:rsid w:val="008921CB"/>
    <w:rsid w:val="00892335"/>
    <w:rsid w:val="0089237D"/>
    <w:rsid w:val="00892615"/>
    <w:rsid w:val="00892661"/>
    <w:rsid w:val="00892707"/>
    <w:rsid w:val="0089276E"/>
    <w:rsid w:val="0089285B"/>
    <w:rsid w:val="0089292F"/>
    <w:rsid w:val="00892AAA"/>
    <w:rsid w:val="00892E01"/>
    <w:rsid w:val="00892E94"/>
    <w:rsid w:val="00893429"/>
    <w:rsid w:val="00893741"/>
    <w:rsid w:val="00893835"/>
    <w:rsid w:val="00893877"/>
    <w:rsid w:val="00893A07"/>
    <w:rsid w:val="00893AD3"/>
    <w:rsid w:val="00894509"/>
    <w:rsid w:val="00894546"/>
    <w:rsid w:val="008946F5"/>
    <w:rsid w:val="00894887"/>
    <w:rsid w:val="0089496C"/>
    <w:rsid w:val="00894A58"/>
    <w:rsid w:val="00894E13"/>
    <w:rsid w:val="0089510F"/>
    <w:rsid w:val="0089528A"/>
    <w:rsid w:val="008952EA"/>
    <w:rsid w:val="00895897"/>
    <w:rsid w:val="008959B9"/>
    <w:rsid w:val="00895C20"/>
    <w:rsid w:val="00895CDC"/>
    <w:rsid w:val="00895D84"/>
    <w:rsid w:val="00895F50"/>
    <w:rsid w:val="00896113"/>
    <w:rsid w:val="0089623B"/>
    <w:rsid w:val="00896254"/>
    <w:rsid w:val="008963DB"/>
    <w:rsid w:val="0089654A"/>
    <w:rsid w:val="00896819"/>
    <w:rsid w:val="00896978"/>
    <w:rsid w:val="00896A2C"/>
    <w:rsid w:val="00896C67"/>
    <w:rsid w:val="00896DA1"/>
    <w:rsid w:val="00897094"/>
    <w:rsid w:val="00897108"/>
    <w:rsid w:val="008971A8"/>
    <w:rsid w:val="0089722C"/>
    <w:rsid w:val="008972FF"/>
    <w:rsid w:val="008974FA"/>
    <w:rsid w:val="00897556"/>
    <w:rsid w:val="0089793E"/>
    <w:rsid w:val="008979DE"/>
    <w:rsid w:val="00897A73"/>
    <w:rsid w:val="00897AA1"/>
    <w:rsid w:val="00897C45"/>
    <w:rsid w:val="00897CB1"/>
    <w:rsid w:val="00897CCF"/>
    <w:rsid w:val="00897CFE"/>
    <w:rsid w:val="00897E82"/>
    <w:rsid w:val="008A00B0"/>
    <w:rsid w:val="008A0335"/>
    <w:rsid w:val="008A0411"/>
    <w:rsid w:val="008A0473"/>
    <w:rsid w:val="008A04EB"/>
    <w:rsid w:val="008A0509"/>
    <w:rsid w:val="008A086D"/>
    <w:rsid w:val="008A0E69"/>
    <w:rsid w:val="008A100A"/>
    <w:rsid w:val="008A132A"/>
    <w:rsid w:val="008A1917"/>
    <w:rsid w:val="008A1944"/>
    <w:rsid w:val="008A1D22"/>
    <w:rsid w:val="008A1E1F"/>
    <w:rsid w:val="008A1E7C"/>
    <w:rsid w:val="008A1EAA"/>
    <w:rsid w:val="008A20E3"/>
    <w:rsid w:val="008A21AC"/>
    <w:rsid w:val="008A2601"/>
    <w:rsid w:val="008A28FE"/>
    <w:rsid w:val="008A2A5B"/>
    <w:rsid w:val="008A2A64"/>
    <w:rsid w:val="008A2ABA"/>
    <w:rsid w:val="008A2C2E"/>
    <w:rsid w:val="008A2CC4"/>
    <w:rsid w:val="008A2D16"/>
    <w:rsid w:val="008A2D97"/>
    <w:rsid w:val="008A2DA6"/>
    <w:rsid w:val="008A2F8B"/>
    <w:rsid w:val="008A30F4"/>
    <w:rsid w:val="008A343D"/>
    <w:rsid w:val="008A3669"/>
    <w:rsid w:val="008A3A3A"/>
    <w:rsid w:val="008A3FF0"/>
    <w:rsid w:val="008A4167"/>
    <w:rsid w:val="008A4187"/>
    <w:rsid w:val="008A41C1"/>
    <w:rsid w:val="008A4257"/>
    <w:rsid w:val="008A43EF"/>
    <w:rsid w:val="008A44F6"/>
    <w:rsid w:val="008A4517"/>
    <w:rsid w:val="008A481F"/>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B06"/>
    <w:rsid w:val="008A6C5B"/>
    <w:rsid w:val="008A6CC9"/>
    <w:rsid w:val="008A6E94"/>
    <w:rsid w:val="008A6EE9"/>
    <w:rsid w:val="008A6FFA"/>
    <w:rsid w:val="008A7078"/>
    <w:rsid w:val="008A713B"/>
    <w:rsid w:val="008A713D"/>
    <w:rsid w:val="008A7449"/>
    <w:rsid w:val="008A766A"/>
    <w:rsid w:val="008A7723"/>
    <w:rsid w:val="008A7822"/>
    <w:rsid w:val="008A7986"/>
    <w:rsid w:val="008A7B15"/>
    <w:rsid w:val="008A7B44"/>
    <w:rsid w:val="008A7D97"/>
    <w:rsid w:val="008B06C0"/>
    <w:rsid w:val="008B0787"/>
    <w:rsid w:val="008B0844"/>
    <w:rsid w:val="008B089E"/>
    <w:rsid w:val="008B08C3"/>
    <w:rsid w:val="008B098C"/>
    <w:rsid w:val="008B0A03"/>
    <w:rsid w:val="008B0CC4"/>
    <w:rsid w:val="008B0CC8"/>
    <w:rsid w:val="008B0D38"/>
    <w:rsid w:val="008B0E1C"/>
    <w:rsid w:val="008B0EA5"/>
    <w:rsid w:val="008B1030"/>
    <w:rsid w:val="008B136E"/>
    <w:rsid w:val="008B15DA"/>
    <w:rsid w:val="008B165B"/>
    <w:rsid w:val="008B1690"/>
    <w:rsid w:val="008B19D7"/>
    <w:rsid w:val="008B1A0E"/>
    <w:rsid w:val="008B1A89"/>
    <w:rsid w:val="008B1DDA"/>
    <w:rsid w:val="008B2107"/>
    <w:rsid w:val="008B2131"/>
    <w:rsid w:val="008B2178"/>
    <w:rsid w:val="008B21D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7CC"/>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1"/>
    <w:rsid w:val="008B65DB"/>
    <w:rsid w:val="008B67DE"/>
    <w:rsid w:val="008B6921"/>
    <w:rsid w:val="008B6D8E"/>
    <w:rsid w:val="008B6EF0"/>
    <w:rsid w:val="008B6F2C"/>
    <w:rsid w:val="008B6F6C"/>
    <w:rsid w:val="008B70B1"/>
    <w:rsid w:val="008B719B"/>
    <w:rsid w:val="008B71AD"/>
    <w:rsid w:val="008B73A2"/>
    <w:rsid w:val="008B741C"/>
    <w:rsid w:val="008B7763"/>
    <w:rsid w:val="008B7B00"/>
    <w:rsid w:val="008B7B58"/>
    <w:rsid w:val="008B7DBE"/>
    <w:rsid w:val="008B7FA2"/>
    <w:rsid w:val="008B7FCC"/>
    <w:rsid w:val="008C00C8"/>
    <w:rsid w:val="008C02B9"/>
    <w:rsid w:val="008C05DB"/>
    <w:rsid w:val="008C05EE"/>
    <w:rsid w:val="008C0711"/>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851"/>
    <w:rsid w:val="008C1940"/>
    <w:rsid w:val="008C1E84"/>
    <w:rsid w:val="008C2100"/>
    <w:rsid w:val="008C217C"/>
    <w:rsid w:val="008C2233"/>
    <w:rsid w:val="008C241C"/>
    <w:rsid w:val="008C2907"/>
    <w:rsid w:val="008C2AB5"/>
    <w:rsid w:val="008C2C35"/>
    <w:rsid w:val="008C2DD2"/>
    <w:rsid w:val="008C2EFC"/>
    <w:rsid w:val="008C2FA4"/>
    <w:rsid w:val="008C2FF8"/>
    <w:rsid w:val="008C31E6"/>
    <w:rsid w:val="008C32DB"/>
    <w:rsid w:val="008C350F"/>
    <w:rsid w:val="008C3584"/>
    <w:rsid w:val="008C3639"/>
    <w:rsid w:val="008C3766"/>
    <w:rsid w:val="008C3855"/>
    <w:rsid w:val="008C3879"/>
    <w:rsid w:val="008C38C0"/>
    <w:rsid w:val="008C3B1B"/>
    <w:rsid w:val="008C4190"/>
    <w:rsid w:val="008C42CC"/>
    <w:rsid w:val="008C43D2"/>
    <w:rsid w:val="008C4426"/>
    <w:rsid w:val="008C4465"/>
    <w:rsid w:val="008C4584"/>
    <w:rsid w:val="008C467C"/>
    <w:rsid w:val="008C47A1"/>
    <w:rsid w:val="008C4A2B"/>
    <w:rsid w:val="008C4A6D"/>
    <w:rsid w:val="008C4AD3"/>
    <w:rsid w:val="008C4AFA"/>
    <w:rsid w:val="008C4B0D"/>
    <w:rsid w:val="008C4C0A"/>
    <w:rsid w:val="008C4CE1"/>
    <w:rsid w:val="008C5158"/>
    <w:rsid w:val="008C522E"/>
    <w:rsid w:val="008C53B7"/>
    <w:rsid w:val="008C5617"/>
    <w:rsid w:val="008C5777"/>
    <w:rsid w:val="008C57F6"/>
    <w:rsid w:val="008C586C"/>
    <w:rsid w:val="008C58E9"/>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A97"/>
    <w:rsid w:val="008C7DE9"/>
    <w:rsid w:val="008C7E37"/>
    <w:rsid w:val="008D0261"/>
    <w:rsid w:val="008D027B"/>
    <w:rsid w:val="008D02B1"/>
    <w:rsid w:val="008D0324"/>
    <w:rsid w:val="008D0426"/>
    <w:rsid w:val="008D05C3"/>
    <w:rsid w:val="008D05D6"/>
    <w:rsid w:val="008D06F6"/>
    <w:rsid w:val="008D075B"/>
    <w:rsid w:val="008D1247"/>
    <w:rsid w:val="008D12A7"/>
    <w:rsid w:val="008D13AA"/>
    <w:rsid w:val="008D1566"/>
    <w:rsid w:val="008D15E0"/>
    <w:rsid w:val="008D1724"/>
    <w:rsid w:val="008D17C1"/>
    <w:rsid w:val="008D19B2"/>
    <w:rsid w:val="008D19E1"/>
    <w:rsid w:val="008D1A95"/>
    <w:rsid w:val="008D1C6C"/>
    <w:rsid w:val="008D20B1"/>
    <w:rsid w:val="008D2152"/>
    <w:rsid w:val="008D2342"/>
    <w:rsid w:val="008D25AE"/>
    <w:rsid w:val="008D2A05"/>
    <w:rsid w:val="008D2ABD"/>
    <w:rsid w:val="008D2B74"/>
    <w:rsid w:val="008D2B99"/>
    <w:rsid w:val="008D3423"/>
    <w:rsid w:val="008D3488"/>
    <w:rsid w:val="008D35CF"/>
    <w:rsid w:val="008D366A"/>
    <w:rsid w:val="008D370F"/>
    <w:rsid w:val="008D3764"/>
    <w:rsid w:val="008D37D8"/>
    <w:rsid w:val="008D3A13"/>
    <w:rsid w:val="008D3A4C"/>
    <w:rsid w:val="008D3B1F"/>
    <w:rsid w:val="008D3C5B"/>
    <w:rsid w:val="008D3C99"/>
    <w:rsid w:val="008D3D27"/>
    <w:rsid w:val="008D3EBF"/>
    <w:rsid w:val="008D3FD5"/>
    <w:rsid w:val="008D4139"/>
    <w:rsid w:val="008D4207"/>
    <w:rsid w:val="008D4374"/>
    <w:rsid w:val="008D44F0"/>
    <w:rsid w:val="008D4530"/>
    <w:rsid w:val="008D4963"/>
    <w:rsid w:val="008D4D8C"/>
    <w:rsid w:val="008D50AD"/>
    <w:rsid w:val="008D51A1"/>
    <w:rsid w:val="008D5387"/>
    <w:rsid w:val="008D56EC"/>
    <w:rsid w:val="008D5B52"/>
    <w:rsid w:val="008D5D33"/>
    <w:rsid w:val="008D6080"/>
    <w:rsid w:val="008D60ED"/>
    <w:rsid w:val="008D618D"/>
    <w:rsid w:val="008D62A0"/>
    <w:rsid w:val="008D62E7"/>
    <w:rsid w:val="008D64F6"/>
    <w:rsid w:val="008D65AC"/>
    <w:rsid w:val="008D6624"/>
    <w:rsid w:val="008D67E6"/>
    <w:rsid w:val="008D688C"/>
    <w:rsid w:val="008D68F0"/>
    <w:rsid w:val="008D6B1A"/>
    <w:rsid w:val="008D6C50"/>
    <w:rsid w:val="008D6C7F"/>
    <w:rsid w:val="008D6D06"/>
    <w:rsid w:val="008D6E5A"/>
    <w:rsid w:val="008D71FB"/>
    <w:rsid w:val="008D7450"/>
    <w:rsid w:val="008D747F"/>
    <w:rsid w:val="008D7795"/>
    <w:rsid w:val="008D7971"/>
    <w:rsid w:val="008D7ADE"/>
    <w:rsid w:val="008D7B02"/>
    <w:rsid w:val="008D7C57"/>
    <w:rsid w:val="008D7D59"/>
    <w:rsid w:val="008D7DAD"/>
    <w:rsid w:val="008D7E51"/>
    <w:rsid w:val="008E0182"/>
    <w:rsid w:val="008E04C5"/>
    <w:rsid w:val="008E04DD"/>
    <w:rsid w:val="008E04ED"/>
    <w:rsid w:val="008E0881"/>
    <w:rsid w:val="008E08C8"/>
    <w:rsid w:val="008E0B20"/>
    <w:rsid w:val="008E0BA8"/>
    <w:rsid w:val="008E0D54"/>
    <w:rsid w:val="008E1080"/>
    <w:rsid w:val="008E13C4"/>
    <w:rsid w:val="008E16C0"/>
    <w:rsid w:val="008E188E"/>
    <w:rsid w:val="008E1956"/>
    <w:rsid w:val="008E19D0"/>
    <w:rsid w:val="008E1A06"/>
    <w:rsid w:val="008E1B63"/>
    <w:rsid w:val="008E1C21"/>
    <w:rsid w:val="008E1C66"/>
    <w:rsid w:val="008E1CCF"/>
    <w:rsid w:val="008E1ED9"/>
    <w:rsid w:val="008E1F0C"/>
    <w:rsid w:val="008E23CF"/>
    <w:rsid w:val="008E281E"/>
    <w:rsid w:val="008E2AE7"/>
    <w:rsid w:val="008E2BAB"/>
    <w:rsid w:val="008E2E03"/>
    <w:rsid w:val="008E2E1D"/>
    <w:rsid w:val="008E3242"/>
    <w:rsid w:val="008E32F8"/>
    <w:rsid w:val="008E3412"/>
    <w:rsid w:val="008E38F0"/>
    <w:rsid w:val="008E3D61"/>
    <w:rsid w:val="008E3ECA"/>
    <w:rsid w:val="008E3F17"/>
    <w:rsid w:val="008E405F"/>
    <w:rsid w:val="008E406F"/>
    <w:rsid w:val="008E41A5"/>
    <w:rsid w:val="008E41ED"/>
    <w:rsid w:val="008E420C"/>
    <w:rsid w:val="008E4242"/>
    <w:rsid w:val="008E4288"/>
    <w:rsid w:val="008E42BE"/>
    <w:rsid w:val="008E44A0"/>
    <w:rsid w:val="008E46D0"/>
    <w:rsid w:val="008E476C"/>
    <w:rsid w:val="008E491E"/>
    <w:rsid w:val="008E49DF"/>
    <w:rsid w:val="008E4BB1"/>
    <w:rsid w:val="008E503B"/>
    <w:rsid w:val="008E536A"/>
    <w:rsid w:val="008E56C7"/>
    <w:rsid w:val="008E58DD"/>
    <w:rsid w:val="008E590F"/>
    <w:rsid w:val="008E5B7C"/>
    <w:rsid w:val="008E5BD7"/>
    <w:rsid w:val="008E5F62"/>
    <w:rsid w:val="008E5FAB"/>
    <w:rsid w:val="008E6030"/>
    <w:rsid w:val="008E6150"/>
    <w:rsid w:val="008E6202"/>
    <w:rsid w:val="008E643E"/>
    <w:rsid w:val="008E6726"/>
    <w:rsid w:val="008E6744"/>
    <w:rsid w:val="008E6A73"/>
    <w:rsid w:val="008E6B52"/>
    <w:rsid w:val="008E6C30"/>
    <w:rsid w:val="008E6D71"/>
    <w:rsid w:val="008E6DBA"/>
    <w:rsid w:val="008E6E58"/>
    <w:rsid w:val="008E6E68"/>
    <w:rsid w:val="008E6F5E"/>
    <w:rsid w:val="008E70BC"/>
    <w:rsid w:val="008E728C"/>
    <w:rsid w:val="008E7512"/>
    <w:rsid w:val="008E7679"/>
    <w:rsid w:val="008E77E5"/>
    <w:rsid w:val="008E7BE8"/>
    <w:rsid w:val="008E7E6F"/>
    <w:rsid w:val="008F0096"/>
    <w:rsid w:val="008F00C1"/>
    <w:rsid w:val="008F03A0"/>
    <w:rsid w:val="008F0485"/>
    <w:rsid w:val="008F07CF"/>
    <w:rsid w:val="008F0984"/>
    <w:rsid w:val="008F0A73"/>
    <w:rsid w:val="008F0D20"/>
    <w:rsid w:val="008F0DA4"/>
    <w:rsid w:val="008F0DFD"/>
    <w:rsid w:val="008F1118"/>
    <w:rsid w:val="008F1172"/>
    <w:rsid w:val="008F1173"/>
    <w:rsid w:val="008F1195"/>
    <w:rsid w:val="008F12A6"/>
    <w:rsid w:val="008F16B9"/>
    <w:rsid w:val="008F1A66"/>
    <w:rsid w:val="008F1ABF"/>
    <w:rsid w:val="008F1B22"/>
    <w:rsid w:val="008F2390"/>
    <w:rsid w:val="008F23DF"/>
    <w:rsid w:val="008F2546"/>
    <w:rsid w:val="008F2554"/>
    <w:rsid w:val="008F2735"/>
    <w:rsid w:val="008F27F5"/>
    <w:rsid w:val="008F2A87"/>
    <w:rsid w:val="008F2C0C"/>
    <w:rsid w:val="008F2C53"/>
    <w:rsid w:val="008F2CC4"/>
    <w:rsid w:val="008F2D40"/>
    <w:rsid w:val="008F2D91"/>
    <w:rsid w:val="008F2F53"/>
    <w:rsid w:val="008F2F71"/>
    <w:rsid w:val="008F30B0"/>
    <w:rsid w:val="008F30B8"/>
    <w:rsid w:val="008F3569"/>
    <w:rsid w:val="008F3607"/>
    <w:rsid w:val="008F3C9A"/>
    <w:rsid w:val="008F3CF5"/>
    <w:rsid w:val="008F3D9F"/>
    <w:rsid w:val="008F4238"/>
    <w:rsid w:val="008F4305"/>
    <w:rsid w:val="008F4444"/>
    <w:rsid w:val="008F449C"/>
    <w:rsid w:val="008F4633"/>
    <w:rsid w:val="008F474A"/>
    <w:rsid w:val="008F4A6F"/>
    <w:rsid w:val="008F4B46"/>
    <w:rsid w:val="008F4DB5"/>
    <w:rsid w:val="008F4DD0"/>
    <w:rsid w:val="008F4EC2"/>
    <w:rsid w:val="008F5091"/>
    <w:rsid w:val="008F50FD"/>
    <w:rsid w:val="008F52E4"/>
    <w:rsid w:val="008F52E6"/>
    <w:rsid w:val="008F53DE"/>
    <w:rsid w:val="008F5B62"/>
    <w:rsid w:val="008F5BAC"/>
    <w:rsid w:val="008F5E96"/>
    <w:rsid w:val="008F6133"/>
    <w:rsid w:val="008F6181"/>
    <w:rsid w:val="008F61AF"/>
    <w:rsid w:val="008F61DB"/>
    <w:rsid w:val="008F6299"/>
    <w:rsid w:val="008F62EA"/>
    <w:rsid w:val="008F63D1"/>
    <w:rsid w:val="008F666F"/>
    <w:rsid w:val="008F669B"/>
    <w:rsid w:val="008F6708"/>
    <w:rsid w:val="008F6888"/>
    <w:rsid w:val="008F6A96"/>
    <w:rsid w:val="008F6C0E"/>
    <w:rsid w:val="008F70BC"/>
    <w:rsid w:val="008F720D"/>
    <w:rsid w:val="008F73A6"/>
    <w:rsid w:val="008F78EE"/>
    <w:rsid w:val="008F7933"/>
    <w:rsid w:val="008F7A07"/>
    <w:rsid w:val="008F7D30"/>
    <w:rsid w:val="008F7E9F"/>
    <w:rsid w:val="00900037"/>
    <w:rsid w:val="00900094"/>
    <w:rsid w:val="00900210"/>
    <w:rsid w:val="0090026F"/>
    <w:rsid w:val="00900501"/>
    <w:rsid w:val="009006CC"/>
    <w:rsid w:val="00900973"/>
    <w:rsid w:val="00900992"/>
    <w:rsid w:val="00900EA0"/>
    <w:rsid w:val="00900EA4"/>
    <w:rsid w:val="009012A2"/>
    <w:rsid w:val="00901449"/>
    <w:rsid w:val="009015BB"/>
    <w:rsid w:val="00901694"/>
    <w:rsid w:val="009017F3"/>
    <w:rsid w:val="0090186D"/>
    <w:rsid w:val="0090190C"/>
    <w:rsid w:val="0090190D"/>
    <w:rsid w:val="009019A8"/>
    <w:rsid w:val="00901BE7"/>
    <w:rsid w:val="00901CC0"/>
    <w:rsid w:val="00901D09"/>
    <w:rsid w:val="00901D28"/>
    <w:rsid w:val="009020FB"/>
    <w:rsid w:val="009023BD"/>
    <w:rsid w:val="009025B1"/>
    <w:rsid w:val="0090260A"/>
    <w:rsid w:val="009026A5"/>
    <w:rsid w:val="00902773"/>
    <w:rsid w:val="009029BD"/>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3BD0"/>
    <w:rsid w:val="009040CC"/>
    <w:rsid w:val="0090411E"/>
    <w:rsid w:val="009042BF"/>
    <w:rsid w:val="00904383"/>
    <w:rsid w:val="009043BB"/>
    <w:rsid w:val="00904589"/>
    <w:rsid w:val="0090475A"/>
    <w:rsid w:val="0090496B"/>
    <w:rsid w:val="009049C2"/>
    <w:rsid w:val="00904C64"/>
    <w:rsid w:val="00904E38"/>
    <w:rsid w:val="009052ED"/>
    <w:rsid w:val="00905542"/>
    <w:rsid w:val="00905545"/>
    <w:rsid w:val="00905623"/>
    <w:rsid w:val="0090579C"/>
    <w:rsid w:val="009058A9"/>
    <w:rsid w:val="00905A8C"/>
    <w:rsid w:val="00905BB5"/>
    <w:rsid w:val="00905CE5"/>
    <w:rsid w:val="00905E21"/>
    <w:rsid w:val="00905E48"/>
    <w:rsid w:val="00905E49"/>
    <w:rsid w:val="00905F33"/>
    <w:rsid w:val="0090607D"/>
    <w:rsid w:val="00906094"/>
    <w:rsid w:val="009061B8"/>
    <w:rsid w:val="009061EA"/>
    <w:rsid w:val="00906293"/>
    <w:rsid w:val="009065A4"/>
    <w:rsid w:val="00906A15"/>
    <w:rsid w:val="00906B0A"/>
    <w:rsid w:val="00906D8C"/>
    <w:rsid w:val="00906DF5"/>
    <w:rsid w:val="00906F39"/>
    <w:rsid w:val="00907162"/>
    <w:rsid w:val="00907262"/>
    <w:rsid w:val="009073E1"/>
    <w:rsid w:val="009079CA"/>
    <w:rsid w:val="00907A1C"/>
    <w:rsid w:val="00907A20"/>
    <w:rsid w:val="009101F9"/>
    <w:rsid w:val="00910389"/>
    <w:rsid w:val="009103A3"/>
    <w:rsid w:val="009106E1"/>
    <w:rsid w:val="0091080F"/>
    <w:rsid w:val="00910967"/>
    <w:rsid w:val="00910B7B"/>
    <w:rsid w:val="009110A7"/>
    <w:rsid w:val="009110C8"/>
    <w:rsid w:val="00911106"/>
    <w:rsid w:val="00911294"/>
    <w:rsid w:val="0091144D"/>
    <w:rsid w:val="00911628"/>
    <w:rsid w:val="0091170F"/>
    <w:rsid w:val="009117C3"/>
    <w:rsid w:val="00911AC8"/>
    <w:rsid w:val="00911E3D"/>
    <w:rsid w:val="00911FD2"/>
    <w:rsid w:val="00912207"/>
    <w:rsid w:val="009122F0"/>
    <w:rsid w:val="00912484"/>
    <w:rsid w:val="00912557"/>
    <w:rsid w:val="00912650"/>
    <w:rsid w:val="00912652"/>
    <w:rsid w:val="0091267C"/>
    <w:rsid w:val="009128F5"/>
    <w:rsid w:val="00912D0D"/>
    <w:rsid w:val="00912D30"/>
    <w:rsid w:val="00912DAD"/>
    <w:rsid w:val="00912F39"/>
    <w:rsid w:val="009132EA"/>
    <w:rsid w:val="00913372"/>
    <w:rsid w:val="00913667"/>
    <w:rsid w:val="009136D0"/>
    <w:rsid w:val="00913968"/>
    <w:rsid w:val="009139A0"/>
    <w:rsid w:val="00913A10"/>
    <w:rsid w:val="00913BD7"/>
    <w:rsid w:val="00913C53"/>
    <w:rsid w:val="00913D5C"/>
    <w:rsid w:val="00913EE4"/>
    <w:rsid w:val="00914003"/>
    <w:rsid w:val="00914027"/>
    <w:rsid w:val="0091423B"/>
    <w:rsid w:val="0091434F"/>
    <w:rsid w:val="0091440E"/>
    <w:rsid w:val="00914499"/>
    <w:rsid w:val="0091458E"/>
    <w:rsid w:val="0091466C"/>
    <w:rsid w:val="00914714"/>
    <w:rsid w:val="00914960"/>
    <w:rsid w:val="00914A09"/>
    <w:rsid w:val="00914A78"/>
    <w:rsid w:val="00914A7D"/>
    <w:rsid w:val="00914C40"/>
    <w:rsid w:val="00914DE7"/>
    <w:rsid w:val="00914EEC"/>
    <w:rsid w:val="009150CB"/>
    <w:rsid w:val="00915219"/>
    <w:rsid w:val="00915230"/>
    <w:rsid w:val="009152FF"/>
    <w:rsid w:val="009154A1"/>
    <w:rsid w:val="009155E4"/>
    <w:rsid w:val="00915708"/>
    <w:rsid w:val="00915764"/>
    <w:rsid w:val="009158B7"/>
    <w:rsid w:val="009159B4"/>
    <w:rsid w:val="009159C4"/>
    <w:rsid w:val="009159C9"/>
    <w:rsid w:val="00915CD3"/>
    <w:rsid w:val="00915EF1"/>
    <w:rsid w:val="009161E1"/>
    <w:rsid w:val="009161EF"/>
    <w:rsid w:val="0091627F"/>
    <w:rsid w:val="00916486"/>
    <w:rsid w:val="00916552"/>
    <w:rsid w:val="009167B5"/>
    <w:rsid w:val="0091685B"/>
    <w:rsid w:val="009169F8"/>
    <w:rsid w:val="00916C57"/>
    <w:rsid w:val="00916C6A"/>
    <w:rsid w:val="00916CAA"/>
    <w:rsid w:val="00916D3A"/>
    <w:rsid w:val="00916EA9"/>
    <w:rsid w:val="00917944"/>
    <w:rsid w:val="00917A0B"/>
    <w:rsid w:val="00917AB4"/>
    <w:rsid w:val="00917B2B"/>
    <w:rsid w:val="00917C40"/>
    <w:rsid w:val="00917DC8"/>
    <w:rsid w:val="0092011A"/>
    <w:rsid w:val="00920134"/>
    <w:rsid w:val="0092015D"/>
    <w:rsid w:val="00920343"/>
    <w:rsid w:val="00920495"/>
    <w:rsid w:val="00920A25"/>
    <w:rsid w:val="00920B35"/>
    <w:rsid w:val="00920BC4"/>
    <w:rsid w:val="00920BEF"/>
    <w:rsid w:val="00920C63"/>
    <w:rsid w:val="00920CC5"/>
    <w:rsid w:val="00920EB8"/>
    <w:rsid w:val="00920F71"/>
    <w:rsid w:val="00920FDA"/>
    <w:rsid w:val="00921148"/>
    <w:rsid w:val="0092128B"/>
    <w:rsid w:val="0092145E"/>
    <w:rsid w:val="00921813"/>
    <w:rsid w:val="0092190B"/>
    <w:rsid w:val="00921986"/>
    <w:rsid w:val="00921F28"/>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416"/>
    <w:rsid w:val="00923A2C"/>
    <w:rsid w:val="00923DBC"/>
    <w:rsid w:val="00923E62"/>
    <w:rsid w:val="00923FA2"/>
    <w:rsid w:val="00923FEE"/>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217"/>
    <w:rsid w:val="00926742"/>
    <w:rsid w:val="00926AB9"/>
    <w:rsid w:val="00926BB7"/>
    <w:rsid w:val="00927100"/>
    <w:rsid w:val="0092721A"/>
    <w:rsid w:val="00927258"/>
    <w:rsid w:val="0092788B"/>
    <w:rsid w:val="009278AC"/>
    <w:rsid w:val="00927909"/>
    <w:rsid w:val="00927954"/>
    <w:rsid w:val="00927999"/>
    <w:rsid w:val="00927A76"/>
    <w:rsid w:val="00927BA1"/>
    <w:rsid w:val="00927FBC"/>
    <w:rsid w:val="0093002C"/>
    <w:rsid w:val="009303DD"/>
    <w:rsid w:val="00930543"/>
    <w:rsid w:val="009309C5"/>
    <w:rsid w:val="00930BEB"/>
    <w:rsid w:val="00930CC5"/>
    <w:rsid w:val="00930E30"/>
    <w:rsid w:val="00930E65"/>
    <w:rsid w:val="00930ECA"/>
    <w:rsid w:val="00930F64"/>
    <w:rsid w:val="0093102E"/>
    <w:rsid w:val="00931184"/>
    <w:rsid w:val="0093137B"/>
    <w:rsid w:val="009313E7"/>
    <w:rsid w:val="0093151F"/>
    <w:rsid w:val="009315C2"/>
    <w:rsid w:val="009315E4"/>
    <w:rsid w:val="009317F4"/>
    <w:rsid w:val="0093193A"/>
    <w:rsid w:val="00931D5B"/>
    <w:rsid w:val="00931DFB"/>
    <w:rsid w:val="00931F6C"/>
    <w:rsid w:val="00932016"/>
    <w:rsid w:val="00932339"/>
    <w:rsid w:val="00932363"/>
    <w:rsid w:val="009323C1"/>
    <w:rsid w:val="009323C9"/>
    <w:rsid w:val="009324E0"/>
    <w:rsid w:val="009324F5"/>
    <w:rsid w:val="00932629"/>
    <w:rsid w:val="009326D1"/>
    <w:rsid w:val="00932776"/>
    <w:rsid w:val="009328AE"/>
    <w:rsid w:val="009329BB"/>
    <w:rsid w:val="00932C25"/>
    <w:rsid w:val="00932D9C"/>
    <w:rsid w:val="00932DF5"/>
    <w:rsid w:val="00933098"/>
    <w:rsid w:val="0093317B"/>
    <w:rsid w:val="0093317F"/>
    <w:rsid w:val="0093327F"/>
    <w:rsid w:val="0093332D"/>
    <w:rsid w:val="0093343F"/>
    <w:rsid w:val="00933599"/>
    <w:rsid w:val="00933667"/>
    <w:rsid w:val="009337D5"/>
    <w:rsid w:val="009338AE"/>
    <w:rsid w:val="0093393D"/>
    <w:rsid w:val="009339E2"/>
    <w:rsid w:val="00933AF8"/>
    <w:rsid w:val="00933CA6"/>
    <w:rsid w:val="00933D60"/>
    <w:rsid w:val="009341B6"/>
    <w:rsid w:val="0093420D"/>
    <w:rsid w:val="009346E9"/>
    <w:rsid w:val="0093486B"/>
    <w:rsid w:val="00934DE3"/>
    <w:rsid w:val="00935039"/>
    <w:rsid w:val="00935163"/>
    <w:rsid w:val="0093534F"/>
    <w:rsid w:val="0093568F"/>
    <w:rsid w:val="009357E2"/>
    <w:rsid w:val="0093594A"/>
    <w:rsid w:val="009359F8"/>
    <w:rsid w:val="00935A12"/>
    <w:rsid w:val="00935B63"/>
    <w:rsid w:val="00935FC4"/>
    <w:rsid w:val="009360BB"/>
    <w:rsid w:val="0093652C"/>
    <w:rsid w:val="00936648"/>
    <w:rsid w:val="0093693E"/>
    <w:rsid w:val="00936BB9"/>
    <w:rsid w:val="00936E81"/>
    <w:rsid w:val="009370FA"/>
    <w:rsid w:val="009371E1"/>
    <w:rsid w:val="00937267"/>
    <w:rsid w:val="00937335"/>
    <w:rsid w:val="0093737F"/>
    <w:rsid w:val="00937439"/>
    <w:rsid w:val="00937653"/>
    <w:rsid w:val="0093779D"/>
    <w:rsid w:val="009378A1"/>
    <w:rsid w:val="00937F38"/>
    <w:rsid w:val="0094027C"/>
    <w:rsid w:val="00940280"/>
    <w:rsid w:val="00940469"/>
    <w:rsid w:val="00940510"/>
    <w:rsid w:val="00940514"/>
    <w:rsid w:val="00940519"/>
    <w:rsid w:val="00940598"/>
    <w:rsid w:val="00940680"/>
    <w:rsid w:val="009408A8"/>
    <w:rsid w:val="0094093A"/>
    <w:rsid w:val="0094094B"/>
    <w:rsid w:val="00940CE1"/>
    <w:rsid w:val="00940DA0"/>
    <w:rsid w:val="0094130B"/>
    <w:rsid w:val="0094130D"/>
    <w:rsid w:val="0094167C"/>
    <w:rsid w:val="009416EA"/>
    <w:rsid w:val="009418B3"/>
    <w:rsid w:val="00941D17"/>
    <w:rsid w:val="00941F17"/>
    <w:rsid w:val="0094200C"/>
    <w:rsid w:val="00942094"/>
    <w:rsid w:val="009421CA"/>
    <w:rsid w:val="0094220E"/>
    <w:rsid w:val="00942274"/>
    <w:rsid w:val="009424DB"/>
    <w:rsid w:val="009424F1"/>
    <w:rsid w:val="00942662"/>
    <w:rsid w:val="0094288B"/>
    <w:rsid w:val="00942985"/>
    <w:rsid w:val="00942B2C"/>
    <w:rsid w:val="00942E73"/>
    <w:rsid w:val="00942EF0"/>
    <w:rsid w:val="00942FFE"/>
    <w:rsid w:val="0094398A"/>
    <w:rsid w:val="00943A14"/>
    <w:rsid w:val="00943A22"/>
    <w:rsid w:val="00943D23"/>
    <w:rsid w:val="00943E1E"/>
    <w:rsid w:val="0094446E"/>
    <w:rsid w:val="0094457C"/>
    <w:rsid w:val="009445C6"/>
    <w:rsid w:val="009445D6"/>
    <w:rsid w:val="009447C2"/>
    <w:rsid w:val="00944AA1"/>
    <w:rsid w:val="00944FE2"/>
    <w:rsid w:val="00945002"/>
    <w:rsid w:val="0094510A"/>
    <w:rsid w:val="009452BC"/>
    <w:rsid w:val="0094534B"/>
    <w:rsid w:val="0094558B"/>
    <w:rsid w:val="009456D7"/>
    <w:rsid w:val="00945B4D"/>
    <w:rsid w:val="00945C2D"/>
    <w:rsid w:val="00945CD6"/>
    <w:rsid w:val="00945E3A"/>
    <w:rsid w:val="00945E64"/>
    <w:rsid w:val="00945EA5"/>
    <w:rsid w:val="00945EAD"/>
    <w:rsid w:val="00945F0F"/>
    <w:rsid w:val="00945F79"/>
    <w:rsid w:val="0094607F"/>
    <w:rsid w:val="009463E9"/>
    <w:rsid w:val="009464C7"/>
    <w:rsid w:val="009464EC"/>
    <w:rsid w:val="009466F4"/>
    <w:rsid w:val="009469C7"/>
    <w:rsid w:val="00946A6D"/>
    <w:rsid w:val="00946AED"/>
    <w:rsid w:val="00946E2C"/>
    <w:rsid w:val="009470C3"/>
    <w:rsid w:val="0094728C"/>
    <w:rsid w:val="0094735A"/>
    <w:rsid w:val="0094743F"/>
    <w:rsid w:val="0094761A"/>
    <w:rsid w:val="00947A84"/>
    <w:rsid w:val="00947C9B"/>
    <w:rsid w:val="00947CB0"/>
    <w:rsid w:val="00947DA8"/>
    <w:rsid w:val="00950003"/>
    <w:rsid w:val="009500AA"/>
    <w:rsid w:val="009505AB"/>
    <w:rsid w:val="009507E2"/>
    <w:rsid w:val="0095082E"/>
    <w:rsid w:val="00950B13"/>
    <w:rsid w:val="00950CEB"/>
    <w:rsid w:val="00950E34"/>
    <w:rsid w:val="00950F62"/>
    <w:rsid w:val="0095106A"/>
    <w:rsid w:val="0095120F"/>
    <w:rsid w:val="00951376"/>
    <w:rsid w:val="00951490"/>
    <w:rsid w:val="009514D4"/>
    <w:rsid w:val="0095177D"/>
    <w:rsid w:val="00951B8F"/>
    <w:rsid w:val="00951C13"/>
    <w:rsid w:val="00951C57"/>
    <w:rsid w:val="00951C6A"/>
    <w:rsid w:val="00951C78"/>
    <w:rsid w:val="00951E1B"/>
    <w:rsid w:val="009520BD"/>
    <w:rsid w:val="009521B1"/>
    <w:rsid w:val="0095224D"/>
    <w:rsid w:val="00952711"/>
    <w:rsid w:val="0095291A"/>
    <w:rsid w:val="00952BA0"/>
    <w:rsid w:val="00952D94"/>
    <w:rsid w:val="00952E89"/>
    <w:rsid w:val="009531DD"/>
    <w:rsid w:val="0095326D"/>
    <w:rsid w:val="009532EC"/>
    <w:rsid w:val="009534BB"/>
    <w:rsid w:val="00953604"/>
    <w:rsid w:val="00953675"/>
    <w:rsid w:val="00953B34"/>
    <w:rsid w:val="00953B57"/>
    <w:rsid w:val="00953CCD"/>
    <w:rsid w:val="00953DDC"/>
    <w:rsid w:val="00953E05"/>
    <w:rsid w:val="00954009"/>
    <w:rsid w:val="00954021"/>
    <w:rsid w:val="0095404E"/>
    <w:rsid w:val="00954053"/>
    <w:rsid w:val="009542ED"/>
    <w:rsid w:val="0095437F"/>
    <w:rsid w:val="00954508"/>
    <w:rsid w:val="00954B8D"/>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279"/>
    <w:rsid w:val="00956A58"/>
    <w:rsid w:val="00956B13"/>
    <w:rsid w:val="00956BAD"/>
    <w:rsid w:val="00956C74"/>
    <w:rsid w:val="0095712E"/>
    <w:rsid w:val="00957263"/>
    <w:rsid w:val="00957384"/>
    <w:rsid w:val="00957415"/>
    <w:rsid w:val="00957516"/>
    <w:rsid w:val="00957647"/>
    <w:rsid w:val="00957837"/>
    <w:rsid w:val="00957A47"/>
    <w:rsid w:val="00957C48"/>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AD9"/>
    <w:rsid w:val="00962B95"/>
    <w:rsid w:val="00962E47"/>
    <w:rsid w:val="00962E88"/>
    <w:rsid w:val="00962EB2"/>
    <w:rsid w:val="00962EED"/>
    <w:rsid w:val="00962F88"/>
    <w:rsid w:val="00963053"/>
    <w:rsid w:val="0096314B"/>
    <w:rsid w:val="00963350"/>
    <w:rsid w:val="009635FB"/>
    <w:rsid w:val="009637A0"/>
    <w:rsid w:val="0096404D"/>
    <w:rsid w:val="009640AF"/>
    <w:rsid w:val="00964194"/>
    <w:rsid w:val="009641D3"/>
    <w:rsid w:val="00964591"/>
    <w:rsid w:val="0096466A"/>
    <w:rsid w:val="009646A9"/>
    <w:rsid w:val="009648E2"/>
    <w:rsid w:val="00964A63"/>
    <w:rsid w:val="00964B57"/>
    <w:rsid w:val="00964C44"/>
    <w:rsid w:val="00965022"/>
    <w:rsid w:val="009653B7"/>
    <w:rsid w:val="00965479"/>
    <w:rsid w:val="009654E9"/>
    <w:rsid w:val="009654F0"/>
    <w:rsid w:val="00965558"/>
    <w:rsid w:val="0096558A"/>
    <w:rsid w:val="009656C0"/>
    <w:rsid w:val="00965911"/>
    <w:rsid w:val="00965AB9"/>
    <w:rsid w:val="00965AE7"/>
    <w:rsid w:val="00965B99"/>
    <w:rsid w:val="00965C16"/>
    <w:rsid w:val="00965C69"/>
    <w:rsid w:val="00965D2C"/>
    <w:rsid w:val="0096628C"/>
    <w:rsid w:val="00966C16"/>
    <w:rsid w:val="00966FF0"/>
    <w:rsid w:val="009674B0"/>
    <w:rsid w:val="009674CA"/>
    <w:rsid w:val="009674D8"/>
    <w:rsid w:val="009676FD"/>
    <w:rsid w:val="00967847"/>
    <w:rsid w:val="009679AF"/>
    <w:rsid w:val="00967B44"/>
    <w:rsid w:val="00967BBC"/>
    <w:rsid w:val="00967CF2"/>
    <w:rsid w:val="00967D7E"/>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1FC6"/>
    <w:rsid w:val="0097204A"/>
    <w:rsid w:val="0097219B"/>
    <w:rsid w:val="00972390"/>
    <w:rsid w:val="009725EA"/>
    <w:rsid w:val="009725EC"/>
    <w:rsid w:val="009726BF"/>
    <w:rsid w:val="0097271A"/>
    <w:rsid w:val="00972842"/>
    <w:rsid w:val="009729BF"/>
    <w:rsid w:val="00972A97"/>
    <w:rsid w:val="00972B52"/>
    <w:rsid w:val="00972CFA"/>
    <w:rsid w:val="00972D8F"/>
    <w:rsid w:val="00972E9F"/>
    <w:rsid w:val="0097306E"/>
    <w:rsid w:val="00973166"/>
    <w:rsid w:val="009733CA"/>
    <w:rsid w:val="00973468"/>
    <w:rsid w:val="009736EE"/>
    <w:rsid w:val="00973782"/>
    <w:rsid w:val="009738EC"/>
    <w:rsid w:val="00973AE4"/>
    <w:rsid w:val="00973EB3"/>
    <w:rsid w:val="00974043"/>
    <w:rsid w:val="009740DE"/>
    <w:rsid w:val="00974227"/>
    <w:rsid w:val="00974428"/>
    <w:rsid w:val="0097446A"/>
    <w:rsid w:val="00974750"/>
    <w:rsid w:val="00974A1B"/>
    <w:rsid w:val="00974CD0"/>
    <w:rsid w:val="00974E24"/>
    <w:rsid w:val="00974E48"/>
    <w:rsid w:val="00974E57"/>
    <w:rsid w:val="0097503C"/>
    <w:rsid w:val="00975217"/>
    <w:rsid w:val="009754C1"/>
    <w:rsid w:val="009754D0"/>
    <w:rsid w:val="00975543"/>
    <w:rsid w:val="0097560C"/>
    <w:rsid w:val="009756FA"/>
    <w:rsid w:val="00975986"/>
    <w:rsid w:val="009759F0"/>
    <w:rsid w:val="00975A94"/>
    <w:rsid w:val="00975B2B"/>
    <w:rsid w:val="00975BA1"/>
    <w:rsid w:val="00975EC0"/>
    <w:rsid w:val="00976091"/>
    <w:rsid w:val="0097618F"/>
    <w:rsid w:val="0097635B"/>
    <w:rsid w:val="009763DB"/>
    <w:rsid w:val="009764C0"/>
    <w:rsid w:val="009764C4"/>
    <w:rsid w:val="00976594"/>
    <w:rsid w:val="009766EE"/>
    <w:rsid w:val="0097675F"/>
    <w:rsid w:val="00976991"/>
    <w:rsid w:val="00976E85"/>
    <w:rsid w:val="0097702A"/>
    <w:rsid w:val="00977094"/>
    <w:rsid w:val="00977401"/>
    <w:rsid w:val="009775AB"/>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ABB"/>
    <w:rsid w:val="00981BC0"/>
    <w:rsid w:val="00981C32"/>
    <w:rsid w:val="00981DCE"/>
    <w:rsid w:val="00981DCF"/>
    <w:rsid w:val="00981EEC"/>
    <w:rsid w:val="009823C3"/>
    <w:rsid w:val="0098249F"/>
    <w:rsid w:val="00982581"/>
    <w:rsid w:val="009826AF"/>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27"/>
    <w:rsid w:val="00984149"/>
    <w:rsid w:val="00984229"/>
    <w:rsid w:val="00984286"/>
    <w:rsid w:val="00984429"/>
    <w:rsid w:val="0098453B"/>
    <w:rsid w:val="009847ED"/>
    <w:rsid w:val="0098488B"/>
    <w:rsid w:val="0098495A"/>
    <w:rsid w:val="00984B69"/>
    <w:rsid w:val="00984BBB"/>
    <w:rsid w:val="00984C38"/>
    <w:rsid w:val="00984CB8"/>
    <w:rsid w:val="0098528E"/>
    <w:rsid w:val="009852C8"/>
    <w:rsid w:val="0098535A"/>
    <w:rsid w:val="00985478"/>
    <w:rsid w:val="009854FF"/>
    <w:rsid w:val="0098569F"/>
    <w:rsid w:val="0098578D"/>
    <w:rsid w:val="00985A1E"/>
    <w:rsid w:val="00985BC9"/>
    <w:rsid w:val="00985C19"/>
    <w:rsid w:val="00985D1B"/>
    <w:rsid w:val="00986092"/>
    <w:rsid w:val="0098613E"/>
    <w:rsid w:val="00986250"/>
    <w:rsid w:val="0098648F"/>
    <w:rsid w:val="00986650"/>
    <w:rsid w:val="009866FC"/>
    <w:rsid w:val="00986795"/>
    <w:rsid w:val="00986859"/>
    <w:rsid w:val="00986869"/>
    <w:rsid w:val="009869BF"/>
    <w:rsid w:val="00986B90"/>
    <w:rsid w:val="00986BCC"/>
    <w:rsid w:val="00986E3C"/>
    <w:rsid w:val="00986F73"/>
    <w:rsid w:val="009870F5"/>
    <w:rsid w:val="0098725B"/>
    <w:rsid w:val="009877D1"/>
    <w:rsid w:val="00987A9E"/>
    <w:rsid w:val="00987AB7"/>
    <w:rsid w:val="00987B9D"/>
    <w:rsid w:val="00987BD8"/>
    <w:rsid w:val="00987C15"/>
    <w:rsid w:val="00987C8D"/>
    <w:rsid w:val="00987E69"/>
    <w:rsid w:val="00987F61"/>
    <w:rsid w:val="00990012"/>
    <w:rsid w:val="00990238"/>
    <w:rsid w:val="0099054E"/>
    <w:rsid w:val="009905A4"/>
    <w:rsid w:val="00990E9B"/>
    <w:rsid w:val="009913D5"/>
    <w:rsid w:val="00991559"/>
    <w:rsid w:val="00991606"/>
    <w:rsid w:val="0099174A"/>
    <w:rsid w:val="0099194C"/>
    <w:rsid w:val="00991CDB"/>
    <w:rsid w:val="00992111"/>
    <w:rsid w:val="0099230B"/>
    <w:rsid w:val="0099232A"/>
    <w:rsid w:val="00992601"/>
    <w:rsid w:val="00992628"/>
    <w:rsid w:val="00992B2F"/>
    <w:rsid w:val="00992B5F"/>
    <w:rsid w:val="00992C9E"/>
    <w:rsid w:val="00992DE1"/>
    <w:rsid w:val="00992F16"/>
    <w:rsid w:val="0099338C"/>
    <w:rsid w:val="009933CA"/>
    <w:rsid w:val="009933E1"/>
    <w:rsid w:val="0099360E"/>
    <w:rsid w:val="009936AA"/>
    <w:rsid w:val="0099392E"/>
    <w:rsid w:val="0099399C"/>
    <w:rsid w:val="00993A9C"/>
    <w:rsid w:val="00993B4C"/>
    <w:rsid w:val="00993D5C"/>
    <w:rsid w:val="00993DA4"/>
    <w:rsid w:val="00993DA6"/>
    <w:rsid w:val="00993EF2"/>
    <w:rsid w:val="00993F41"/>
    <w:rsid w:val="00993FB3"/>
    <w:rsid w:val="00994383"/>
    <w:rsid w:val="00994459"/>
    <w:rsid w:val="0099447B"/>
    <w:rsid w:val="009944F1"/>
    <w:rsid w:val="0099478F"/>
    <w:rsid w:val="00994941"/>
    <w:rsid w:val="00994A3C"/>
    <w:rsid w:val="00994A80"/>
    <w:rsid w:val="00994CF5"/>
    <w:rsid w:val="00994F8F"/>
    <w:rsid w:val="0099503E"/>
    <w:rsid w:val="00995105"/>
    <w:rsid w:val="009953B8"/>
    <w:rsid w:val="00995462"/>
    <w:rsid w:val="009954F7"/>
    <w:rsid w:val="0099563A"/>
    <w:rsid w:val="009956D0"/>
    <w:rsid w:val="0099579D"/>
    <w:rsid w:val="00995DAF"/>
    <w:rsid w:val="00995EBD"/>
    <w:rsid w:val="00995FFC"/>
    <w:rsid w:val="0099613C"/>
    <w:rsid w:val="009962B6"/>
    <w:rsid w:val="00996B1F"/>
    <w:rsid w:val="0099730D"/>
    <w:rsid w:val="0099743F"/>
    <w:rsid w:val="00997517"/>
    <w:rsid w:val="00997547"/>
    <w:rsid w:val="00997616"/>
    <w:rsid w:val="009976F5"/>
    <w:rsid w:val="00997B97"/>
    <w:rsid w:val="00997BD4"/>
    <w:rsid w:val="00997F0C"/>
    <w:rsid w:val="00997FA5"/>
    <w:rsid w:val="009A0145"/>
    <w:rsid w:val="009A0250"/>
    <w:rsid w:val="009A02DC"/>
    <w:rsid w:val="009A0468"/>
    <w:rsid w:val="009A04F9"/>
    <w:rsid w:val="009A05E8"/>
    <w:rsid w:val="009A08CB"/>
    <w:rsid w:val="009A0F35"/>
    <w:rsid w:val="009A1196"/>
    <w:rsid w:val="009A1221"/>
    <w:rsid w:val="009A138A"/>
    <w:rsid w:val="009A18C8"/>
    <w:rsid w:val="009A18F0"/>
    <w:rsid w:val="009A1A3F"/>
    <w:rsid w:val="009A1C51"/>
    <w:rsid w:val="009A1CA3"/>
    <w:rsid w:val="009A1E25"/>
    <w:rsid w:val="009A1E82"/>
    <w:rsid w:val="009A21A0"/>
    <w:rsid w:val="009A21DB"/>
    <w:rsid w:val="009A23A5"/>
    <w:rsid w:val="009A24A3"/>
    <w:rsid w:val="009A2664"/>
    <w:rsid w:val="009A267B"/>
    <w:rsid w:val="009A26FC"/>
    <w:rsid w:val="009A276F"/>
    <w:rsid w:val="009A2A81"/>
    <w:rsid w:val="009A305D"/>
    <w:rsid w:val="009A3080"/>
    <w:rsid w:val="009A319F"/>
    <w:rsid w:val="009A323B"/>
    <w:rsid w:val="009A32F9"/>
    <w:rsid w:val="009A332B"/>
    <w:rsid w:val="009A33E4"/>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2D"/>
    <w:rsid w:val="009A5846"/>
    <w:rsid w:val="009A5981"/>
    <w:rsid w:val="009A5D0C"/>
    <w:rsid w:val="009A5F26"/>
    <w:rsid w:val="009A63FD"/>
    <w:rsid w:val="009A647E"/>
    <w:rsid w:val="009A652F"/>
    <w:rsid w:val="009A6530"/>
    <w:rsid w:val="009A6570"/>
    <w:rsid w:val="009A67DB"/>
    <w:rsid w:val="009A6848"/>
    <w:rsid w:val="009A6AF9"/>
    <w:rsid w:val="009A6E22"/>
    <w:rsid w:val="009A6EB7"/>
    <w:rsid w:val="009A6FD9"/>
    <w:rsid w:val="009A78BE"/>
    <w:rsid w:val="009A7C28"/>
    <w:rsid w:val="009A7F21"/>
    <w:rsid w:val="009B1028"/>
    <w:rsid w:val="009B1256"/>
    <w:rsid w:val="009B1435"/>
    <w:rsid w:val="009B1779"/>
    <w:rsid w:val="009B1926"/>
    <w:rsid w:val="009B1BC2"/>
    <w:rsid w:val="009B1D11"/>
    <w:rsid w:val="009B1D12"/>
    <w:rsid w:val="009B1DB4"/>
    <w:rsid w:val="009B20FC"/>
    <w:rsid w:val="009B2143"/>
    <w:rsid w:val="009B21A6"/>
    <w:rsid w:val="009B2553"/>
    <w:rsid w:val="009B26C7"/>
    <w:rsid w:val="009B275F"/>
    <w:rsid w:val="009B28D9"/>
    <w:rsid w:val="009B29F7"/>
    <w:rsid w:val="009B2A04"/>
    <w:rsid w:val="009B2A9C"/>
    <w:rsid w:val="009B2B2A"/>
    <w:rsid w:val="009B2B44"/>
    <w:rsid w:val="009B2B8F"/>
    <w:rsid w:val="009B2BB1"/>
    <w:rsid w:val="009B2E94"/>
    <w:rsid w:val="009B2EF1"/>
    <w:rsid w:val="009B344F"/>
    <w:rsid w:val="009B360A"/>
    <w:rsid w:val="009B3626"/>
    <w:rsid w:val="009B36CF"/>
    <w:rsid w:val="009B382C"/>
    <w:rsid w:val="009B393A"/>
    <w:rsid w:val="009B3A4F"/>
    <w:rsid w:val="009B3AF7"/>
    <w:rsid w:val="009B4022"/>
    <w:rsid w:val="009B42D0"/>
    <w:rsid w:val="009B4576"/>
    <w:rsid w:val="009B4656"/>
    <w:rsid w:val="009B498E"/>
    <w:rsid w:val="009B4A28"/>
    <w:rsid w:val="009B4B9A"/>
    <w:rsid w:val="009B4D5B"/>
    <w:rsid w:val="009B4F9B"/>
    <w:rsid w:val="009B5257"/>
    <w:rsid w:val="009B55E5"/>
    <w:rsid w:val="009B56E9"/>
    <w:rsid w:val="009B5740"/>
    <w:rsid w:val="009B589F"/>
    <w:rsid w:val="009B593D"/>
    <w:rsid w:val="009B5956"/>
    <w:rsid w:val="009B5B74"/>
    <w:rsid w:val="009B5CF6"/>
    <w:rsid w:val="009B5DE0"/>
    <w:rsid w:val="009B5E39"/>
    <w:rsid w:val="009B5E70"/>
    <w:rsid w:val="009B5F1E"/>
    <w:rsid w:val="009B5F7B"/>
    <w:rsid w:val="009B5FED"/>
    <w:rsid w:val="009B6005"/>
    <w:rsid w:val="009B6221"/>
    <w:rsid w:val="009B6404"/>
    <w:rsid w:val="009B66BB"/>
    <w:rsid w:val="009B67C9"/>
    <w:rsid w:val="009B6A21"/>
    <w:rsid w:val="009B6DDB"/>
    <w:rsid w:val="009B7147"/>
    <w:rsid w:val="009B75AF"/>
    <w:rsid w:val="009B75ED"/>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A75"/>
    <w:rsid w:val="009C0B74"/>
    <w:rsid w:val="009C0C90"/>
    <w:rsid w:val="009C0CD9"/>
    <w:rsid w:val="009C0D26"/>
    <w:rsid w:val="009C1120"/>
    <w:rsid w:val="009C14AA"/>
    <w:rsid w:val="009C14B5"/>
    <w:rsid w:val="009C1599"/>
    <w:rsid w:val="009C19A2"/>
    <w:rsid w:val="009C1CEA"/>
    <w:rsid w:val="009C211A"/>
    <w:rsid w:val="009C21DB"/>
    <w:rsid w:val="009C24F9"/>
    <w:rsid w:val="009C2950"/>
    <w:rsid w:val="009C2977"/>
    <w:rsid w:val="009C2A6E"/>
    <w:rsid w:val="009C2B8B"/>
    <w:rsid w:val="009C2C0A"/>
    <w:rsid w:val="009C2FDB"/>
    <w:rsid w:val="009C302A"/>
    <w:rsid w:val="009C30CF"/>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78"/>
    <w:rsid w:val="009C5080"/>
    <w:rsid w:val="009C517E"/>
    <w:rsid w:val="009C51D9"/>
    <w:rsid w:val="009C52AD"/>
    <w:rsid w:val="009C52B6"/>
    <w:rsid w:val="009C5351"/>
    <w:rsid w:val="009C563D"/>
    <w:rsid w:val="009C5861"/>
    <w:rsid w:val="009C58BB"/>
    <w:rsid w:val="009C5AB9"/>
    <w:rsid w:val="009C5ACF"/>
    <w:rsid w:val="009C5ADE"/>
    <w:rsid w:val="009C5AFD"/>
    <w:rsid w:val="009C5B1A"/>
    <w:rsid w:val="009C5E93"/>
    <w:rsid w:val="009C5F64"/>
    <w:rsid w:val="009C607E"/>
    <w:rsid w:val="009C6113"/>
    <w:rsid w:val="009C639D"/>
    <w:rsid w:val="009C63D0"/>
    <w:rsid w:val="009C649A"/>
    <w:rsid w:val="009C6696"/>
    <w:rsid w:val="009C680F"/>
    <w:rsid w:val="009C6AF9"/>
    <w:rsid w:val="009C6B40"/>
    <w:rsid w:val="009C6D45"/>
    <w:rsid w:val="009C6D73"/>
    <w:rsid w:val="009C6E53"/>
    <w:rsid w:val="009C7246"/>
    <w:rsid w:val="009C75C9"/>
    <w:rsid w:val="009C7768"/>
    <w:rsid w:val="009C79D6"/>
    <w:rsid w:val="009C7A7B"/>
    <w:rsid w:val="009C7D03"/>
    <w:rsid w:val="009C7F6F"/>
    <w:rsid w:val="009D0098"/>
    <w:rsid w:val="009D01BE"/>
    <w:rsid w:val="009D03DE"/>
    <w:rsid w:val="009D0472"/>
    <w:rsid w:val="009D0578"/>
    <w:rsid w:val="009D06DF"/>
    <w:rsid w:val="009D073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1EC"/>
    <w:rsid w:val="009D3335"/>
    <w:rsid w:val="009D3354"/>
    <w:rsid w:val="009D3963"/>
    <w:rsid w:val="009D3B83"/>
    <w:rsid w:val="009D3BE1"/>
    <w:rsid w:val="009D3D22"/>
    <w:rsid w:val="009D3E64"/>
    <w:rsid w:val="009D4017"/>
    <w:rsid w:val="009D4065"/>
    <w:rsid w:val="009D46D7"/>
    <w:rsid w:val="009D47FB"/>
    <w:rsid w:val="009D4986"/>
    <w:rsid w:val="009D4A07"/>
    <w:rsid w:val="009D4ABB"/>
    <w:rsid w:val="009D4B48"/>
    <w:rsid w:val="009D4B5F"/>
    <w:rsid w:val="009D4CE6"/>
    <w:rsid w:val="009D4E2F"/>
    <w:rsid w:val="009D52FD"/>
    <w:rsid w:val="009D5517"/>
    <w:rsid w:val="009D5531"/>
    <w:rsid w:val="009D5670"/>
    <w:rsid w:val="009D568A"/>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A39"/>
    <w:rsid w:val="009D7CE5"/>
    <w:rsid w:val="009D7DFC"/>
    <w:rsid w:val="009E0125"/>
    <w:rsid w:val="009E0128"/>
    <w:rsid w:val="009E0559"/>
    <w:rsid w:val="009E05B4"/>
    <w:rsid w:val="009E087C"/>
    <w:rsid w:val="009E097A"/>
    <w:rsid w:val="009E0A3D"/>
    <w:rsid w:val="009E0AA3"/>
    <w:rsid w:val="009E0B20"/>
    <w:rsid w:val="009E0C1D"/>
    <w:rsid w:val="009E0EF3"/>
    <w:rsid w:val="009E0F4D"/>
    <w:rsid w:val="009E1138"/>
    <w:rsid w:val="009E129F"/>
    <w:rsid w:val="009E135A"/>
    <w:rsid w:val="009E154A"/>
    <w:rsid w:val="009E179B"/>
    <w:rsid w:val="009E1825"/>
    <w:rsid w:val="009E191C"/>
    <w:rsid w:val="009E1BB9"/>
    <w:rsid w:val="009E1C35"/>
    <w:rsid w:val="009E1C39"/>
    <w:rsid w:val="009E1D38"/>
    <w:rsid w:val="009E1EDC"/>
    <w:rsid w:val="009E2155"/>
    <w:rsid w:val="009E2330"/>
    <w:rsid w:val="009E2352"/>
    <w:rsid w:val="009E24A4"/>
    <w:rsid w:val="009E2538"/>
    <w:rsid w:val="009E25BC"/>
    <w:rsid w:val="009E272B"/>
    <w:rsid w:val="009E2936"/>
    <w:rsid w:val="009E2B2C"/>
    <w:rsid w:val="009E2FA3"/>
    <w:rsid w:val="009E2FA5"/>
    <w:rsid w:val="009E303C"/>
    <w:rsid w:val="009E30AF"/>
    <w:rsid w:val="009E315E"/>
    <w:rsid w:val="009E329E"/>
    <w:rsid w:val="009E3331"/>
    <w:rsid w:val="009E34A7"/>
    <w:rsid w:val="009E34D9"/>
    <w:rsid w:val="009E3516"/>
    <w:rsid w:val="009E370D"/>
    <w:rsid w:val="009E3797"/>
    <w:rsid w:val="009E3E7B"/>
    <w:rsid w:val="009E3EFA"/>
    <w:rsid w:val="009E41A7"/>
    <w:rsid w:val="009E43A5"/>
    <w:rsid w:val="009E454F"/>
    <w:rsid w:val="009E45D1"/>
    <w:rsid w:val="009E4644"/>
    <w:rsid w:val="009E46F3"/>
    <w:rsid w:val="009E496F"/>
    <w:rsid w:val="009E4A93"/>
    <w:rsid w:val="009E4B16"/>
    <w:rsid w:val="009E4B62"/>
    <w:rsid w:val="009E4C69"/>
    <w:rsid w:val="009E4EA1"/>
    <w:rsid w:val="009E501D"/>
    <w:rsid w:val="009E51EC"/>
    <w:rsid w:val="009E5318"/>
    <w:rsid w:val="009E5461"/>
    <w:rsid w:val="009E573B"/>
    <w:rsid w:val="009E57A4"/>
    <w:rsid w:val="009E5955"/>
    <w:rsid w:val="009E5AF1"/>
    <w:rsid w:val="009E5EFB"/>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E7EE3"/>
    <w:rsid w:val="009F0042"/>
    <w:rsid w:val="009F039A"/>
    <w:rsid w:val="009F0534"/>
    <w:rsid w:val="009F0569"/>
    <w:rsid w:val="009F08F6"/>
    <w:rsid w:val="009F0A67"/>
    <w:rsid w:val="009F0B93"/>
    <w:rsid w:val="009F0D78"/>
    <w:rsid w:val="009F0F95"/>
    <w:rsid w:val="009F139B"/>
    <w:rsid w:val="009F146B"/>
    <w:rsid w:val="009F14F6"/>
    <w:rsid w:val="009F17E7"/>
    <w:rsid w:val="009F19F0"/>
    <w:rsid w:val="009F1C40"/>
    <w:rsid w:val="009F1E7D"/>
    <w:rsid w:val="009F1F61"/>
    <w:rsid w:val="009F2171"/>
    <w:rsid w:val="009F2615"/>
    <w:rsid w:val="009F26E9"/>
    <w:rsid w:val="009F29F3"/>
    <w:rsid w:val="009F2C02"/>
    <w:rsid w:val="009F2D4E"/>
    <w:rsid w:val="009F2EBB"/>
    <w:rsid w:val="009F3072"/>
    <w:rsid w:val="009F3758"/>
    <w:rsid w:val="009F38CD"/>
    <w:rsid w:val="009F3A39"/>
    <w:rsid w:val="009F3B89"/>
    <w:rsid w:val="009F3C63"/>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6F"/>
    <w:rsid w:val="009F56A2"/>
    <w:rsid w:val="009F5A59"/>
    <w:rsid w:val="009F5BEA"/>
    <w:rsid w:val="009F5C88"/>
    <w:rsid w:val="009F5DE8"/>
    <w:rsid w:val="009F5E53"/>
    <w:rsid w:val="009F5F37"/>
    <w:rsid w:val="009F612E"/>
    <w:rsid w:val="009F63D1"/>
    <w:rsid w:val="009F63F4"/>
    <w:rsid w:val="009F683C"/>
    <w:rsid w:val="009F6A99"/>
    <w:rsid w:val="009F6C17"/>
    <w:rsid w:val="009F6DA5"/>
    <w:rsid w:val="009F6DDB"/>
    <w:rsid w:val="009F702F"/>
    <w:rsid w:val="009F7047"/>
    <w:rsid w:val="009F7067"/>
    <w:rsid w:val="009F7204"/>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9FE"/>
    <w:rsid w:val="00A00CE7"/>
    <w:rsid w:val="00A00D9F"/>
    <w:rsid w:val="00A00E5A"/>
    <w:rsid w:val="00A00FEB"/>
    <w:rsid w:val="00A0102F"/>
    <w:rsid w:val="00A01211"/>
    <w:rsid w:val="00A01407"/>
    <w:rsid w:val="00A01498"/>
    <w:rsid w:val="00A01626"/>
    <w:rsid w:val="00A0172D"/>
    <w:rsid w:val="00A018ED"/>
    <w:rsid w:val="00A01905"/>
    <w:rsid w:val="00A0193D"/>
    <w:rsid w:val="00A01A8E"/>
    <w:rsid w:val="00A01B4B"/>
    <w:rsid w:val="00A01C15"/>
    <w:rsid w:val="00A01F1F"/>
    <w:rsid w:val="00A0205F"/>
    <w:rsid w:val="00A0237E"/>
    <w:rsid w:val="00A023D8"/>
    <w:rsid w:val="00A02429"/>
    <w:rsid w:val="00A0273B"/>
    <w:rsid w:val="00A02A6A"/>
    <w:rsid w:val="00A02AB0"/>
    <w:rsid w:val="00A02BF4"/>
    <w:rsid w:val="00A030CF"/>
    <w:rsid w:val="00A03176"/>
    <w:rsid w:val="00A032CE"/>
    <w:rsid w:val="00A032E1"/>
    <w:rsid w:val="00A03458"/>
    <w:rsid w:val="00A034D6"/>
    <w:rsid w:val="00A0359D"/>
    <w:rsid w:val="00A0360E"/>
    <w:rsid w:val="00A03650"/>
    <w:rsid w:val="00A03742"/>
    <w:rsid w:val="00A03CDB"/>
    <w:rsid w:val="00A03EA6"/>
    <w:rsid w:val="00A03F87"/>
    <w:rsid w:val="00A03FC8"/>
    <w:rsid w:val="00A040CB"/>
    <w:rsid w:val="00A046EB"/>
    <w:rsid w:val="00A0472B"/>
    <w:rsid w:val="00A0480A"/>
    <w:rsid w:val="00A049DF"/>
    <w:rsid w:val="00A04A00"/>
    <w:rsid w:val="00A04A0E"/>
    <w:rsid w:val="00A04AB4"/>
    <w:rsid w:val="00A04B6C"/>
    <w:rsid w:val="00A04F3F"/>
    <w:rsid w:val="00A05100"/>
    <w:rsid w:val="00A05140"/>
    <w:rsid w:val="00A05380"/>
    <w:rsid w:val="00A054B9"/>
    <w:rsid w:val="00A05B1A"/>
    <w:rsid w:val="00A05D26"/>
    <w:rsid w:val="00A05E5E"/>
    <w:rsid w:val="00A05EBC"/>
    <w:rsid w:val="00A06016"/>
    <w:rsid w:val="00A06054"/>
    <w:rsid w:val="00A06136"/>
    <w:rsid w:val="00A06239"/>
    <w:rsid w:val="00A062FA"/>
    <w:rsid w:val="00A063F4"/>
    <w:rsid w:val="00A064F1"/>
    <w:rsid w:val="00A065DC"/>
    <w:rsid w:val="00A065E3"/>
    <w:rsid w:val="00A06714"/>
    <w:rsid w:val="00A068E3"/>
    <w:rsid w:val="00A06914"/>
    <w:rsid w:val="00A06AA1"/>
    <w:rsid w:val="00A06AB6"/>
    <w:rsid w:val="00A06DDB"/>
    <w:rsid w:val="00A06E05"/>
    <w:rsid w:val="00A06F5E"/>
    <w:rsid w:val="00A071FE"/>
    <w:rsid w:val="00A0722E"/>
    <w:rsid w:val="00A073AF"/>
    <w:rsid w:val="00A07518"/>
    <w:rsid w:val="00A07682"/>
    <w:rsid w:val="00A07804"/>
    <w:rsid w:val="00A078B9"/>
    <w:rsid w:val="00A07A63"/>
    <w:rsid w:val="00A07AAD"/>
    <w:rsid w:val="00A07B48"/>
    <w:rsid w:val="00A07D57"/>
    <w:rsid w:val="00A07FA4"/>
    <w:rsid w:val="00A1005F"/>
    <w:rsid w:val="00A100AA"/>
    <w:rsid w:val="00A10115"/>
    <w:rsid w:val="00A1023D"/>
    <w:rsid w:val="00A102CC"/>
    <w:rsid w:val="00A10424"/>
    <w:rsid w:val="00A108F4"/>
    <w:rsid w:val="00A10A6F"/>
    <w:rsid w:val="00A10AF0"/>
    <w:rsid w:val="00A10B24"/>
    <w:rsid w:val="00A10BEB"/>
    <w:rsid w:val="00A10BF9"/>
    <w:rsid w:val="00A10DCC"/>
    <w:rsid w:val="00A10DEE"/>
    <w:rsid w:val="00A10F39"/>
    <w:rsid w:val="00A10FBF"/>
    <w:rsid w:val="00A110BE"/>
    <w:rsid w:val="00A111F5"/>
    <w:rsid w:val="00A11250"/>
    <w:rsid w:val="00A1127A"/>
    <w:rsid w:val="00A112DC"/>
    <w:rsid w:val="00A112FC"/>
    <w:rsid w:val="00A115B9"/>
    <w:rsid w:val="00A1189A"/>
    <w:rsid w:val="00A11984"/>
    <w:rsid w:val="00A11BAE"/>
    <w:rsid w:val="00A11CCC"/>
    <w:rsid w:val="00A11EDC"/>
    <w:rsid w:val="00A11F8A"/>
    <w:rsid w:val="00A12174"/>
    <w:rsid w:val="00A12191"/>
    <w:rsid w:val="00A12265"/>
    <w:rsid w:val="00A1227F"/>
    <w:rsid w:val="00A1245B"/>
    <w:rsid w:val="00A12484"/>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BCA"/>
    <w:rsid w:val="00A13C31"/>
    <w:rsid w:val="00A13D05"/>
    <w:rsid w:val="00A13FF1"/>
    <w:rsid w:val="00A14177"/>
    <w:rsid w:val="00A141CC"/>
    <w:rsid w:val="00A14297"/>
    <w:rsid w:val="00A14455"/>
    <w:rsid w:val="00A145DE"/>
    <w:rsid w:val="00A14655"/>
    <w:rsid w:val="00A14697"/>
    <w:rsid w:val="00A1469F"/>
    <w:rsid w:val="00A1471F"/>
    <w:rsid w:val="00A14880"/>
    <w:rsid w:val="00A1492E"/>
    <w:rsid w:val="00A149CD"/>
    <w:rsid w:val="00A14A4D"/>
    <w:rsid w:val="00A14AB2"/>
    <w:rsid w:val="00A14ACE"/>
    <w:rsid w:val="00A14B13"/>
    <w:rsid w:val="00A14BB2"/>
    <w:rsid w:val="00A14BB4"/>
    <w:rsid w:val="00A14C99"/>
    <w:rsid w:val="00A14D73"/>
    <w:rsid w:val="00A14DEE"/>
    <w:rsid w:val="00A150D6"/>
    <w:rsid w:val="00A15194"/>
    <w:rsid w:val="00A153D0"/>
    <w:rsid w:val="00A1553A"/>
    <w:rsid w:val="00A15577"/>
    <w:rsid w:val="00A1561E"/>
    <w:rsid w:val="00A1566D"/>
    <w:rsid w:val="00A15AFC"/>
    <w:rsid w:val="00A15CF1"/>
    <w:rsid w:val="00A15EF8"/>
    <w:rsid w:val="00A15FC1"/>
    <w:rsid w:val="00A16027"/>
    <w:rsid w:val="00A16326"/>
    <w:rsid w:val="00A168EF"/>
    <w:rsid w:val="00A16A11"/>
    <w:rsid w:val="00A16B5E"/>
    <w:rsid w:val="00A16D1B"/>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1DB"/>
    <w:rsid w:val="00A215CE"/>
    <w:rsid w:val="00A21710"/>
    <w:rsid w:val="00A218D0"/>
    <w:rsid w:val="00A219A3"/>
    <w:rsid w:val="00A21A80"/>
    <w:rsid w:val="00A21C87"/>
    <w:rsid w:val="00A21D7A"/>
    <w:rsid w:val="00A21EAF"/>
    <w:rsid w:val="00A21FE0"/>
    <w:rsid w:val="00A22006"/>
    <w:rsid w:val="00A221CC"/>
    <w:rsid w:val="00A223AE"/>
    <w:rsid w:val="00A225CE"/>
    <w:rsid w:val="00A225EC"/>
    <w:rsid w:val="00A22826"/>
    <w:rsid w:val="00A22AB8"/>
    <w:rsid w:val="00A234BB"/>
    <w:rsid w:val="00A23597"/>
    <w:rsid w:val="00A23629"/>
    <w:rsid w:val="00A23808"/>
    <w:rsid w:val="00A23D5E"/>
    <w:rsid w:val="00A23EA3"/>
    <w:rsid w:val="00A2416F"/>
    <w:rsid w:val="00A241AB"/>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A4"/>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6EC"/>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495"/>
    <w:rsid w:val="00A31593"/>
    <w:rsid w:val="00A3184E"/>
    <w:rsid w:val="00A318A7"/>
    <w:rsid w:val="00A31A4B"/>
    <w:rsid w:val="00A31CA5"/>
    <w:rsid w:val="00A31EA3"/>
    <w:rsid w:val="00A31FBD"/>
    <w:rsid w:val="00A32357"/>
    <w:rsid w:val="00A3239A"/>
    <w:rsid w:val="00A3244A"/>
    <w:rsid w:val="00A325F5"/>
    <w:rsid w:val="00A32619"/>
    <w:rsid w:val="00A326B2"/>
    <w:rsid w:val="00A3274F"/>
    <w:rsid w:val="00A32916"/>
    <w:rsid w:val="00A32A37"/>
    <w:rsid w:val="00A32C79"/>
    <w:rsid w:val="00A32C80"/>
    <w:rsid w:val="00A32CB6"/>
    <w:rsid w:val="00A32CD4"/>
    <w:rsid w:val="00A32D72"/>
    <w:rsid w:val="00A333FE"/>
    <w:rsid w:val="00A3381B"/>
    <w:rsid w:val="00A33841"/>
    <w:rsid w:val="00A33BB2"/>
    <w:rsid w:val="00A33C4A"/>
    <w:rsid w:val="00A33D0D"/>
    <w:rsid w:val="00A33D69"/>
    <w:rsid w:val="00A33DF1"/>
    <w:rsid w:val="00A340C0"/>
    <w:rsid w:val="00A34155"/>
    <w:rsid w:val="00A3416B"/>
    <w:rsid w:val="00A34371"/>
    <w:rsid w:val="00A34423"/>
    <w:rsid w:val="00A34538"/>
    <w:rsid w:val="00A345F2"/>
    <w:rsid w:val="00A34D6C"/>
    <w:rsid w:val="00A34D8C"/>
    <w:rsid w:val="00A34FA9"/>
    <w:rsid w:val="00A355D1"/>
    <w:rsid w:val="00A3570D"/>
    <w:rsid w:val="00A35B69"/>
    <w:rsid w:val="00A35D82"/>
    <w:rsid w:val="00A36064"/>
    <w:rsid w:val="00A360AD"/>
    <w:rsid w:val="00A3617E"/>
    <w:rsid w:val="00A361C0"/>
    <w:rsid w:val="00A36203"/>
    <w:rsid w:val="00A362C7"/>
    <w:rsid w:val="00A3649C"/>
    <w:rsid w:val="00A3650B"/>
    <w:rsid w:val="00A368F9"/>
    <w:rsid w:val="00A368FE"/>
    <w:rsid w:val="00A36AB9"/>
    <w:rsid w:val="00A36CBB"/>
    <w:rsid w:val="00A36CC0"/>
    <w:rsid w:val="00A36D41"/>
    <w:rsid w:val="00A36FA6"/>
    <w:rsid w:val="00A36FCF"/>
    <w:rsid w:val="00A371D5"/>
    <w:rsid w:val="00A37272"/>
    <w:rsid w:val="00A372C7"/>
    <w:rsid w:val="00A374A8"/>
    <w:rsid w:val="00A3760B"/>
    <w:rsid w:val="00A37785"/>
    <w:rsid w:val="00A37A25"/>
    <w:rsid w:val="00A37B20"/>
    <w:rsid w:val="00A37D8A"/>
    <w:rsid w:val="00A37EDA"/>
    <w:rsid w:val="00A37FCA"/>
    <w:rsid w:val="00A40036"/>
    <w:rsid w:val="00A401F4"/>
    <w:rsid w:val="00A40413"/>
    <w:rsid w:val="00A4041A"/>
    <w:rsid w:val="00A40423"/>
    <w:rsid w:val="00A40532"/>
    <w:rsid w:val="00A4074D"/>
    <w:rsid w:val="00A40AF6"/>
    <w:rsid w:val="00A40B8D"/>
    <w:rsid w:val="00A40C25"/>
    <w:rsid w:val="00A40DEA"/>
    <w:rsid w:val="00A41042"/>
    <w:rsid w:val="00A410A1"/>
    <w:rsid w:val="00A4110C"/>
    <w:rsid w:val="00A41395"/>
    <w:rsid w:val="00A4141B"/>
    <w:rsid w:val="00A41473"/>
    <w:rsid w:val="00A414A5"/>
    <w:rsid w:val="00A41820"/>
    <w:rsid w:val="00A41AD7"/>
    <w:rsid w:val="00A41B9D"/>
    <w:rsid w:val="00A41BCF"/>
    <w:rsid w:val="00A41BDC"/>
    <w:rsid w:val="00A41BFB"/>
    <w:rsid w:val="00A41D36"/>
    <w:rsid w:val="00A41E41"/>
    <w:rsid w:val="00A41F47"/>
    <w:rsid w:val="00A420AD"/>
    <w:rsid w:val="00A4215F"/>
    <w:rsid w:val="00A42446"/>
    <w:rsid w:val="00A425C8"/>
    <w:rsid w:val="00A427BC"/>
    <w:rsid w:val="00A42818"/>
    <w:rsid w:val="00A42988"/>
    <w:rsid w:val="00A429F9"/>
    <w:rsid w:val="00A42A5D"/>
    <w:rsid w:val="00A42C53"/>
    <w:rsid w:val="00A42E2F"/>
    <w:rsid w:val="00A42EA5"/>
    <w:rsid w:val="00A42F2B"/>
    <w:rsid w:val="00A430B9"/>
    <w:rsid w:val="00A430E1"/>
    <w:rsid w:val="00A4311B"/>
    <w:rsid w:val="00A434DE"/>
    <w:rsid w:val="00A434DF"/>
    <w:rsid w:val="00A434F5"/>
    <w:rsid w:val="00A43539"/>
    <w:rsid w:val="00A43940"/>
    <w:rsid w:val="00A43948"/>
    <w:rsid w:val="00A439BC"/>
    <w:rsid w:val="00A43A8B"/>
    <w:rsid w:val="00A43F60"/>
    <w:rsid w:val="00A43F67"/>
    <w:rsid w:val="00A44004"/>
    <w:rsid w:val="00A44159"/>
    <w:rsid w:val="00A441FE"/>
    <w:rsid w:val="00A4427E"/>
    <w:rsid w:val="00A44448"/>
    <w:rsid w:val="00A44AD7"/>
    <w:rsid w:val="00A44C18"/>
    <w:rsid w:val="00A44CEC"/>
    <w:rsid w:val="00A44FCE"/>
    <w:rsid w:val="00A450D2"/>
    <w:rsid w:val="00A450F9"/>
    <w:rsid w:val="00A45248"/>
    <w:rsid w:val="00A45252"/>
    <w:rsid w:val="00A453E1"/>
    <w:rsid w:val="00A45527"/>
    <w:rsid w:val="00A4562C"/>
    <w:rsid w:val="00A4588D"/>
    <w:rsid w:val="00A458CF"/>
    <w:rsid w:val="00A458DC"/>
    <w:rsid w:val="00A4637F"/>
    <w:rsid w:val="00A46526"/>
    <w:rsid w:val="00A4664F"/>
    <w:rsid w:val="00A46793"/>
    <w:rsid w:val="00A467AB"/>
    <w:rsid w:val="00A46962"/>
    <w:rsid w:val="00A46999"/>
    <w:rsid w:val="00A46AAD"/>
    <w:rsid w:val="00A46C7E"/>
    <w:rsid w:val="00A46CA4"/>
    <w:rsid w:val="00A46CED"/>
    <w:rsid w:val="00A46D13"/>
    <w:rsid w:val="00A46E70"/>
    <w:rsid w:val="00A46E8D"/>
    <w:rsid w:val="00A46F7B"/>
    <w:rsid w:val="00A47336"/>
    <w:rsid w:val="00A47367"/>
    <w:rsid w:val="00A47572"/>
    <w:rsid w:val="00A4765D"/>
    <w:rsid w:val="00A47738"/>
    <w:rsid w:val="00A47BE7"/>
    <w:rsid w:val="00A47CEF"/>
    <w:rsid w:val="00A47D0C"/>
    <w:rsid w:val="00A47D29"/>
    <w:rsid w:val="00A47F58"/>
    <w:rsid w:val="00A47FEE"/>
    <w:rsid w:val="00A5047D"/>
    <w:rsid w:val="00A504A2"/>
    <w:rsid w:val="00A504F5"/>
    <w:rsid w:val="00A50536"/>
    <w:rsid w:val="00A505FB"/>
    <w:rsid w:val="00A50651"/>
    <w:rsid w:val="00A50746"/>
    <w:rsid w:val="00A507F8"/>
    <w:rsid w:val="00A50B6B"/>
    <w:rsid w:val="00A50D89"/>
    <w:rsid w:val="00A50DB7"/>
    <w:rsid w:val="00A50E3C"/>
    <w:rsid w:val="00A50F2B"/>
    <w:rsid w:val="00A50FE7"/>
    <w:rsid w:val="00A51047"/>
    <w:rsid w:val="00A514E7"/>
    <w:rsid w:val="00A516E2"/>
    <w:rsid w:val="00A51AB7"/>
    <w:rsid w:val="00A51B82"/>
    <w:rsid w:val="00A51B84"/>
    <w:rsid w:val="00A51FDE"/>
    <w:rsid w:val="00A524D0"/>
    <w:rsid w:val="00A524DA"/>
    <w:rsid w:val="00A52518"/>
    <w:rsid w:val="00A526A0"/>
    <w:rsid w:val="00A52940"/>
    <w:rsid w:val="00A529BF"/>
    <w:rsid w:val="00A52AA6"/>
    <w:rsid w:val="00A52AD2"/>
    <w:rsid w:val="00A52D56"/>
    <w:rsid w:val="00A52DA8"/>
    <w:rsid w:val="00A53215"/>
    <w:rsid w:val="00A53343"/>
    <w:rsid w:val="00A53617"/>
    <w:rsid w:val="00A5365B"/>
    <w:rsid w:val="00A538C0"/>
    <w:rsid w:val="00A5395F"/>
    <w:rsid w:val="00A53B0A"/>
    <w:rsid w:val="00A53D23"/>
    <w:rsid w:val="00A53DF3"/>
    <w:rsid w:val="00A540B1"/>
    <w:rsid w:val="00A540B3"/>
    <w:rsid w:val="00A54133"/>
    <w:rsid w:val="00A541A7"/>
    <w:rsid w:val="00A54325"/>
    <w:rsid w:val="00A5432F"/>
    <w:rsid w:val="00A54446"/>
    <w:rsid w:val="00A544EE"/>
    <w:rsid w:val="00A5478B"/>
    <w:rsid w:val="00A549BE"/>
    <w:rsid w:val="00A54B71"/>
    <w:rsid w:val="00A5534C"/>
    <w:rsid w:val="00A554FA"/>
    <w:rsid w:val="00A5567B"/>
    <w:rsid w:val="00A5580C"/>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60"/>
    <w:rsid w:val="00A575BB"/>
    <w:rsid w:val="00A5760A"/>
    <w:rsid w:val="00A57642"/>
    <w:rsid w:val="00A5769C"/>
    <w:rsid w:val="00A57BCE"/>
    <w:rsid w:val="00A57D22"/>
    <w:rsid w:val="00A57DCA"/>
    <w:rsid w:val="00A57EEE"/>
    <w:rsid w:val="00A601F6"/>
    <w:rsid w:val="00A602A4"/>
    <w:rsid w:val="00A602D9"/>
    <w:rsid w:val="00A602F4"/>
    <w:rsid w:val="00A60576"/>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5F"/>
    <w:rsid w:val="00A61F75"/>
    <w:rsid w:val="00A61FCB"/>
    <w:rsid w:val="00A62365"/>
    <w:rsid w:val="00A62535"/>
    <w:rsid w:val="00A62642"/>
    <w:rsid w:val="00A6265C"/>
    <w:rsid w:val="00A627E4"/>
    <w:rsid w:val="00A62ADE"/>
    <w:rsid w:val="00A62CCF"/>
    <w:rsid w:val="00A62E0C"/>
    <w:rsid w:val="00A62FE8"/>
    <w:rsid w:val="00A632AF"/>
    <w:rsid w:val="00A634FA"/>
    <w:rsid w:val="00A635CF"/>
    <w:rsid w:val="00A6390F"/>
    <w:rsid w:val="00A64038"/>
    <w:rsid w:val="00A640CB"/>
    <w:rsid w:val="00A64160"/>
    <w:rsid w:val="00A6437C"/>
    <w:rsid w:val="00A6440C"/>
    <w:rsid w:val="00A646AC"/>
    <w:rsid w:val="00A648EB"/>
    <w:rsid w:val="00A6495E"/>
    <w:rsid w:val="00A64B02"/>
    <w:rsid w:val="00A64B6B"/>
    <w:rsid w:val="00A64CD6"/>
    <w:rsid w:val="00A64DD4"/>
    <w:rsid w:val="00A64DE5"/>
    <w:rsid w:val="00A64ECE"/>
    <w:rsid w:val="00A6507C"/>
    <w:rsid w:val="00A650FD"/>
    <w:rsid w:val="00A65279"/>
    <w:rsid w:val="00A652B3"/>
    <w:rsid w:val="00A65324"/>
    <w:rsid w:val="00A6541E"/>
    <w:rsid w:val="00A6553F"/>
    <w:rsid w:val="00A655AC"/>
    <w:rsid w:val="00A65691"/>
    <w:rsid w:val="00A656B3"/>
    <w:rsid w:val="00A6580E"/>
    <w:rsid w:val="00A65919"/>
    <w:rsid w:val="00A65B45"/>
    <w:rsid w:val="00A65B9C"/>
    <w:rsid w:val="00A65C1F"/>
    <w:rsid w:val="00A65F64"/>
    <w:rsid w:val="00A66056"/>
    <w:rsid w:val="00A66472"/>
    <w:rsid w:val="00A665F6"/>
    <w:rsid w:val="00A667A1"/>
    <w:rsid w:val="00A66AAA"/>
    <w:rsid w:val="00A66C7B"/>
    <w:rsid w:val="00A66E6B"/>
    <w:rsid w:val="00A672E8"/>
    <w:rsid w:val="00A675D9"/>
    <w:rsid w:val="00A67760"/>
    <w:rsid w:val="00A67AA0"/>
    <w:rsid w:val="00A67BC3"/>
    <w:rsid w:val="00A67C0E"/>
    <w:rsid w:val="00A67D6D"/>
    <w:rsid w:val="00A70243"/>
    <w:rsid w:val="00A70362"/>
    <w:rsid w:val="00A70420"/>
    <w:rsid w:val="00A7067D"/>
    <w:rsid w:val="00A706DE"/>
    <w:rsid w:val="00A7076A"/>
    <w:rsid w:val="00A7086B"/>
    <w:rsid w:val="00A70906"/>
    <w:rsid w:val="00A70937"/>
    <w:rsid w:val="00A70AC3"/>
    <w:rsid w:val="00A70B04"/>
    <w:rsid w:val="00A70CA3"/>
    <w:rsid w:val="00A70E16"/>
    <w:rsid w:val="00A711DC"/>
    <w:rsid w:val="00A71223"/>
    <w:rsid w:val="00A7130B"/>
    <w:rsid w:val="00A715CC"/>
    <w:rsid w:val="00A7170D"/>
    <w:rsid w:val="00A7187A"/>
    <w:rsid w:val="00A718E6"/>
    <w:rsid w:val="00A71911"/>
    <w:rsid w:val="00A71A19"/>
    <w:rsid w:val="00A71BCD"/>
    <w:rsid w:val="00A72154"/>
    <w:rsid w:val="00A72357"/>
    <w:rsid w:val="00A72786"/>
    <w:rsid w:val="00A7278B"/>
    <w:rsid w:val="00A7289E"/>
    <w:rsid w:val="00A729E3"/>
    <w:rsid w:val="00A72A69"/>
    <w:rsid w:val="00A72B27"/>
    <w:rsid w:val="00A72C02"/>
    <w:rsid w:val="00A72DC7"/>
    <w:rsid w:val="00A72F10"/>
    <w:rsid w:val="00A7302A"/>
    <w:rsid w:val="00A7304C"/>
    <w:rsid w:val="00A73169"/>
    <w:rsid w:val="00A731FB"/>
    <w:rsid w:val="00A7321B"/>
    <w:rsid w:val="00A73401"/>
    <w:rsid w:val="00A7342F"/>
    <w:rsid w:val="00A736CC"/>
    <w:rsid w:val="00A73756"/>
    <w:rsid w:val="00A738FE"/>
    <w:rsid w:val="00A73B71"/>
    <w:rsid w:val="00A73CA0"/>
    <w:rsid w:val="00A73E65"/>
    <w:rsid w:val="00A73F11"/>
    <w:rsid w:val="00A7441C"/>
    <w:rsid w:val="00A74496"/>
    <w:rsid w:val="00A74560"/>
    <w:rsid w:val="00A745CA"/>
    <w:rsid w:val="00A74888"/>
    <w:rsid w:val="00A74B0F"/>
    <w:rsid w:val="00A74EA5"/>
    <w:rsid w:val="00A75024"/>
    <w:rsid w:val="00A75058"/>
    <w:rsid w:val="00A75186"/>
    <w:rsid w:val="00A752BB"/>
    <w:rsid w:val="00A75447"/>
    <w:rsid w:val="00A755A9"/>
    <w:rsid w:val="00A755BA"/>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17F"/>
    <w:rsid w:val="00A77295"/>
    <w:rsid w:val="00A7734B"/>
    <w:rsid w:val="00A77893"/>
    <w:rsid w:val="00A77AF0"/>
    <w:rsid w:val="00A77B1C"/>
    <w:rsid w:val="00A77E09"/>
    <w:rsid w:val="00A77FAC"/>
    <w:rsid w:val="00A80111"/>
    <w:rsid w:val="00A80315"/>
    <w:rsid w:val="00A80323"/>
    <w:rsid w:val="00A8044D"/>
    <w:rsid w:val="00A8056D"/>
    <w:rsid w:val="00A80588"/>
    <w:rsid w:val="00A805E5"/>
    <w:rsid w:val="00A80826"/>
    <w:rsid w:val="00A80B84"/>
    <w:rsid w:val="00A80BC5"/>
    <w:rsid w:val="00A80C82"/>
    <w:rsid w:val="00A80EE2"/>
    <w:rsid w:val="00A80F23"/>
    <w:rsid w:val="00A80F2A"/>
    <w:rsid w:val="00A80FCD"/>
    <w:rsid w:val="00A81079"/>
    <w:rsid w:val="00A812DF"/>
    <w:rsid w:val="00A813D6"/>
    <w:rsid w:val="00A816EB"/>
    <w:rsid w:val="00A81ABF"/>
    <w:rsid w:val="00A81D08"/>
    <w:rsid w:val="00A81D12"/>
    <w:rsid w:val="00A81FA4"/>
    <w:rsid w:val="00A82568"/>
    <w:rsid w:val="00A826C1"/>
    <w:rsid w:val="00A82BE3"/>
    <w:rsid w:val="00A82C4A"/>
    <w:rsid w:val="00A82C73"/>
    <w:rsid w:val="00A82DCC"/>
    <w:rsid w:val="00A82EB7"/>
    <w:rsid w:val="00A82ECC"/>
    <w:rsid w:val="00A82FB9"/>
    <w:rsid w:val="00A83239"/>
    <w:rsid w:val="00A83254"/>
    <w:rsid w:val="00A83661"/>
    <w:rsid w:val="00A836AD"/>
    <w:rsid w:val="00A838C7"/>
    <w:rsid w:val="00A838E2"/>
    <w:rsid w:val="00A8393F"/>
    <w:rsid w:val="00A83C16"/>
    <w:rsid w:val="00A83C7F"/>
    <w:rsid w:val="00A83CCE"/>
    <w:rsid w:val="00A83F65"/>
    <w:rsid w:val="00A84321"/>
    <w:rsid w:val="00A843CD"/>
    <w:rsid w:val="00A844EA"/>
    <w:rsid w:val="00A8453A"/>
    <w:rsid w:val="00A84674"/>
    <w:rsid w:val="00A8484F"/>
    <w:rsid w:val="00A84998"/>
    <w:rsid w:val="00A84CE6"/>
    <w:rsid w:val="00A85028"/>
    <w:rsid w:val="00A85066"/>
    <w:rsid w:val="00A852B0"/>
    <w:rsid w:val="00A852BF"/>
    <w:rsid w:val="00A8582B"/>
    <w:rsid w:val="00A85B60"/>
    <w:rsid w:val="00A85B7A"/>
    <w:rsid w:val="00A85C09"/>
    <w:rsid w:val="00A85CEE"/>
    <w:rsid w:val="00A85D6B"/>
    <w:rsid w:val="00A85D97"/>
    <w:rsid w:val="00A85E39"/>
    <w:rsid w:val="00A85F1C"/>
    <w:rsid w:val="00A85F30"/>
    <w:rsid w:val="00A86549"/>
    <w:rsid w:val="00A86589"/>
    <w:rsid w:val="00A8668C"/>
    <w:rsid w:val="00A8670D"/>
    <w:rsid w:val="00A86A34"/>
    <w:rsid w:val="00A86F1C"/>
    <w:rsid w:val="00A86FC6"/>
    <w:rsid w:val="00A87126"/>
    <w:rsid w:val="00A87293"/>
    <w:rsid w:val="00A87505"/>
    <w:rsid w:val="00A875C3"/>
    <w:rsid w:val="00A876CD"/>
    <w:rsid w:val="00A876DD"/>
    <w:rsid w:val="00A87773"/>
    <w:rsid w:val="00A90260"/>
    <w:rsid w:val="00A902C8"/>
    <w:rsid w:val="00A903B1"/>
    <w:rsid w:val="00A903C5"/>
    <w:rsid w:val="00A9094A"/>
    <w:rsid w:val="00A909E5"/>
    <w:rsid w:val="00A90C9D"/>
    <w:rsid w:val="00A91122"/>
    <w:rsid w:val="00A913C0"/>
    <w:rsid w:val="00A91676"/>
    <w:rsid w:val="00A9177D"/>
    <w:rsid w:val="00A918C4"/>
    <w:rsid w:val="00A9191E"/>
    <w:rsid w:val="00A91AC0"/>
    <w:rsid w:val="00A91BC0"/>
    <w:rsid w:val="00A91D06"/>
    <w:rsid w:val="00A91F12"/>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52B"/>
    <w:rsid w:val="00A9393E"/>
    <w:rsid w:val="00A93C47"/>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3CD"/>
    <w:rsid w:val="00A95904"/>
    <w:rsid w:val="00A959C9"/>
    <w:rsid w:val="00A95A33"/>
    <w:rsid w:val="00A95BB1"/>
    <w:rsid w:val="00A95D1F"/>
    <w:rsid w:val="00A95E31"/>
    <w:rsid w:val="00A95F06"/>
    <w:rsid w:val="00A95F3B"/>
    <w:rsid w:val="00A95F3C"/>
    <w:rsid w:val="00A960B2"/>
    <w:rsid w:val="00A9626C"/>
    <w:rsid w:val="00A963C2"/>
    <w:rsid w:val="00A96468"/>
    <w:rsid w:val="00A96484"/>
    <w:rsid w:val="00A96515"/>
    <w:rsid w:val="00A966B4"/>
    <w:rsid w:val="00A96703"/>
    <w:rsid w:val="00A9675E"/>
    <w:rsid w:val="00A968B8"/>
    <w:rsid w:val="00A96B7E"/>
    <w:rsid w:val="00A96B9A"/>
    <w:rsid w:val="00A96CED"/>
    <w:rsid w:val="00A96D95"/>
    <w:rsid w:val="00A96E80"/>
    <w:rsid w:val="00A96FD8"/>
    <w:rsid w:val="00A9712F"/>
    <w:rsid w:val="00A971BF"/>
    <w:rsid w:val="00A972A8"/>
    <w:rsid w:val="00A9732B"/>
    <w:rsid w:val="00A973C8"/>
    <w:rsid w:val="00A973F5"/>
    <w:rsid w:val="00A975E3"/>
    <w:rsid w:val="00A97BA5"/>
    <w:rsid w:val="00A97E1F"/>
    <w:rsid w:val="00A97EE2"/>
    <w:rsid w:val="00AA0150"/>
    <w:rsid w:val="00AA01F9"/>
    <w:rsid w:val="00AA031E"/>
    <w:rsid w:val="00AA0641"/>
    <w:rsid w:val="00AA082F"/>
    <w:rsid w:val="00AA08C1"/>
    <w:rsid w:val="00AA0A4D"/>
    <w:rsid w:val="00AA0A58"/>
    <w:rsid w:val="00AA0B09"/>
    <w:rsid w:val="00AA0B14"/>
    <w:rsid w:val="00AA0C88"/>
    <w:rsid w:val="00AA0D00"/>
    <w:rsid w:val="00AA0E31"/>
    <w:rsid w:val="00AA110B"/>
    <w:rsid w:val="00AA115A"/>
    <w:rsid w:val="00AA1177"/>
    <w:rsid w:val="00AA117A"/>
    <w:rsid w:val="00AA13A7"/>
    <w:rsid w:val="00AA14C3"/>
    <w:rsid w:val="00AA176A"/>
    <w:rsid w:val="00AA17B6"/>
    <w:rsid w:val="00AA18A0"/>
    <w:rsid w:val="00AA1913"/>
    <w:rsid w:val="00AA1A18"/>
    <w:rsid w:val="00AA1CA2"/>
    <w:rsid w:val="00AA1E6F"/>
    <w:rsid w:val="00AA1E7E"/>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7C1"/>
    <w:rsid w:val="00AA39F1"/>
    <w:rsid w:val="00AA3C6E"/>
    <w:rsid w:val="00AA3DC3"/>
    <w:rsid w:val="00AA3F32"/>
    <w:rsid w:val="00AA4068"/>
    <w:rsid w:val="00AA409E"/>
    <w:rsid w:val="00AA40BA"/>
    <w:rsid w:val="00AA4130"/>
    <w:rsid w:val="00AA4186"/>
    <w:rsid w:val="00AA41E5"/>
    <w:rsid w:val="00AA43DD"/>
    <w:rsid w:val="00AA4417"/>
    <w:rsid w:val="00AA45EC"/>
    <w:rsid w:val="00AA4779"/>
    <w:rsid w:val="00AA484E"/>
    <w:rsid w:val="00AA4C41"/>
    <w:rsid w:val="00AA4E04"/>
    <w:rsid w:val="00AA4EAC"/>
    <w:rsid w:val="00AA502C"/>
    <w:rsid w:val="00AA5077"/>
    <w:rsid w:val="00AA50D0"/>
    <w:rsid w:val="00AA5138"/>
    <w:rsid w:val="00AA537F"/>
    <w:rsid w:val="00AA5591"/>
    <w:rsid w:val="00AA5678"/>
    <w:rsid w:val="00AA5794"/>
    <w:rsid w:val="00AA58AD"/>
    <w:rsid w:val="00AA5B54"/>
    <w:rsid w:val="00AA5D46"/>
    <w:rsid w:val="00AA5E6D"/>
    <w:rsid w:val="00AA5F2B"/>
    <w:rsid w:val="00AA606C"/>
    <w:rsid w:val="00AA6298"/>
    <w:rsid w:val="00AA62B3"/>
    <w:rsid w:val="00AA6331"/>
    <w:rsid w:val="00AA64DD"/>
    <w:rsid w:val="00AA67F7"/>
    <w:rsid w:val="00AA689D"/>
    <w:rsid w:val="00AA68CE"/>
    <w:rsid w:val="00AA69AA"/>
    <w:rsid w:val="00AA6AEA"/>
    <w:rsid w:val="00AA6BD9"/>
    <w:rsid w:val="00AA6C15"/>
    <w:rsid w:val="00AA6F2A"/>
    <w:rsid w:val="00AA6F6C"/>
    <w:rsid w:val="00AA6F94"/>
    <w:rsid w:val="00AA7078"/>
    <w:rsid w:val="00AA715E"/>
    <w:rsid w:val="00AA73E6"/>
    <w:rsid w:val="00AA756B"/>
    <w:rsid w:val="00AA7781"/>
    <w:rsid w:val="00AA77B2"/>
    <w:rsid w:val="00AA7D41"/>
    <w:rsid w:val="00AA7E19"/>
    <w:rsid w:val="00AA7EA8"/>
    <w:rsid w:val="00AA7EDF"/>
    <w:rsid w:val="00AA7F5F"/>
    <w:rsid w:val="00AA7FF2"/>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1C24"/>
    <w:rsid w:val="00AB209C"/>
    <w:rsid w:val="00AB20B4"/>
    <w:rsid w:val="00AB22D5"/>
    <w:rsid w:val="00AB23C9"/>
    <w:rsid w:val="00AB24A2"/>
    <w:rsid w:val="00AB2555"/>
    <w:rsid w:val="00AB2662"/>
    <w:rsid w:val="00AB26F9"/>
    <w:rsid w:val="00AB28F9"/>
    <w:rsid w:val="00AB29E5"/>
    <w:rsid w:val="00AB2E0E"/>
    <w:rsid w:val="00AB2E41"/>
    <w:rsid w:val="00AB2E7C"/>
    <w:rsid w:val="00AB2F6E"/>
    <w:rsid w:val="00AB308B"/>
    <w:rsid w:val="00AB30E9"/>
    <w:rsid w:val="00AB3243"/>
    <w:rsid w:val="00AB33BF"/>
    <w:rsid w:val="00AB33F1"/>
    <w:rsid w:val="00AB3780"/>
    <w:rsid w:val="00AB3DD5"/>
    <w:rsid w:val="00AB3DE0"/>
    <w:rsid w:val="00AB3E97"/>
    <w:rsid w:val="00AB4188"/>
    <w:rsid w:val="00AB418B"/>
    <w:rsid w:val="00AB4445"/>
    <w:rsid w:val="00AB4634"/>
    <w:rsid w:val="00AB47C4"/>
    <w:rsid w:val="00AB4910"/>
    <w:rsid w:val="00AB4BCF"/>
    <w:rsid w:val="00AB4BEA"/>
    <w:rsid w:val="00AB4C3A"/>
    <w:rsid w:val="00AB4CEF"/>
    <w:rsid w:val="00AB4D90"/>
    <w:rsid w:val="00AB511D"/>
    <w:rsid w:val="00AB5475"/>
    <w:rsid w:val="00AB55E8"/>
    <w:rsid w:val="00AB56E1"/>
    <w:rsid w:val="00AB5881"/>
    <w:rsid w:val="00AB5A88"/>
    <w:rsid w:val="00AB5AB7"/>
    <w:rsid w:val="00AB5C4A"/>
    <w:rsid w:val="00AB5DC2"/>
    <w:rsid w:val="00AB5F1D"/>
    <w:rsid w:val="00AB5F35"/>
    <w:rsid w:val="00AB5FE9"/>
    <w:rsid w:val="00AB6A2B"/>
    <w:rsid w:val="00AB6B0B"/>
    <w:rsid w:val="00AB6EB6"/>
    <w:rsid w:val="00AB7393"/>
    <w:rsid w:val="00AB74F8"/>
    <w:rsid w:val="00AB757B"/>
    <w:rsid w:val="00AB770A"/>
    <w:rsid w:val="00AB775A"/>
    <w:rsid w:val="00AB7791"/>
    <w:rsid w:val="00AB7866"/>
    <w:rsid w:val="00AB7A2F"/>
    <w:rsid w:val="00AB7B22"/>
    <w:rsid w:val="00AB7E1A"/>
    <w:rsid w:val="00AC008A"/>
    <w:rsid w:val="00AC019C"/>
    <w:rsid w:val="00AC020C"/>
    <w:rsid w:val="00AC0489"/>
    <w:rsid w:val="00AC04B0"/>
    <w:rsid w:val="00AC0603"/>
    <w:rsid w:val="00AC0702"/>
    <w:rsid w:val="00AC070F"/>
    <w:rsid w:val="00AC07E7"/>
    <w:rsid w:val="00AC09A2"/>
    <w:rsid w:val="00AC0A51"/>
    <w:rsid w:val="00AC0A58"/>
    <w:rsid w:val="00AC0CBD"/>
    <w:rsid w:val="00AC1052"/>
    <w:rsid w:val="00AC118D"/>
    <w:rsid w:val="00AC12DA"/>
    <w:rsid w:val="00AC13B1"/>
    <w:rsid w:val="00AC146B"/>
    <w:rsid w:val="00AC17D8"/>
    <w:rsid w:val="00AC18AF"/>
    <w:rsid w:val="00AC19A1"/>
    <w:rsid w:val="00AC1BD5"/>
    <w:rsid w:val="00AC1C0F"/>
    <w:rsid w:val="00AC1DD7"/>
    <w:rsid w:val="00AC1DFA"/>
    <w:rsid w:val="00AC1ECA"/>
    <w:rsid w:val="00AC1FE1"/>
    <w:rsid w:val="00AC262E"/>
    <w:rsid w:val="00AC26C8"/>
    <w:rsid w:val="00AC2701"/>
    <w:rsid w:val="00AC2B5C"/>
    <w:rsid w:val="00AC2C7A"/>
    <w:rsid w:val="00AC2DBA"/>
    <w:rsid w:val="00AC2E58"/>
    <w:rsid w:val="00AC2FA3"/>
    <w:rsid w:val="00AC2FFC"/>
    <w:rsid w:val="00AC31A5"/>
    <w:rsid w:val="00AC31D6"/>
    <w:rsid w:val="00AC3213"/>
    <w:rsid w:val="00AC3317"/>
    <w:rsid w:val="00AC3480"/>
    <w:rsid w:val="00AC355D"/>
    <w:rsid w:val="00AC35A5"/>
    <w:rsid w:val="00AC363F"/>
    <w:rsid w:val="00AC37B0"/>
    <w:rsid w:val="00AC38C3"/>
    <w:rsid w:val="00AC3A3D"/>
    <w:rsid w:val="00AC3E84"/>
    <w:rsid w:val="00AC4432"/>
    <w:rsid w:val="00AC444F"/>
    <w:rsid w:val="00AC44CD"/>
    <w:rsid w:val="00AC4679"/>
    <w:rsid w:val="00AC47E9"/>
    <w:rsid w:val="00AC48DA"/>
    <w:rsid w:val="00AC4A92"/>
    <w:rsid w:val="00AC4C5A"/>
    <w:rsid w:val="00AC4CB9"/>
    <w:rsid w:val="00AC52B5"/>
    <w:rsid w:val="00AC53FC"/>
    <w:rsid w:val="00AC5449"/>
    <w:rsid w:val="00AC5467"/>
    <w:rsid w:val="00AC5494"/>
    <w:rsid w:val="00AC57E9"/>
    <w:rsid w:val="00AC57FA"/>
    <w:rsid w:val="00AC5811"/>
    <w:rsid w:val="00AC5A5D"/>
    <w:rsid w:val="00AC5D81"/>
    <w:rsid w:val="00AC5E51"/>
    <w:rsid w:val="00AC5FB2"/>
    <w:rsid w:val="00AC614B"/>
    <w:rsid w:val="00AC621A"/>
    <w:rsid w:val="00AC6349"/>
    <w:rsid w:val="00AC65E8"/>
    <w:rsid w:val="00AC6643"/>
    <w:rsid w:val="00AC669E"/>
    <w:rsid w:val="00AC66D5"/>
    <w:rsid w:val="00AC67D2"/>
    <w:rsid w:val="00AC6BFD"/>
    <w:rsid w:val="00AC6C31"/>
    <w:rsid w:val="00AC6DB5"/>
    <w:rsid w:val="00AC7151"/>
    <w:rsid w:val="00AC73F5"/>
    <w:rsid w:val="00AC7717"/>
    <w:rsid w:val="00AC7773"/>
    <w:rsid w:val="00AC791D"/>
    <w:rsid w:val="00AC7AB8"/>
    <w:rsid w:val="00AC7B51"/>
    <w:rsid w:val="00AC7BC2"/>
    <w:rsid w:val="00AC7C08"/>
    <w:rsid w:val="00AC7E6E"/>
    <w:rsid w:val="00AC7F6B"/>
    <w:rsid w:val="00AC7FB3"/>
    <w:rsid w:val="00AD009C"/>
    <w:rsid w:val="00AD02ED"/>
    <w:rsid w:val="00AD030A"/>
    <w:rsid w:val="00AD03A6"/>
    <w:rsid w:val="00AD0414"/>
    <w:rsid w:val="00AD08EE"/>
    <w:rsid w:val="00AD09EA"/>
    <w:rsid w:val="00AD0A30"/>
    <w:rsid w:val="00AD0B37"/>
    <w:rsid w:val="00AD0CDC"/>
    <w:rsid w:val="00AD0DCA"/>
    <w:rsid w:val="00AD0E18"/>
    <w:rsid w:val="00AD0EB1"/>
    <w:rsid w:val="00AD0FA0"/>
    <w:rsid w:val="00AD10B6"/>
    <w:rsid w:val="00AD10F5"/>
    <w:rsid w:val="00AD129B"/>
    <w:rsid w:val="00AD1438"/>
    <w:rsid w:val="00AD1587"/>
    <w:rsid w:val="00AD1588"/>
    <w:rsid w:val="00AD15C0"/>
    <w:rsid w:val="00AD17F1"/>
    <w:rsid w:val="00AD1A9F"/>
    <w:rsid w:val="00AD1AB0"/>
    <w:rsid w:val="00AD1CD5"/>
    <w:rsid w:val="00AD1CF3"/>
    <w:rsid w:val="00AD1E7F"/>
    <w:rsid w:val="00AD1F10"/>
    <w:rsid w:val="00AD1F65"/>
    <w:rsid w:val="00AD2012"/>
    <w:rsid w:val="00AD2267"/>
    <w:rsid w:val="00AD269C"/>
    <w:rsid w:val="00AD2714"/>
    <w:rsid w:val="00AD27CD"/>
    <w:rsid w:val="00AD289B"/>
    <w:rsid w:val="00AD2CBF"/>
    <w:rsid w:val="00AD303D"/>
    <w:rsid w:val="00AD3206"/>
    <w:rsid w:val="00AD3260"/>
    <w:rsid w:val="00AD330B"/>
    <w:rsid w:val="00AD390B"/>
    <w:rsid w:val="00AD3A43"/>
    <w:rsid w:val="00AD3A57"/>
    <w:rsid w:val="00AD3CC5"/>
    <w:rsid w:val="00AD3CF6"/>
    <w:rsid w:val="00AD3D2A"/>
    <w:rsid w:val="00AD4202"/>
    <w:rsid w:val="00AD475A"/>
    <w:rsid w:val="00AD4AEC"/>
    <w:rsid w:val="00AD4E9A"/>
    <w:rsid w:val="00AD5288"/>
    <w:rsid w:val="00AD52E4"/>
    <w:rsid w:val="00AD541C"/>
    <w:rsid w:val="00AD5745"/>
    <w:rsid w:val="00AD59FC"/>
    <w:rsid w:val="00AD5C9C"/>
    <w:rsid w:val="00AD5D62"/>
    <w:rsid w:val="00AD6056"/>
    <w:rsid w:val="00AD610F"/>
    <w:rsid w:val="00AD634E"/>
    <w:rsid w:val="00AD65D0"/>
    <w:rsid w:val="00AD66D7"/>
    <w:rsid w:val="00AD6793"/>
    <w:rsid w:val="00AD6799"/>
    <w:rsid w:val="00AD690C"/>
    <w:rsid w:val="00AD6F66"/>
    <w:rsid w:val="00AD6FB2"/>
    <w:rsid w:val="00AD6FF2"/>
    <w:rsid w:val="00AD71E6"/>
    <w:rsid w:val="00AD7374"/>
    <w:rsid w:val="00AD74D8"/>
    <w:rsid w:val="00AD75D1"/>
    <w:rsid w:val="00AD7AD4"/>
    <w:rsid w:val="00AD7BF5"/>
    <w:rsid w:val="00AD7F31"/>
    <w:rsid w:val="00AE001B"/>
    <w:rsid w:val="00AE08A4"/>
    <w:rsid w:val="00AE09E4"/>
    <w:rsid w:val="00AE0AB7"/>
    <w:rsid w:val="00AE0B97"/>
    <w:rsid w:val="00AE0C86"/>
    <w:rsid w:val="00AE0DB4"/>
    <w:rsid w:val="00AE0E8E"/>
    <w:rsid w:val="00AE14C6"/>
    <w:rsid w:val="00AE1595"/>
    <w:rsid w:val="00AE1654"/>
    <w:rsid w:val="00AE1804"/>
    <w:rsid w:val="00AE18DA"/>
    <w:rsid w:val="00AE1B85"/>
    <w:rsid w:val="00AE1CDE"/>
    <w:rsid w:val="00AE1E77"/>
    <w:rsid w:val="00AE1EEC"/>
    <w:rsid w:val="00AE1F86"/>
    <w:rsid w:val="00AE20C8"/>
    <w:rsid w:val="00AE2144"/>
    <w:rsid w:val="00AE220F"/>
    <w:rsid w:val="00AE24FE"/>
    <w:rsid w:val="00AE255E"/>
    <w:rsid w:val="00AE2A11"/>
    <w:rsid w:val="00AE2C22"/>
    <w:rsid w:val="00AE2CD3"/>
    <w:rsid w:val="00AE2D84"/>
    <w:rsid w:val="00AE2FA6"/>
    <w:rsid w:val="00AE3058"/>
    <w:rsid w:val="00AE316D"/>
    <w:rsid w:val="00AE31E4"/>
    <w:rsid w:val="00AE36E3"/>
    <w:rsid w:val="00AE381A"/>
    <w:rsid w:val="00AE397A"/>
    <w:rsid w:val="00AE3A44"/>
    <w:rsid w:val="00AE3B23"/>
    <w:rsid w:val="00AE3C37"/>
    <w:rsid w:val="00AE3D32"/>
    <w:rsid w:val="00AE3E59"/>
    <w:rsid w:val="00AE3EB2"/>
    <w:rsid w:val="00AE3F15"/>
    <w:rsid w:val="00AE3F21"/>
    <w:rsid w:val="00AE43B7"/>
    <w:rsid w:val="00AE477B"/>
    <w:rsid w:val="00AE4870"/>
    <w:rsid w:val="00AE4A0C"/>
    <w:rsid w:val="00AE4D7D"/>
    <w:rsid w:val="00AE4E7A"/>
    <w:rsid w:val="00AE4E92"/>
    <w:rsid w:val="00AE4F7B"/>
    <w:rsid w:val="00AE4FF2"/>
    <w:rsid w:val="00AE52D3"/>
    <w:rsid w:val="00AE541A"/>
    <w:rsid w:val="00AE549C"/>
    <w:rsid w:val="00AE54FC"/>
    <w:rsid w:val="00AE580C"/>
    <w:rsid w:val="00AE5C52"/>
    <w:rsid w:val="00AE5E63"/>
    <w:rsid w:val="00AE60BF"/>
    <w:rsid w:val="00AE618A"/>
    <w:rsid w:val="00AE6592"/>
    <w:rsid w:val="00AE65B3"/>
    <w:rsid w:val="00AE65CC"/>
    <w:rsid w:val="00AE661A"/>
    <w:rsid w:val="00AE6690"/>
    <w:rsid w:val="00AE6C43"/>
    <w:rsid w:val="00AE6C9A"/>
    <w:rsid w:val="00AE6CE4"/>
    <w:rsid w:val="00AE6D53"/>
    <w:rsid w:val="00AE6E04"/>
    <w:rsid w:val="00AE6E1E"/>
    <w:rsid w:val="00AE6F95"/>
    <w:rsid w:val="00AE7059"/>
    <w:rsid w:val="00AE7243"/>
    <w:rsid w:val="00AE77C6"/>
    <w:rsid w:val="00AE78BF"/>
    <w:rsid w:val="00AE7B90"/>
    <w:rsid w:val="00AE7BD5"/>
    <w:rsid w:val="00AE7D69"/>
    <w:rsid w:val="00AE7F03"/>
    <w:rsid w:val="00AE7FD6"/>
    <w:rsid w:val="00AF027A"/>
    <w:rsid w:val="00AF040D"/>
    <w:rsid w:val="00AF0511"/>
    <w:rsid w:val="00AF0525"/>
    <w:rsid w:val="00AF05A8"/>
    <w:rsid w:val="00AF0656"/>
    <w:rsid w:val="00AF076D"/>
    <w:rsid w:val="00AF0796"/>
    <w:rsid w:val="00AF0A25"/>
    <w:rsid w:val="00AF0F7E"/>
    <w:rsid w:val="00AF0FD4"/>
    <w:rsid w:val="00AF1343"/>
    <w:rsid w:val="00AF18F1"/>
    <w:rsid w:val="00AF1961"/>
    <w:rsid w:val="00AF1CA1"/>
    <w:rsid w:val="00AF1CB8"/>
    <w:rsid w:val="00AF2295"/>
    <w:rsid w:val="00AF2338"/>
    <w:rsid w:val="00AF23A3"/>
    <w:rsid w:val="00AF23BE"/>
    <w:rsid w:val="00AF24DE"/>
    <w:rsid w:val="00AF251D"/>
    <w:rsid w:val="00AF27B4"/>
    <w:rsid w:val="00AF295F"/>
    <w:rsid w:val="00AF2A5F"/>
    <w:rsid w:val="00AF2BC5"/>
    <w:rsid w:val="00AF2C25"/>
    <w:rsid w:val="00AF2CA0"/>
    <w:rsid w:val="00AF2E52"/>
    <w:rsid w:val="00AF30CD"/>
    <w:rsid w:val="00AF339E"/>
    <w:rsid w:val="00AF35EB"/>
    <w:rsid w:val="00AF37E8"/>
    <w:rsid w:val="00AF3A15"/>
    <w:rsid w:val="00AF3A48"/>
    <w:rsid w:val="00AF3BFF"/>
    <w:rsid w:val="00AF3DA7"/>
    <w:rsid w:val="00AF3E12"/>
    <w:rsid w:val="00AF4055"/>
    <w:rsid w:val="00AF4062"/>
    <w:rsid w:val="00AF44BA"/>
    <w:rsid w:val="00AF46D8"/>
    <w:rsid w:val="00AF4764"/>
    <w:rsid w:val="00AF47A1"/>
    <w:rsid w:val="00AF493E"/>
    <w:rsid w:val="00AF4A76"/>
    <w:rsid w:val="00AF4C4D"/>
    <w:rsid w:val="00AF4C7C"/>
    <w:rsid w:val="00AF504E"/>
    <w:rsid w:val="00AF528A"/>
    <w:rsid w:val="00AF55C7"/>
    <w:rsid w:val="00AF5696"/>
    <w:rsid w:val="00AF59F8"/>
    <w:rsid w:val="00AF6213"/>
    <w:rsid w:val="00AF6899"/>
    <w:rsid w:val="00AF6BD9"/>
    <w:rsid w:val="00AF6E10"/>
    <w:rsid w:val="00AF6E56"/>
    <w:rsid w:val="00AF7082"/>
    <w:rsid w:val="00AF75C6"/>
    <w:rsid w:val="00AF77AA"/>
    <w:rsid w:val="00AF79D6"/>
    <w:rsid w:val="00AF7AB8"/>
    <w:rsid w:val="00AF7C00"/>
    <w:rsid w:val="00AF7C07"/>
    <w:rsid w:val="00B001D4"/>
    <w:rsid w:val="00B00544"/>
    <w:rsid w:val="00B0071D"/>
    <w:rsid w:val="00B007E6"/>
    <w:rsid w:val="00B00F8C"/>
    <w:rsid w:val="00B01037"/>
    <w:rsid w:val="00B01099"/>
    <w:rsid w:val="00B01214"/>
    <w:rsid w:val="00B0141F"/>
    <w:rsid w:val="00B01429"/>
    <w:rsid w:val="00B0146D"/>
    <w:rsid w:val="00B0165E"/>
    <w:rsid w:val="00B017FD"/>
    <w:rsid w:val="00B01B37"/>
    <w:rsid w:val="00B01BE7"/>
    <w:rsid w:val="00B020EA"/>
    <w:rsid w:val="00B02155"/>
    <w:rsid w:val="00B02243"/>
    <w:rsid w:val="00B02A3C"/>
    <w:rsid w:val="00B02C6E"/>
    <w:rsid w:val="00B02EEA"/>
    <w:rsid w:val="00B02F06"/>
    <w:rsid w:val="00B02F95"/>
    <w:rsid w:val="00B03668"/>
    <w:rsid w:val="00B03698"/>
    <w:rsid w:val="00B036D4"/>
    <w:rsid w:val="00B036F7"/>
    <w:rsid w:val="00B03744"/>
    <w:rsid w:val="00B03770"/>
    <w:rsid w:val="00B037B3"/>
    <w:rsid w:val="00B039E0"/>
    <w:rsid w:val="00B03ADC"/>
    <w:rsid w:val="00B03BD3"/>
    <w:rsid w:val="00B03BFC"/>
    <w:rsid w:val="00B03EA2"/>
    <w:rsid w:val="00B040BC"/>
    <w:rsid w:val="00B0422A"/>
    <w:rsid w:val="00B043EB"/>
    <w:rsid w:val="00B04449"/>
    <w:rsid w:val="00B04486"/>
    <w:rsid w:val="00B044E6"/>
    <w:rsid w:val="00B04535"/>
    <w:rsid w:val="00B04840"/>
    <w:rsid w:val="00B04BF0"/>
    <w:rsid w:val="00B04D15"/>
    <w:rsid w:val="00B04E7D"/>
    <w:rsid w:val="00B04E8C"/>
    <w:rsid w:val="00B05258"/>
    <w:rsid w:val="00B05404"/>
    <w:rsid w:val="00B054EC"/>
    <w:rsid w:val="00B0560C"/>
    <w:rsid w:val="00B0588C"/>
    <w:rsid w:val="00B05ADD"/>
    <w:rsid w:val="00B05B6E"/>
    <w:rsid w:val="00B05E4A"/>
    <w:rsid w:val="00B06397"/>
    <w:rsid w:val="00B06876"/>
    <w:rsid w:val="00B068BE"/>
    <w:rsid w:val="00B06A61"/>
    <w:rsid w:val="00B06C82"/>
    <w:rsid w:val="00B06D64"/>
    <w:rsid w:val="00B06DFC"/>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6D4"/>
    <w:rsid w:val="00B1087D"/>
    <w:rsid w:val="00B109A4"/>
    <w:rsid w:val="00B10A4A"/>
    <w:rsid w:val="00B10B93"/>
    <w:rsid w:val="00B10BE6"/>
    <w:rsid w:val="00B10D94"/>
    <w:rsid w:val="00B10EA9"/>
    <w:rsid w:val="00B10ED4"/>
    <w:rsid w:val="00B11068"/>
    <w:rsid w:val="00B11094"/>
    <w:rsid w:val="00B1110F"/>
    <w:rsid w:val="00B111EA"/>
    <w:rsid w:val="00B1142F"/>
    <w:rsid w:val="00B114C2"/>
    <w:rsid w:val="00B115E0"/>
    <w:rsid w:val="00B116E0"/>
    <w:rsid w:val="00B11746"/>
    <w:rsid w:val="00B118B4"/>
    <w:rsid w:val="00B118E3"/>
    <w:rsid w:val="00B11A82"/>
    <w:rsid w:val="00B11E0C"/>
    <w:rsid w:val="00B11F89"/>
    <w:rsid w:val="00B123C3"/>
    <w:rsid w:val="00B1240F"/>
    <w:rsid w:val="00B12452"/>
    <w:rsid w:val="00B12518"/>
    <w:rsid w:val="00B1252B"/>
    <w:rsid w:val="00B12622"/>
    <w:rsid w:val="00B12629"/>
    <w:rsid w:val="00B12745"/>
    <w:rsid w:val="00B129B2"/>
    <w:rsid w:val="00B12A1E"/>
    <w:rsid w:val="00B12A9D"/>
    <w:rsid w:val="00B12AAE"/>
    <w:rsid w:val="00B12E4B"/>
    <w:rsid w:val="00B12ECA"/>
    <w:rsid w:val="00B12F2D"/>
    <w:rsid w:val="00B1305C"/>
    <w:rsid w:val="00B130C0"/>
    <w:rsid w:val="00B132F7"/>
    <w:rsid w:val="00B13352"/>
    <w:rsid w:val="00B134B7"/>
    <w:rsid w:val="00B1356B"/>
    <w:rsid w:val="00B136DD"/>
    <w:rsid w:val="00B1390F"/>
    <w:rsid w:val="00B13C31"/>
    <w:rsid w:val="00B142D3"/>
    <w:rsid w:val="00B1430E"/>
    <w:rsid w:val="00B143D3"/>
    <w:rsid w:val="00B1447C"/>
    <w:rsid w:val="00B145DB"/>
    <w:rsid w:val="00B149FC"/>
    <w:rsid w:val="00B14BDB"/>
    <w:rsid w:val="00B14D95"/>
    <w:rsid w:val="00B14FF9"/>
    <w:rsid w:val="00B15067"/>
    <w:rsid w:val="00B1509F"/>
    <w:rsid w:val="00B15492"/>
    <w:rsid w:val="00B156C7"/>
    <w:rsid w:val="00B157AB"/>
    <w:rsid w:val="00B15965"/>
    <w:rsid w:val="00B159AF"/>
    <w:rsid w:val="00B15BF5"/>
    <w:rsid w:val="00B15CF1"/>
    <w:rsid w:val="00B1614D"/>
    <w:rsid w:val="00B1629E"/>
    <w:rsid w:val="00B16353"/>
    <w:rsid w:val="00B16445"/>
    <w:rsid w:val="00B166A2"/>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3B1"/>
    <w:rsid w:val="00B17594"/>
    <w:rsid w:val="00B176CC"/>
    <w:rsid w:val="00B1780E"/>
    <w:rsid w:val="00B178E0"/>
    <w:rsid w:val="00B1795B"/>
    <w:rsid w:val="00B17AD7"/>
    <w:rsid w:val="00B17C09"/>
    <w:rsid w:val="00B17F9F"/>
    <w:rsid w:val="00B2008A"/>
    <w:rsid w:val="00B200FC"/>
    <w:rsid w:val="00B202DB"/>
    <w:rsid w:val="00B202FF"/>
    <w:rsid w:val="00B203EE"/>
    <w:rsid w:val="00B205BA"/>
    <w:rsid w:val="00B205ED"/>
    <w:rsid w:val="00B206D2"/>
    <w:rsid w:val="00B207A9"/>
    <w:rsid w:val="00B20BB6"/>
    <w:rsid w:val="00B20CF1"/>
    <w:rsid w:val="00B20EFA"/>
    <w:rsid w:val="00B20FC5"/>
    <w:rsid w:val="00B20FFC"/>
    <w:rsid w:val="00B2134A"/>
    <w:rsid w:val="00B21742"/>
    <w:rsid w:val="00B21A8F"/>
    <w:rsid w:val="00B21C57"/>
    <w:rsid w:val="00B21C8F"/>
    <w:rsid w:val="00B21D89"/>
    <w:rsid w:val="00B21DE7"/>
    <w:rsid w:val="00B21ECB"/>
    <w:rsid w:val="00B21F04"/>
    <w:rsid w:val="00B220D1"/>
    <w:rsid w:val="00B220F7"/>
    <w:rsid w:val="00B221B4"/>
    <w:rsid w:val="00B2275B"/>
    <w:rsid w:val="00B2285C"/>
    <w:rsid w:val="00B228FC"/>
    <w:rsid w:val="00B22926"/>
    <w:rsid w:val="00B22C21"/>
    <w:rsid w:val="00B22DE1"/>
    <w:rsid w:val="00B2301D"/>
    <w:rsid w:val="00B232B8"/>
    <w:rsid w:val="00B23469"/>
    <w:rsid w:val="00B23523"/>
    <w:rsid w:val="00B2397D"/>
    <w:rsid w:val="00B23A2D"/>
    <w:rsid w:val="00B23AD9"/>
    <w:rsid w:val="00B23C25"/>
    <w:rsid w:val="00B23CEA"/>
    <w:rsid w:val="00B23ECC"/>
    <w:rsid w:val="00B23F61"/>
    <w:rsid w:val="00B24052"/>
    <w:rsid w:val="00B2405F"/>
    <w:rsid w:val="00B241C7"/>
    <w:rsid w:val="00B24347"/>
    <w:rsid w:val="00B244A7"/>
    <w:rsid w:val="00B24617"/>
    <w:rsid w:val="00B2474E"/>
    <w:rsid w:val="00B2475E"/>
    <w:rsid w:val="00B2499A"/>
    <w:rsid w:val="00B24A0F"/>
    <w:rsid w:val="00B24EBA"/>
    <w:rsid w:val="00B25008"/>
    <w:rsid w:val="00B2506E"/>
    <w:rsid w:val="00B255D0"/>
    <w:rsid w:val="00B2577A"/>
    <w:rsid w:val="00B25842"/>
    <w:rsid w:val="00B25C0E"/>
    <w:rsid w:val="00B25D2C"/>
    <w:rsid w:val="00B25E5C"/>
    <w:rsid w:val="00B260CE"/>
    <w:rsid w:val="00B261EF"/>
    <w:rsid w:val="00B26263"/>
    <w:rsid w:val="00B26321"/>
    <w:rsid w:val="00B2638A"/>
    <w:rsid w:val="00B266FC"/>
    <w:rsid w:val="00B2674A"/>
    <w:rsid w:val="00B2683C"/>
    <w:rsid w:val="00B2690B"/>
    <w:rsid w:val="00B26CAD"/>
    <w:rsid w:val="00B26D72"/>
    <w:rsid w:val="00B26D79"/>
    <w:rsid w:val="00B27181"/>
    <w:rsid w:val="00B273AF"/>
    <w:rsid w:val="00B27675"/>
    <w:rsid w:val="00B27925"/>
    <w:rsid w:val="00B27AB6"/>
    <w:rsid w:val="00B27BB7"/>
    <w:rsid w:val="00B27D6D"/>
    <w:rsid w:val="00B27F8C"/>
    <w:rsid w:val="00B301F1"/>
    <w:rsid w:val="00B3044F"/>
    <w:rsid w:val="00B3048A"/>
    <w:rsid w:val="00B30579"/>
    <w:rsid w:val="00B3078B"/>
    <w:rsid w:val="00B307C5"/>
    <w:rsid w:val="00B30858"/>
    <w:rsid w:val="00B30A0F"/>
    <w:rsid w:val="00B30C9D"/>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1E74"/>
    <w:rsid w:val="00B32201"/>
    <w:rsid w:val="00B324FD"/>
    <w:rsid w:val="00B32553"/>
    <w:rsid w:val="00B32A8B"/>
    <w:rsid w:val="00B32B26"/>
    <w:rsid w:val="00B32C8F"/>
    <w:rsid w:val="00B32DC9"/>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1D8"/>
    <w:rsid w:val="00B3563F"/>
    <w:rsid w:val="00B356C2"/>
    <w:rsid w:val="00B357DC"/>
    <w:rsid w:val="00B35926"/>
    <w:rsid w:val="00B35A44"/>
    <w:rsid w:val="00B35A62"/>
    <w:rsid w:val="00B35BDB"/>
    <w:rsid w:val="00B35D1D"/>
    <w:rsid w:val="00B35ECA"/>
    <w:rsid w:val="00B36006"/>
    <w:rsid w:val="00B361AF"/>
    <w:rsid w:val="00B36492"/>
    <w:rsid w:val="00B36790"/>
    <w:rsid w:val="00B36917"/>
    <w:rsid w:val="00B36931"/>
    <w:rsid w:val="00B36BA3"/>
    <w:rsid w:val="00B36CCB"/>
    <w:rsid w:val="00B37478"/>
    <w:rsid w:val="00B37869"/>
    <w:rsid w:val="00B37FF6"/>
    <w:rsid w:val="00B40113"/>
    <w:rsid w:val="00B4014E"/>
    <w:rsid w:val="00B4023F"/>
    <w:rsid w:val="00B40365"/>
    <w:rsid w:val="00B40468"/>
    <w:rsid w:val="00B4052A"/>
    <w:rsid w:val="00B405E7"/>
    <w:rsid w:val="00B406E7"/>
    <w:rsid w:val="00B40846"/>
    <w:rsid w:val="00B408D8"/>
    <w:rsid w:val="00B40A51"/>
    <w:rsid w:val="00B40B5A"/>
    <w:rsid w:val="00B40C25"/>
    <w:rsid w:val="00B40D07"/>
    <w:rsid w:val="00B40DC9"/>
    <w:rsid w:val="00B40EB5"/>
    <w:rsid w:val="00B40F5D"/>
    <w:rsid w:val="00B415C4"/>
    <w:rsid w:val="00B41608"/>
    <w:rsid w:val="00B4167B"/>
    <w:rsid w:val="00B416EA"/>
    <w:rsid w:val="00B4171C"/>
    <w:rsid w:val="00B417EC"/>
    <w:rsid w:val="00B418A1"/>
    <w:rsid w:val="00B4194D"/>
    <w:rsid w:val="00B41966"/>
    <w:rsid w:val="00B41D40"/>
    <w:rsid w:val="00B41D87"/>
    <w:rsid w:val="00B41E6B"/>
    <w:rsid w:val="00B41F13"/>
    <w:rsid w:val="00B42233"/>
    <w:rsid w:val="00B429EA"/>
    <w:rsid w:val="00B42A68"/>
    <w:rsid w:val="00B433B3"/>
    <w:rsid w:val="00B43892"/>
    <w:rsid w:val="00B43B32"/>
    <w:rsid w:val="00B43D6C"/>
    <w:rsid w:val="00B43DA5"/>
    <w:rsid w:val="00B43EDA"/>
    <w:rsid w:val="00B4403E"/>
    <w:rsid w:val="00B44205"/>
    <w:rsid w:val="00B44290"/>
    <w:rsid w:val="00B44666"/>
    <w:rsid w:val="00B446A1"/>
    <w:rsid w:val="00B446D1"/>
    <w:rsid w:val="00B44C79"/>
    <w:rsid w:val="00B44D5C"/>
    <w:rsid w:val="00B44EC8"/>
    <w:rsid w:val="00B450CA"/>
    <w:rsid w:val="00B4516C"/>
    <w:rsid w:val="00B4559E"/>
    <w:rsid w:val="00B4578E"/>
    <w:rsid w:val="00B4581D"/>
    <w:rsid w:val="00B45B70"/>
    <w:rsid w:val="00B45C5A"/>
    <w:rsid w:val="00B45C71"/>
    <w:rsid w:val="00B45E93"/>
    <w:rsid w:val="00B4658D"/>
    <w:rsid w:val="00B4682A"/>
    <w:rsid w:val="00B46A8A"/>
    <w:rsid w:val="00B46C57"/>
    <w:rsid w:val="00B46CAC"/>
    <w:rsid w:val="00B46D34"/>
    <w:rsid w:val="00B47413"/>
    <w:rsid w:val="00B4764F"/>
    <w:rsid w:val="00B476D7"/>
    <w:rsid w:val="00B477F4"/>
    <w:rsid w:val="00B47CB1"/>
    <w:rsid w:val="00B47D8D"/>
    <w:rsid w:val="00B5009C"/>
    <w:rsid w:val="00B50123"/>
    <w:rsid w:val="00B50132"/>
    <w:rsid w:val="00B50139"/>
    <w:rsid w:val="00B50191"/>
    <w:rsid w:val="00B502AB"/>
    <w:rsid w:val="00B5034E"/>
    <w:rsid w:val="00B50356"/>
    <w:rsid w:val="00B504D5"/>
    <w:rsid w:val="00B504F3"/>
    <w:rsid w:val="00B5084A"/>
    <w:rsid w:val="00B50A04"/>
    <w:rsid w:val="00B50A8B"/>
    <w:rsid w:val="00B50F14"/>
    <w:rsid w:val="00B510E8"/>
    <w:rsid w:val="00B51188"/>
    <w:rsid w:val="00B5120B"/>
    <w:rsid w:val="00B51495"/>
    <w:rsid w:val="00B516C0"/>
    <w:rsid w:val="00B516C5"/>
    <w:rsid w:val="00B5175D"/>
    <w:rsid w:val="00B5192A"/>
    <w:rsid w:val="00B519D0"/>
    <w:rsid w:val="00B5212C"/>
    <w:rsid w:val="00B521C2"/>
    <w:rsid w:val="00B52232"/>
    <w:rsid w:val="00B5224E"/>
    <w:rsid w:val="00B522B9"/>
    <w:rsid w:val="00B522EE"/>
    <w:rsid w:val="00B528B4"/>
    <w:rsid w:val="00B5290F"/>
    <w:rsid w:val="00B52AF5"/>
    <w:rsid w:val="00B52C36"/>
    <w:rsid w:val="00B52D91"/>
    <w:rsid w:val="00B52F71"/>
    <w:rsid w:val="00B53396"/>
    <w:rsid w:val="00B53881"/>
    <w:rsid w:val="00B5399B"/>
    <w:rsid w:val="00B53B44"/>
    <w:rsid w:val="00B53F62"/>
    <w:rsid w:val="00B53FB2"/>
    <w:rsid w:val="00B54042"/>
    <w:rsid w:val="00B540F0"/>
    <w:rsid w:val="00B542A2"/>
    <w:rsid w:val="00B54358"/>
    <w:rsid w:val="00B545C7"/>
    <w:rsid w:val="00B5474C"/>
    <w:rsid w:val="00B54807"/>
    <w:rsid w:val="00B548B9"/>
    <w:rsid w:val="00B54A9E"/>
    <w:rsid w:val="00B54ACA"/>
    <w:rsid w:val="00B54B1E"/>
    <w:rsid w:val="00B54CD4"/>
    <w:rsid w:val="00B54D84"/>
    <w:rsid w:val="00B54E27"/>
    <w:rsid w:val="00B55054"/>
    <w:rsid w:val="00B5515A"/>
    <w:rsid w:val="00B55237"/>
    <w:rsid w:val="00B55490"/>
    <w:rsid w:val="00B555E3"/>
    <w:rsid w:val="00B558AD"/>
    <w:rsid w:val="00B559EF"/>
    <w:rsid w:val="00B55AC5"/>
    <w:rsid w:val="00B56207"/>
    <w:rsid w:val="00B5629D"/>
    <w:rsid w:val="00B565EA"/>
    <w:rsid w:val="00B56B49"/>
    <w:rsid w:val="00B56BDF"/>
    <w:rsid w:val="00B56D2A"/>
    <w:rsid w:val="00B56E48"/>
    <w:rsid w:val="00B56EF7"/>
    <w:rsid w:val="00B575F9"/>
    <w:rsid w:val="00B576C8"/>
    <w:rsid w:val="00B579BC"/>
    <w:rsid w:val="00B579BF"/>
    <w:rsid w:val="00B57FB8"/>
    <w:rsid w:val="00B60168"/>
    <w:rsid w:val="00B6018C"/>
    <w:rsid w:val="00B606B9"/>
    <w:rsid w:val="00B60812"/>
    <w:rsid w:val="00B60875"/>
    <w:rsid w:val="00B60A62"/>
    <w:rsid w:val="00B60BD4"/>
    <w:rsid w:val="00B60CB5"/>
    <w:rsid w:val="00B60CF7"/>
    <w:rsid w:val="00B60E22"/>
    <w:rsid w:val="00B60FB1"/>
    <w:rsid w:val="00B6102D"/>
    <w:rsid w:val="00B61326"/>
    <w:rsid w:val="00B61356"/>
    <w:rsid w:val="00B61391"/>
    <w:rsid w:val="00B614F0"/>
    <w:rsid w:val="00B61514"/>
    <w:rsid w:val="00B6157F"/>
    <w:rsid w:val="00B615DB"/>
    <w:rsid w:val="00B61A10"/>
    <w:rsid w:val="00B61ECB"/>
    <w:rsid w:val="00B61FA6"/>
    <w:rsid w:val="00B61FC2"/>
    <w:rsid w:val="00B62156"/>
    <w:rsid w:val="00B6223B"/>
    <w:rsid w:val="00B62314"/>
    <w:rsid w:val="00B626C4"/>
    <w:rsid w:val="00B6280E"/>
    <w:rsid w:val="00B629DF"/>
    <w:rsid w:val="00B63042"/>
    <w:rsid w:val="00B63050"/>
    <w:rsid w:val="00B63270"/>
    <w:rsid w:val="00B635A7"/>
    <w:rsid w:val="00B63804"/>
    <w:rsid w:val="00B6396E"/>
    <w:rsid w:val="00B63ADD"/>
    <w:rsid w:val="00B63BF7"/>
    <w:rsid w:val="00B63CC1"/>
    <w:rsid w:val="00B63D3D"/>
    <w:rsid w:val="00B6414A"/>
    <w:rsid w:val="00B64217"/>
    <w:rsid w:val="00B64452"/>
    <w:rsid w:val="00B6458D"/>
    <w:rsid w:val="00B64653"/>
    <w:rsid w:val="00B64AE4"/>
    <w:rsid w:val="00B64DFF"/>
    <w:rsid w:val="00B64E40"/>
    <w:rsid w:val="00B6513B"/>
    <w:rsid w:val="00B65228"/>
    <w:rsid w:val="00B6555D"/>
    <w:rsid w:val="00B655A8"/>
    <w:rsid w:val="00B656B0"/>
    <w:rsid w:val="00B65B08"/>
    <w:rsid w:val="00B65B34"/>
    <w:rsid w:val="00B65BBE"/>
    <w:rsid w:val="00B65CC6"/>
    <w:rsid w:val="00B65D14"/>
    <w:rsid w:val="00B65EF9"/>
    <w:rsid w:val="00B65FA0"/>
    <w:rsid w:val="00B66161"/>
    <w:rsid w:val="00B6626F"/>
    <w:rsid w:val="00B66344"/>
    <w:rsid w:val="00B66467"/>
    <w:rsid w:val="00B66788"/>
    <w:rsid w:val="00B668AF"/>
    <w:rsid w:val="00B669C3"/>
    <w:rsid w:val="00B66BD7"/>
    <w:rsid w:val="00B66CB0"/>
    <w:rsid w:val="00B66EE5"/>
    <w:rsid w:val="00B66FD9"/>
    <w:rsid w:val="00B66FE6"/>
    <w:rsid w:val="00B671BE"/>
    <w:rsid w:val="00B672B0"/>
    <w:rsid w:val="00B672D5"/>
    <w:rsid w:val="00B678EA"/>
    <w:rsid w:val="00B67A26"/>
    <w:rsid w:val="00B67BA3"/>
    <w:rsid w:val="00B67DAE"/>
    <w:rsid w:val="00B67E8C"/>
    <w:rsid w:val="00B67F43"/>
    <w:rsid w:val="00B67FF5"/>
    <w:rsid w:val="00B70041"/>
    <w:rsid w:val="00B70248"/>
    <w:rsid w:val="00B70256"/>
    <w:rsid w:val="00B7035F"/>
    <w:rsid w:val="00B703B3"/>
    <w:rsid w:val="00B70429"/>
    <w:rsid w:val="00B7045E"/>
    <w:rsid w:val="00B70539"/>
    <w:rsid w:val="00B70800"/>
    <w:rsid w:val="00B70AF9"/>
    <w:rsid w:val="00B70B41"/>
    <w:rsid w:val="00B70DEE"/>
    <w:rsid w:val="00B70E47"/>
    <w:rsid w:val="00B70E48"/>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A37"/>
    <w:rsid w:val="00B72B47"/>
    <w:rsid w:val="00B72C23"/>
    <w:rsid w:val="00B72D81"/>
    <w:rsid w:val="00B72FBC"/>
    <w:rsid w:val="00B730EC"/>
    <w:rsid w:val="00B73113"/>
    <w:rsid w:val="00B731EA"/>
    <w:rsid w:val="00B73275"/>
    <w:rsid w:val="00B73322"/>
    <w:rsid w:val="00B73328"/>
    <w:rsid w:val="00B7355F"/>
    <w:rsid w:val="00B7369A"/>
    <w:rsid w:val="00B736B3"/>
    <w:rsid w:val="00B7370E"/>
    <w:rsid w:val="00B738ED"/>
    <w:rsid w:val="00B739E1"/>
    <w:rsid w:val="00B73A79"/>
    <w:rsid w:val="00B73A95"/>
    <w:rsid w:val="00B73AAF"/>
    <w:rsid w:val="00B73BB5"/>
    <w:rsid w:val="00B73E47"/>
    <w:rsid w:val="00B73FDF"/>
    <w:rsid w:val="00B740D4"/>
    <w:rsid w:val="00B740E7"/>
    <w:rsid w:val="00B7427B"/>
    <w:rsid w:val="00B7438B"/>
    <w:rsid w:val="00B7458B"/>
    <w:rsid w:val="00B74951"/>
    <w:rsid w:val="00B74B5D"/>
    <w:rsid w:val="00B7504C"/>
    <w:rsid w:val="00B752B5"/>
    <w:rsid w:val="00B75395"/>
    <w:rsid w:val="00B753E8"/>
    <w:rsid w:val="00B75482"/>
    <w:rsid w:val="00B75781"/>
    <w:rsid w:val="00B757DF"/>
    <w:rsid w:val="00B75826"/>
    <w:rsid w:val="00B75908"/>
    <w:rsid w:val="00B75B36"/>
    <w:rsid w:val="00B75CD8"/>
    <w:rsid w:val="00B75D16"/>
    <w:rsid w:val="00B7609D"/>
    <w:rsid w:val="00B76489"/>
    <w:rsid w:val="00B76634"/>
    <w:rsid w:val="00B766F4"/>
    <w:rsid w:val="00B76745"/>
    <w:rsid w:val="00B76797"/>
    <w:rsid w:val="00B768CB"/>
    <w:rsid w:val="00B76924"/>
    <w:rsid w:val="00B769A1"/>
    <w:rsid w:val="00B769AC"/>
    <w:rsid w:val="00B769CF"/>
    <w:rsid w:val="00B76CCF"/>
    <w:rsid w:val="00B76FDA"/>
    <w:rsid w:val="00B77071"/>
    <w:rsid w:val="00B772BA"/>
    <w:rsid w:val="00B77465"/>
    <w:rsid w:val="00B77482"/>
    <w:rsid w:val="00B774ED"/>
    <w:rsid w:val="00B77504"/>
    <w:rsid w:val="00B77540"/>
    <w:rsid w:val="00B77727"/>
    <w:rsid w:val="00B77744"/>
    <w:rsid w:val="00B77BBD"/>
    <w:rsid w:val="00B77EEB"/>
    <w:rsid w:val="00B80121"/>
    <w:rsid w:val="00B80167"/>
    <w:rsid w:val="00B80924"/>
    <w:rsid w:val="00B80930"/>
    <w:rsid w:val="00B80F0C"/>
    <w:rsid w:val="00B80F96"/>
    <w:rsid w:val="00B8112E"/>
    <w:rsid w:val="00B81347"/>
    <w:rsid w:val="00B813BB"/>
    <w:rsid w:val="00B8155A"/>
    <w:rsid w:val="00B81857"/>
    <w:rsid w:val="00B818D3"/>
    <w:rsid w:val="00B8199C"/>
    <w:rsid w:val="00B81A61"/>
    <w:rsid w:val="00B81B05"/>
    <w:rsid w:val="00B81CEE"/>
    <w:rsid w:val="00B81F08"/>
    <w:rsid w:val="00B81FB9"/>
    <w:rsid w:val="00B81FBC"/>
    <w:rsid w:val="00B8235E"/>
    <w:rsid w:val="00B825B3"/>
    <w:rsid w:val="00B82AE6"/>
    <w:rsid w:val="00B82B06"/>
    <w:rsid w:val="00B82C40"/>
    <w:rsid w:val="00B82E16"/>
    <w:rsid w:val="00B82F34"/>
    <w:rsid w:val="00B830C8"/>
    <w:rsid w:val="00B8314A"/>
    <w:rsid w:val="00B83190"/>
    <w:rsid w:val="00B833DF"/>
    <w:rsid w:val="00B83421"/>
    <w:rsid w:val="00B83478"/>
    <w:rsid w:val="00B83CD2"/>
    <w:rsid w:val="00B8400F"/>
    <w:rsid w:val="00B843F9"/>
    <w:rsid w:val="00B84481"/>
    <w:rsid w:val="00B8453F"/>
    <w:rsid w:val="00B846F8"/>
    <w:rsid w:val="00B84809"/>
    <w:rsid w:val="00B849F3"/>
    <w:rsid w:val="00B84F4F"/>
    <w:rsid w:val="00B85205"/>
    <w:rsid w:val="00B853F7"/>
    <w:rsid w:val="00B8541D"/>
    <w:rsid w:val="00B85757"/>
    <w:rsid w:val="00B85773"/>
    <w:rsid w:val="00B85A1B"/>
    <w:rsid w:val="00B85C16"/>
    <w:rsid w:val="00B85F01"/>
    <w:rsid w:val="00B86208"/>
    <w:rsid w:val="00B869BF"/>
    <w:rsid w:val="00B86A5B"/>
    <w:rsid w:val="00B86C48"/>
    <w:rsid w:val="00B86D91"/>
    <w:rsid w:val="00B86E35"/>
    <w:rsid w:val="00B86EE2"/>
    <w:rsid w:val="00B870D5"/>
    <w:rsid w:val="00B8731E"/>
    <w:rsid w:val="00B8753A"/>
    <w:rsid w:val="00B8755A"/>
    <w:rsid w:val="00B876BB"/>
    <w:rsid w:val="00B8773B"/>
    <w:rsid w:val="00B878C1"/>
    <w:rsid w:val="00B87981"/>
    <w:rsid w:val="00B87B6F"/>
    <w:rsid w:val="00B87C89"/>
    <w:rsid w:val="00B87CE8"/>
    <w:rsid w:val="00B87E9C"/>
    <w:rsid w:val="00B87F6D"/>
    <w:rsid w:val="00B90041"/>
    <w:rsid w:val="00B900DF"/>
    <w:rsid w:val="00B90169"/>
    <w:rsid w:val="00B904CE"/>
    <w:rsid w:val="00B904D8"/>
    <w:rsid w:val="00B907CB"/>
    <w:rsid w:val="00B90E2C"/>
    <w:rsid w:val="00B90F3A"/>
    <w:rsid w:val="00B90FD6"/>
    <w:rsid w:val="00B90FF9"/>
    <w:rsid w:val="00B91008"/>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0CE"/>
    <w:rsid w:val="00B9227F"/>
    <w:rsid w:val="00B9238A"/>
    <w:rsid w:val="00B924E0"/>
    <w:rsid w:val="00B926E0"/>
    <w:rsid w:val="00B928F1"/>
    <w:rsid w:val="00B92A0A"/>
    <w:rsid w:val="00B92B90"/>
    <w:rsid w:val="00B92D00"/>
    <w:rsid w:val="00B92F78"/>
    <w:rsid w:val="00B93017"/>
    <w:rsid w:val="00B930DC"/>
    <w:rsid w:val="00B93141"/>
    <w:rsid w:val="00B9327A"/>
    <w:rsid w:val="00B93493"/>
    <w:rsid w:val="00B937CA"/>
    <w:rsid w:val="00B9380B"/>
    <w:rsid w:val="00B93AD9"/>
    <w:rsid w:val="00B93B7A"/>
    <w:rsid w:val="00B93F0C"/>
    <w:rsid w:val="00B93F76"/>
    <w:rsid w:val="00B9405C"/>
    <w:rsid w:val="00B940D8"/>
    <w:rsid w:val="00B94161"/>
    <w:rsid w:val="00B942D3"/>
    <w:rsid w:val="00B94543"/>
    <w:rsid w:val="00B946B2"/>
    <w:rsid w:val="00B948CE"/>
    <w:rsid w:val="00B94ABB"/>
    <w:rsid w:val="00B94DA3"/>
    <w:rsid w:val="00B9529C"/>
    <w:rsid w:val="00B9532A"/>
    <w:rsid w:val="00B9549C"/>
    <w:rsid w:val="00B955EF"/>
    <w:rsid w:val="00B95698"/>
    <w:rsid w:val="00B957A9"/>
    <w:rsid w:val="00B958FE"/>
    <w:rsid w:val="00B95AAE"/>
    <w:rsid w:val="00B95C4F"/>
    <w:rsid w:val="00B95D69"/>
    <w:rsid w:val="00B95E1F"/>
    <w:rsid w:val="00B95E33"/>
    <w:rsid w:val="00B9611C"/>
    <w:rsid w:val="00B961C8"/>
    <w:rsid w:val="00B9637D"/>
    <w:rsid w:val="00B96866"/>
    <w:rsid w:val="00B96887"/>
    <w:rsid w:val="00B96C4C"/>
    <w:rsid w:val="00B96D0B"/>
    <w:rsid w:val="00B96E06"/>
    <w:rsid w:val="00B9709A"/>
    <w:rsid w:val="00B9722A"/>
    <w:rsid w:val="00B973C7"/>
    <w:rsid w:val="00B97436"/>
    <w:rsid w:val="00B97516"/>
    <w:rsid w:val="00B9753A"/>
    <w:rsid w:val="00B97651"/>
    <w:rsid w:val="00B97786"/>
    <w:rsid w:val="00B978AC"/>
    <w:rsid w:val="00B97BA3"/>
    <w:rsid w:val="00B97BDA"/>
    <w:rsid w:val="00B97DB5"/>
    <w:rsid w:val="00BA0247"/>
    <w:rsid w:val="00BA03C4"/>
    <w:rsid w:val="00BA0564"/>
    <w:rsid w:val="00BA0800"/>
    <w:rsid w:val="00BA08BA"/>
    <w:rsid w:val="00BA09E0"/>
    <w:rsid w:val="00BA0B9C"/>
    <w:rsid w:val="00BA0C48"/>
    <w:rsid w:val="00BA0CA4"/>
    <w:rsid w:val="00BA0D6A"/>
    <w:rsid w:val="00BA0DB4"/>
    <w:rsid w:val="00BA0E30"/>
    <w:rsid w:val="00BA1071"/>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0C"/>
    <w:rsid w:val="00BA2C1E"/>
    <w:rsid w:val="00BA2C3C"/>
    <w:rsid w:val="00BA2C5E"/>
    <w:rsid w:val="00BA2EB3"/>
    <w:rsid w:val="00BA2F24"/>
    <w:rsid w:val="00BA2FA3"/>
    <w:rsid w:val="00BA3287"/>
    <w:rsid w:val="00BA32E9"/>
    <w:rsid w:val="00BA361D"/>
    <w:rsid w:val="00BA36DB"/>
    <w:rsid w:val="00BA36E7"/>
    <w:rsid w:val="00BA38B5"/>
    <w:rsid w:val="00BA3A75"/>
    <w:rsid w:val="00BA3BFA"/>
    <w:rsid w:val="00BA3C35"/>
    <w:rsid w:val="00BA3D28"/>
    <w:rsid w:val="00BA4354"/>
    <w:rsid w:val="00BA4B9F"/>
    <w:rsid w:val="00BA5036"/>
    <w:rsid w:val="00BA50A0"/>
    <w:rsid w:val="00BA5646"/>
    <w:rsid w:val="00BA5672"/>
    <w:rsid w:val="00BA5869"/>
    <w:rsid w:val="00BA58C6"/>
    <w:rsid w:val="00BA598B"/>
    <w:rsid w:val="00BA5E57"/>
    <w:rsid w:val="00BA6182"/>
    <w:rsid w:val="00BA6190"/>
    <w:rsid w:val="00BA6325"/>
    <w:rsid w:val="00BA634B"/>
    <w:rsid w:val="00BA658E"/>
    <w:rsid w:val="00BA6611"/>
    <w:rsid w:val="00BA69BC"/>
    <w:rsid w:val="00BA6A4E"/>
    <w:rsid w:val="00BA6AF1"/>
    <w:rsid w:val="00BA6C5F"/>
    <w:rsid w:val="00BA6DD8"/>
    <w:rsid w:val="00BA6DF6"/>
    <w:rsid w:val="00BA7015"/>
    <w:rsid w:val="00BA71BB"/>
    <w:rsid w:val="00BA736F"/>
    <w:rsid w:val="00BA766D"/>
    <w:rsid w:val="00BA76B2"/>
    <w:rsid w:val="00BA78FD"/>
    <w:rsid w:val="00BA7903"/>
    <w:rsid w:val="00BA7A51"/>
    <w:rsid w:val="00BA7B72"/>
    <w:rsid w:val="00BA7CA8"/>
    <w:rsid w:val="00BA7F37"/>
    <w:rsid w:val="00BA7FA7"/>
    <w:rsid w:val="00BB0013"/>
    <w:rsid w:val="00BB03B7"/>
    <w:rsid w:val="00BB0582"/>
    <w:rsid w:val="00BB061A"/>
    <w:rsid w:val="00BB06AE"/>
    <w:rsid w:val="00BB0B26"/>
    <w:rsid w:val="00BB0B7D"/>
    <w:rsid w:val="00BB0EA9"/>
    <w:rsid w:val="00BB0F00"/>
    <w:rsid w:val="00BB0F94"/>
    <w:rsid w:val="00BB0FE3"/>
    <w:rsid w:val="00BB1082"/>
    <w:rsid w:val="00BB129A"/>
    <w:rsid w:val="00BB12BC"/>
    <w:rsid w:val="00BB1589"/>
    <w:rsid w:val="00BB1614"/>
    <w:rsid w:val="00BB179E"/>
    <w:rsid w:val="00BB1840"/>
    <w:rsid w:val="00BB1D36"/>
    <w:rsid w:val="00BB1E26"/>
    <w:rsid w:val="00BB1F3A"/>
    <w:rsid w:val="00BB20D8"/>
    <w:rsid w:val="00BB22FA"/>
    <w:rsid w:val="00BB249C"/>
    <w:rsid w:val="00BB2673"/>
    <w:rsid w:val="00BB290A"/>
    <w:rsid w:val="00BB2ADF"/>
    <w:rsid w:val="00BB2C48"/>
    <w:rsid w:val="00BB2FCB"/>
    <w:rsid w:val="00BB3250"/>
    <w:rsid w:val="00BB3277"/>
    <w:rsid w:val="00BB34B7"/>
    <w:rsid w:val="00BB353E"/>
    <w:rsid w:val="00BB36B3"/>
    <w:rsid w:val="00BB36D8"/>
    <w:rsid w:val="00BB3BA3"/>
    <w:rsid w:val="00BB3CED"/>
    <w:rsid w:val="00BB3DD2"/>
    <w:rsid w:val="00BB3DDA"/>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895"/>
    <w:rsid w:val="00BC09BB"/>
    <w:rsid w:val="00BC0A1A"/>
    <w:rsid w:val="00BC0CA9"/>
    <w:rsid w:val="00BC0CF2"/>
    <w:rsid w:val="00BC0E88"/>
    <w:rsid w:val="00BC0EF9"/>
    <w:rsid w:val="00BC11EB"/>
    <w:rsid w:val="00BC138C"/>
    <w:rsid w:val="00BC1779"/>
    <w:rsid w:val="00BC1A4D"/>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891"/>
    <w:rsid w:val="00BC2C26"/>
    <w:rsid w:val="00BC2C5D"/>
    <w:rsid w:val="00BC2CB2"/>
    <w:rsid w:val="00BC318A"/>
    <w:rsid w:val="00BC31C4"/>
    <w:rsid w:val="00BC330F"/>
    <w:rsid w:val="00BC36C6"/>
    <w:rsid w:val="00BC377A"/>
    <w:rsid w:val="00BC3C00"/>
    <w:rsid w:val="00BC3C3B"/>
    <w:rsid w:val="00BC3D82"/>
    <w:rsid w:val="00BC3DFB"/>
    <w:rsid w:val="00BC3F2B"/>
    <w:rsid w:val="00BC40E8"/>
    <w:rsid w:val="00BC414C"/>
    <w:rsid w:val="00BC4242"/>
    <w:rsid w:val="00BC42F7"/>
    <w:rsid w:val="00BC4378"/>
    <w:rsid w:val="00BC4434"/>
    <w:rsid w:val="00BC446F"/>
    <w:rsid w:val="00BC4A2C"/>
    <w:rsid w:val="00BC50F9"/>
    <w:rsid w:val="00BC532C"/>
    <w:rsid w:val="00BC5375"/>
    <w:rsid w:val="00BC5381"/>
    <w:rsid w:val="00BC5417"/>
    <w:rsid w:val="00BC5714"/>
    <w:rsid w:val="00BC57EF"/>
    <w:rsid w:val="00BC581F"/>
    <w:rsid w:val="00BC58DC"/>
    <w:rsid w:val="00BC58F2"/>
    <w:rsid w:val="00BC5960"/>
    <w:rsid w:val="00BC5B37"/>
    <w:rsid w:val="00BC60F7"/>
    <w:rsid w:val="00BC6305"/>
    <w:rsid w:val="00BC6319"/>
    <w:rsid w:val="00BC63F5"/>
    <w:rsid w:val="00BC65B7"/>
    <w:rsid w:val="00BC6B13"/>
    <w:rsid w:val="00BC6C6B"/>
    <w:rsid w:val="00BC6CAA"/>
    <w:rsid w:val="00BC788C"/>
    <w:rsid w:val="00BC790A"/>
    <w:rsid w:val="00BC7ADC"/>
    <w:rsid w:val="00BC7B8F"/>
    <w:rsid w:val="00BC7E03"/>
    <w:rsid w:val="00BC7E85"/>
    <w:rsid w:val="00BC7FB8"/>
    <w:rsid w:val="00BD0046"/>
    <w:rsid w:val="00BD03F1"/>
    <w:rsid w:val="00BD0521"/>
    <w:rsid w:val="00BD07D3"/>
    <w:rsid w:val="00BD0AB2"/>
    <w:rsid w:val="00BD0B0E"/>
    <w:rsid w:val="00BD0B66"/>
    <w:rsid w:val="00BD0FBA"/>
    <w:rsid w:val="00BD1423"/>
    <w:rsid w:val="00BD14B6"/>
    <w:rsid w:val="00BD15FD"/>
    <w:rsid w:val="00BD1607"/>
    <w:rsid w:val="00BD1640"/>
    <w:rsid w:val="00BD16F4"/>
    <w:rsid w:val="00BD1712"/>
    <w:rsid w:val="00BD1718"/>
    <w:rsid w:val="00BD1BCB"/>
    <w:rsid w:val="00BD1D1D"/>
    <w:rsid w:val="00BD1D6F"/>
    <w:rsid w:val="00BD1DEF"/>
    <w:rsid w:val="00BD1EFC"/>
    <w:rsid w:val="00BD222A"/>
    <w:rsid w:val="00BD223A"/>
    <w:rsid w:val="00BD22F2"/>
    <w:rsid w:val="00BD2400"/>
    <w:rsid w:val="00BD243D"/>
    <w:rsid w:val="00BD24D7"/>
    <w:rsid w:val="00BD2606"/>
    <w:rsid w:val="00BD27B1"/>
    <w:rsid w:val="00BD29AA"/>
    <w:rsid w:val="00BD2AE5"/>
    <w:rsid w:val="00BD317F"/>
    <w:rsid w:val="00BD31D9"/>
    <w:rsid w:val="00BD3774"/>
    <w:rsid w:val="00BD380A"/>
    <w:rsid w:val="00BD395E"/>
    <w:rsid w:val="00BD3BB2"/>
    <w:rsid w:val="00BD3C3E"/>
    <w:rsid w:val="00BD3F9E"/>
    <w:rsid w:val="00BD41A6"/>
    <w:rsid w:val="00BD423C"/>
    <w:rsid w:val="00BD427C"/>
    <w:rsid w:val="00BD447E"/>
    <w:rsid w:val="00BD47A4"/>
    <w:rsid w:val="00BD4830"/>
    <w:rsid w:val="00BD4884"/>
    <w:rsid w:val="00BD4960"/>
    <w:rsid w:val="00BD4BA5"/>
    <w:rsid w:val="00BD4C19"/>
    <w:rsid w:val="00BD4D1F"/>
    <w:rsid w:val="00BD4E8C"/>
    <w:rsid w:val="00BD5002"/>
    <w:rsid w:val="00BD5152"/>
    <w:rsid w:val="00BD568A"/>
    <w:rsid w:val="00BD56DB"/>
    <w:rsid w:val="00BD5718"/>
    <w:rsid w:val="00BD5837"/>
    <w:rsid w:val="00BD5860"/>
    <w:rsid w:val="00BD58E2"/>
    <w:rsid w:val="00BD5A95"/>
    <w:rsid w:val="00BD5B5D"/>
    <w:rsid w:val="00BD5C09"/>
    <w:rsid w:val="00BD5C10"/>
    <w:rsid w:val="00BD5CF2"/>
    <w:rsid w:val="00BD5FB7"/>
    <w:rsid w:val="00BD6288"/>
    <w:rsid w:val="00BD66A7"/>
    <w:rsid w:val="00BD6B31"/>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1F5"/>
    <w:rsid w:val="00BE192F"/>
    <w:rsid w:val="00BE1B5E"/>
    <w:rsid w:val="00BE1FB7"/>
    <w:rsid w:val="00BE28EE"/>
    <w:rsid w:val="00BE2D0B"/>
    <w:rsid w:val="00BE2FC3"/>
    <w:rsid w:val="00BE35CF"/>
    <w:rsid w:val="00BE3653"/>
    <w:rsid w:val="00BE3687"/>
    <w:rsid w:val="00BE380A"/>
    <w:rsid w:val="00BE38AB"/>
    <w:rsid w:val="00BE396A"/>
    <w:rsid w:val="00BE3B89"/>
    <w:rsid w:val="00BE3CDA"/>
    <w:rsid w:val="00BE3DFE"/>
    <w:rsid w:val="00BE3E06"/>
    <w:rsid w:val="00BE3E59"/>
    <w:rsid w:val="00BE3E6D"/>
    <w:rsid w:val="00BE3EE4"/>
    <w:rsid w:val="00BE44AA"/>
    <w:rsid w:val="00BE44B3"/>
    <w:rsid w:val="00BE44FF"/>
    <w:rsid w:val="00BE4505"/>
    <w:rsid w:val="00BE4558"/>
    <w:rsid w:val="00BE45B6"/>
    <w:rsid w:val="00BE473F"/>
    <w:rsid w:val="00BE4A78"/>
    <w:rsid w:val="00BE4B79"/>
    <w:rsid w:val="00BE4B82"/>
    <w:rsid w:val="00BE4DF2"/>
    <w:rsid w:val="00BE501B"/>
    <w:rsid w:val="00BE5037"/>
    <w:rsid w:val="00BE50D2"/>
    <w:rsid w:val="00BE531E"/>
    <w:rsid w:val="00BE549F"/>
    <w:rsid w:val="00BE54A3"/>
    <w:rsid w:val="00BE552D"/>
    <w:rsid w:val="00BE5591"/>
    <w:rsid w:val="00BE5719"/>
    <w:rsid w:val="00BE596B"/>
    <w:rsid w:val="00BE5AAB"/>
    <w:rsid w:val="00BE5AC7"/>
    <w:rsid w:val="00BE5C47"/>
    <w:rsid w:val="00BE5D9C"/>
    <w:rsid w:val="00BE5F7D"/>
    <w:rsid w:val="00BE5F7F"/>
    <w:rsid w:val="00BE6037"/>
    <w:rsid w:val="00BE627C"/>
    <w:rsid w:val="00BE643C"/>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5FC"/>
    <w:rsid w:val="00BE79EE"/>
    <w:rsid w:val="00BE7B32"/>
    <w:rsid w:val="00BE7D0F"/>
    <w:rsid w:val="00BE7DAF"/>
    <w:rsid w:val="00BE7E1E"/>
    <w:rsid w:val="00BE7EC7"/>
    <w:rsid w:val="00BE7F68"/>
    <w:rsid w:val="00BF0333"/>
    <w:rsid w:val="00BF038E"/>
    <w:rsid w:val="00BF053B"/>
    <w:rsid w:val="00BF0816"/>
    <w:rsid w:val="00BF0836"/>
    <w:rsid w:val="00BF08AE"/>
    <w:rsid w:val="00BF08C6"/>
    <w:rsid w:val="00BF099E"/>
    <w:rsid w:val="00BF0E0C"/>
    <w:rsid w:val="00BF0E63"/>
    <w:rsid w:val="00BF0F02"/>
    <w:rsid w:val="00BF0FB5"/>
    <w:rsid w:val="00BF1109"/>
    <w:rsid w:val="00BF11F8"/>
    <w:rsid w:val="00BF12EA"/>
    <w:rsid w:val="00BF1350"/>
    <w:rsid w:val="00BF1392"/>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304F"/>
    <w:rsid w:val="00BF3226"/>
    <w:rsid w:val="00BF3250"/>
    <w:rsid w:val="00BF34A3"/>
    <w:rsid w:val="00BF36AA"/>
    <w:rsid w:val="00BF390E"/>
    <w:rsid w:val="00BF3C4E"/>
    <w:rsid w:val="00BF3D5C"/>
    <w:rsid w:val="00BF3EB8"/>
    <w:rsid w:val="00BF3FFE"/>
    <w:rsid w:val="00BF4436"/>
    <w:rsid w:val="00BF4659"/>
    <w:rsid w:val="00BF4702"/>
    <w:rsid w:val="00BF471A"/>
    <w:rsid w:val="00BF477A"/>
    <w:rsid w:val="00BF48D6"/>
    <w:rsid w:val="00BF48F4"/>
    <w:rsid w:val="00BF49C3"/>
    <w:rsid w:val="00BF4B55"/>
    <w:rsid w:val="00BF4BEF"/>
    <w:rsid w:val="00BF4E87"/>
    <w:rsid w:val="00BF5567"/>
    <w:rsid w:val="00BF560D"/>
    <w:rsid w:val="00BF57CD"/>
    <w:rsid w:val="00BF57D0"/>
    <w:rsid w:val="00BF57EF"/>
    <w:rsid w:val="00BF582C"/>
    <w:rsid w:val="00BF596F"/>
    <w:rsid w:val="00BF599E"/>
    <w:rsid w:val="00BF5A33"/>
    <w:rsid w:val="00BF5A37"/>
    <w:rsid w:val="00BF5A97"/>
    <w:rsid w:val="00BF5E55"/>
    <w:rsid w:val="00BF61C1"/>
    <w:rsid w:val="00BF61F1"/>
    <w:rsid w:val="00BF632F"/>
    <w:rsid w:val="00BF64E9"/>
    <w:rsid w:val="00BF65D7"/>
    <w:rsid w:val="00BF6665"/>
    <w:rsid w:val="00BF6974"/>
    <w:rsid w:val="00BF6A8D"/>
    <w:rsid w:val="00BF6BC0"/>
    <w:rsid w:val="00BF6C07"/>
    <w:rsid w:val="00BF6ECB"/>
    <w:rsid w:val="00BF7217"/>
    <w:rsid w:val="00BF73B5"/>
    <w:rsid w:val="00BF75D3"/>
    <w:rsid w:val="00BF7649"/>
    <w:rsid w:val="00BF79D0"/>
    <w:rsid w:val="00BF7CB6"/>
    <w:rsid w:val="00BF7D82"/>
    <w:rsid w:val="00BF7DAE"/>
    <w:rsid w:val="00BF7FFA"/>
    <w:rsid w:val="00C0031A"/>
    <w:rsid w:val="00C008B0"/>
    <w:rsid w:val="00C00AB7"/>
    <w:rsid w:val="00C00C3C"/>
    <w:rsid w:val="00C00E70"/>
    <w:rsid w:val="00C00E73"/>
    <w:rsid w:val="00C00F9F"/>
    <w:rsid w:val="00C00FCF"/>
    <w:rsid w:val="00C012EB"/>
    <w:rsid w:val="00C01380"/>
    <w:rsid w:val="00C013A0"/>
    <w:rsid w:val="00C0141A"/>
    <w:rsid w:val="00C0148A"/>
    <w:rsid w:val="00C014C9"/>
    <w:rsid w:val="00C015BF"/>
    <w:rsid w:val="00C01687"/>
    <w:rsid w:val="00C017A9"/>
    <w:rsid w:val="00C01980"/>
    <w:rsid w:val="00C01A73"/>
    <w:rsid w:val="00C01B78"/>
    <w:rsid w:val="00C01E5D"/>
    <w:rsid w:val="00C01EC0"/>
    <w:rsid w:val="00C02177"/>
    <w:rsid w:val="00C022D0"/>
    <w:rsid w:val="00C02509"/>
    <w:rsid w:val="00C02800"/>
    <w:rsid w:val="00C029A0"/>
    <w:rsid w:val="00C02A43"/>
    <w:rsid w:val="00C02C01"/>
    <w:rsid w:val="00C02DC0"/>
    <w:rsid w:val="00C02E65"/>
    <w:rsid w:val="00C03081"/>
    <w:rsid w:val="00C0315D"/>
    <w:rsid w:val="00C03278"/>
    <w:rsid w:val="00C032DC"/>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A7B"/>
    <w:rsid w:val="00C05D35"/>
    <w:rsid w:val="00C05E33"/>
    <w:rsid w:val="00C05F1B"/>
    <w:rsid w:val="00C060C3"/>
    <w:rsid w:val="00C06323"/>
    <w:rsid w:val="00C065CC"/>
    <w:rsid w:val="00C067F5"/>
    <w:rsid w:val="00C06A66"/>
    <w:rsid w:val="00C06D77"/>
    <w:rsid w:val="00C06E52"/>
    <w:rsid w:val="00C06F76"/>
    <w:rsid w:val="00C06FD2"/>
    <w:rsid w:val="00C07269"/>
    <w:rsid w:val="00C073D1"/>
    <w:rsid w:val="00C0742D"/>
    <w:rsid w:val="00C075A7"/>
    <w:rsid w:val="00C0797D"/>
    <w:rsid w:val="00C07A46"/>
    <w:rsid w:val="00C07D6A"/>
    <w:rsid w:val="00C07F6F"/>
    <w:rsid w:val="00C10183"/>
    <w:rsid w:val="00C101B7"/>
    <w:rsid w:val="00C103E8"/>
    <w:rsid w:val="00C10591"/>
    <w:rsid w:val="00C1079F"/>
    <w:rsid w:val="00C1093D"/>
    <w:rsid w:val="00C10BB3"/>
    <w:rsid w:val="00C112B8"/>
    <w:rsid w:val="00C112ED"/>
    <w:rsid w:val="00C11305"/>
    <w:rsid w:val="00C1168B"/>
    <w:rsid w:val="00C1192F"/>
    <w:rsid w:val="00C119A5"/>
    <w:rsid w:val="00C11B1D"/>
    <w:rsid w:val="00C11C18"/>
    <w:rsid w:val="00C120AD"/>
    <w:rsid w:val="00C12223"/>
    <w:rsid w:val="00C12282"/>
    <w:rsid w:val="00C126F1"/>
    <w:rsid w:val="00C1287C"/>
    <w:rsid w:val="00C12E6F"/>
    <w:rsid w:val="00C12EC0"/>
    <w:rsid w:val="00C1305F"/>
    <w:rsid w:val="00C13517"/>
    <w:rsid w:val="00C13958"/>
    <w:rsid w:val="00C13F8A"/>
    <w:rsid w:val="00C141F4"/>
    <w:rsid w:val="00C14298"/>
    <w:rsid w:val="00C14593"/>
    <w:rsid w:val="00C14ACD"/>
    <w:rsid w:val="00C14C85"/>
    <w:rsid w:val="00C14D00"/>
    <w:rsid w:val="00C14DFE"/>
    <w:rsid w:val="00C14FC9"/>
    <w:rsid w:val="00C150EC"/>
    <w:rsid w:val="00C150F2"/>
    <w:rsid w:val="00C1555A"/>
    <w:rsid w:val="00C15841"/>
    <w:rsid w:val="00C15AAF"/>
    <w:rsid w:val="00C15ADA"/>
    <w:rsid w:val="00C15AF0"/>
    <w:rsid w:val="00C15B84"/>
    <w:rsid w:val="00C15BF7"/>
    <w:rsid w:val="00C15C71"/>
    <w:rsid w:val="00C15CD2"/>
    <w:rsid w:val="00C15D60"/>
    <w:rsid w:val="00C15ECB"/>
    <w:rsid w:val="00C15EEB"/>
    <w:rsid w:val="00C15F99"/>
    <w:rsid w:val="00C1624F"/>
    <w:rsid w:val="00C163AD"/>
    <w:rsid w:val="00C167D5"/>
    <w:rsid w:val="00C167E0"/>
    <w:rsid w:val="00C16933"/>
    <w:rsid w:val="00C16D1C"/>
    <w:rsid w:val="00C16D26"/>
    <w:rsid w:val="00C16E56"/>
    <w:rsid w:val="00C16EDC"/>
    <w:rsid w:val="00C16F20"/>
    <w:rsid w:val="00C16FB4"/>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50F"/>
    <w:rsid w:val="00C205CA"/>
    <w:rsid w:val="00C20623"/>
    <w:rsid w:val="00C2072D"/>
    <w:rsid w:val="00C20743"/>
    <w:rsid w:val="00C207D6"/>
    <w:rsid w:val="00C20A81"/>
    <w:rsid w:val="00C20A85"/>
    <w:rsid w:val="00C20D57"/>
    <w:rsid w:val="00C20DF5"/>
    <w:rsid w:val="00C20E95"/>
    <w:rsid w:val="00C20FCA"/>
    <w:rsid w:val="00C212CB"/>
    <w:rsid w:val="00C21555"/>
    <w:rsid w:val="00C21658"/>
    <w:rsid w:val="00C2165D"/>
    <w:rsid w:val="00C218E8"/>
    <w:rsid w:val="00C219DD"/>
    <w:rsid w:val="00C21B46"/>
    <w:rsid w:val="00C21C4A"/>
    <w:rsid w:val="00C22389"/>
    <w:rsid w:val="00C225AE"/>
    <w:rsid w:val="00C225BB"/>
    <w:rsid w:val="00C22830"/>
    <w:rsid w:val="00C22B48"/>
    <w:rsid w:val="00C22B49"/>
    <w:rsid w:val="00C22B75"/>
    <w:rsid w:val="00C22B7E"/>
    <w:rsid w:val="00C22C8E"/>
    <w:rsid w:val="00C22D29"/>
    <w:rsid w:val="00C22ECF"/>
    <w:rsid w:val="00C22F96"/>
    <w:rsid w:val="00C230CE"/>
    <w:rsid w:val="00C232B8"/>
    <w:rsid w:val="00C23471"/>
    <w:rsid w:val="00C23658"/>
    <w:rsid w:val="00C2372B"/>
    <w:rsid w:val="00C2382C"/>
    <w:rsid w:val="00C2387A"/>
    <w:rsid w:val="00C238C8"/>
    <w:rsid w:val="00C2398C"/>
    <w:rsid w:val="00C23A48"/>
    <w:rsid w:val="00C23ACD"/>
    <w:rsid w:val="00C23D17"/>
    <w:rsid w:val="00C23D4B"/>
    <w:rsid w:val="00C23DC5"/>
    <w:rsid w:val="00C23E70"/>
    <w:rsid w:val="00C23EFB"/>
    <w:rsid w:val="00C23F14"/>
    <w:rsid w:val="00C241DF"/>
    <w:rsid w:val="00C242FC"/>
    <w:rsid w:val="00C24BF9"/>
    <w:rsid w:val="00C24C6E"/>
    <w:rsid w:val="00C24CC3"/>
    <w:rsid w:val="00C2508F"/>
    <w:rsid w:val="00C250C5"/>
    <w:rsid w:val="00C25193"/>
    <w:rsid w:val="00C254F7"/>
    <w:rsid w:val="00C25500"/>
    <w:rsid w:val="00C255E7"/>
    <w:rsid w:val="00C25781"/>
    <w:rsid w:val="00C258C6"/>
    <w:rsid w:val="00C25C22"/>
    <w:rsid w:val="00C25C49"/>
    <w:rsid w:val="00C2618D"/>
    <w:rsid w:val="00C2644D"/>
    <w:rsid w:val="00C264C5"/>
    <w:rsid w:val="00C265BD"/>
    <w:rsid w:val="00C2682B"/>
    <w:rsid w:val="00C26837"/>
    <w:rsid w:val="00C26846"/>
    <w:rsid w:val="00C26B61"/>
    <w:rsid w:val="00C26F80"/>
    <w:rsid w:val="00C27071"/>
    <w:rsid w:val="00C27310"/>
    <w:rsid w:val="00C27379"/>
    <w:rsid w:val="00C27409"/>
    <w:rsid w:val="00C2749C"/>
    <w:rsid w:val="00C274EB"/>
    <w:rsid w:val="00C276DA"/>
    <w:rsid w:val="00C2784F"/>
    <w:rsid w:val="00C279EC"/>
    <w:rsid w:val="00C27A3A"/>
    <w:rsid w:val="00C27A77"/>
    <w:rsid w:val="00C27AB0"/>
    <w:rsid w:val="00C27B07"/>
    <w:rsid w:val="00C27B08"/>
    <w:rsid w:val="00C27CBE"/>
    <w:rsid w:val="00C27E78"/>
    <w:rsid w:val="00C27FE9"/>
    <w:rsid w:val="00C30143"/>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7DC"/>
    <w:rsid w:val="00C31875"/>
    <w:rsid w:val="00C31BDC"/>
    <w:rsid w:val="00C31F42"/>
    <w:rsid w:val="00C31FEB"/>
    <w:rsid w:val="00C320D1"/>
    <w:rsid w:val="00C321AC"/>
    <w:rsid w:val="00C32214"/>
    <w:rsid w:val="00C3231D"/>
    <w:rsid w:val="00C3253A"/>
    <w:rsid w:val="00C327C3"/>
    <w:rsid w:val="00C32801"/>
    <w:rsid w:val="00C32B80"/>
    <w:rsid w:val="00C32C08"/>
    <w:rsid w:val="00C32F7E"/>
    <w:rsid w:val="00C32FB8"/>
    <w:rsid w:val="00C33067"/>
    <w:rsid w:val="00C3312C"/>
    <w:rsid w:val="00C33174"/>
    <w:rsid w:val="00C33211"/>
    <w:rsid w:val="00C33230"/>
    <w:rsid w:val="00C33251"/>
    <w:rsid w:val="00C33428"/>
    <w:rsid w:val="00C335F0"/>
    <w:rsid w:val="00C3364D"/>
    <w:rsid w:val="00C3377A"/>
    <w:rsid w:val="00C33B2C"/>
    <w:rsid w:val="00C33C9D"/>
    <w:rsid w:val="00C33CAB"/>
    <w:rsid w:val="00C33D1D"/>
    <w:rsid w:val="00C33DD8"/>
    <w:rsid w:val="00C33F40"/>
    <w:rsid w:val="00C340FC"/>
    <w:rsid w:val="00C343B0"/>
    <w:rsid w:val="00C344F6"/>
    <w:rsid w:val="00C344FB"/>
    <w:rsid w:val="00C345C0"/>
    <w:rsid w:val="00C346DE"/>
    <w:rsid w:val="00C34899"/>
    <w:rsid w:val="00C349D6"/>
    <w:rsid w:val="00C34DE4"/>
    <w:rsid w:val="00C34E6C"/>
    <w:rsid w:val="00C35023"/>
    <w:rsid w:val="00C35088"/>
    <w:rsid w:val="00C35112"/>
    <w:rsid w:val="00C35290"/>
    <w:rsid w:val="00C35391"/>
    <w:rsid w:val="00C3544C"/>
    <w:rsid w:val="00C35554"/>
    <w:rsid w:val="00C35686"/>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6E2C"/>
    <w:rsid w:val="00C370C3"/>
    <w:rsid w:val="00C3723F"/>
    <w:rsid w:val="00C37617"/>
    <w:rsid w:val="00C376DF"/>
    <w:rsid w:val="00C37791"/>
    <w:rsid w:val="00C379A2"/>
    <w:rsid w:val="00C37A1E"/>
    <w:rsid w:val="00C37ACE"/>
    <w:rsid w:val="00C37AE6"/>
    <w:rsid w:val="00C37C95"/>
    <w:rsid w:val="00C37CB8"/>
    <w:rsid w:val="00C37FA9"/>
    <w:rsid w:val="00C4000E"/>
    <w:rsid w:val="00C40176"/>
    <w:rsid w:val="00C401D4"/>
    <w:rsid w:val="00C40226"/>
    <w:rsid w:val="00C40621"/>
    <w:rsid w:val="00C4062E"/>
    <w:rsid w:val="00C4082A"/>
    <w:rsid w:val="00C4088A"/>
    <w:rsid w:val="00C4095E"/>
    <w:rsid w:val="00C40BC2"/>
    <w:rsid w:val="00C40DAF"/>
    <w:rsid w:val="00C40DE8"/>
    <w:rsid w:val="00C41210"/>
    <w:rsid w:val="00C4147B"/>
    <w:rsid w:val="00C4156C"/>
    <w:rsid w:val="00C4166C"/>
    <w:rsid w:val="00C41B17"/>
    <w:rsid w:val="00C41DCA"/>
    <w:rsid w:val="00C41FA3"/>
    <w:rsid w:val="00C41FBF"/>
    <w:rsid w:val="00C4203E"/>
    <w:rsid w:val="00C4211F"/>
    <w:rsid w:val="00C42467"/>
    <w:rsid w:val="00C42540"/>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9"/>
    <w:rsid w:val="00C43C9D"/>
    <w:rsid w:val="00C43D38"/>
    <w:rsid w:val="00C43E81"/>
    <w:rsid w:val="00C43F7F"/>
    <w:rsid w:val="00C44358"/>
    <w:rsid w:val="00C446C5"/>
    <w:rsid w:val="00C44841"/>
    <w:rsid w:val="00C448D2"/>
    <w:rsid w:val="00C44911"/>
    <w:rsid w:val="00C44A80"/>
    <w:rsid w:val="00C44C8F"/>
    <w:rsid w:val="00C44D36"/>
    <w:rsid w:val="00C45146"/>
    <w:rsid w:val="00C452A4"/>
    <w:rsid w:val="00C456B7"/>
    <w:rsid w:val="00C457DB"/>
    <w:rsid w:val="00C457EB"/>
    <w:rsid w:val="00C45840"/>
    <w:rsid w:val="00C45959"/>
    <w:rsid w:val="00C45AA8"/>
    <w:rsid w:val="00C45D9C"/>
    <w:rsid w:val="00C45F66"/>
    <w:rsid w:val="00C460C3"/>
    <w:rsid w:val="00C46123"/>
    <w:rsid w:val="00C46191"/>
    <w:rsid w:val="00C46283"/>
    <w:rsid w:val="00C4636A"/>
    <w:rsid w:val="00C46528"/>
    <w:rsid w:val="00C46556"/>
    <w:rsid w:val="00C465AF"/>
    <w:rsid w:val="00C468E5"/>
    <w:rsid w:val="00C46BC1"/>
    <w:rsid w:val="00C46FAC"/>
    <w:rsid w:val="00C47002"/>
    <w:rsid w:val="00C47149"/>
    <w:rsid w:val="00C47303"/>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519"/>
    <w:rsid w:val="00C525B1"/>
    <w:rsid w:val="00C5277B"/>
    <w:rsid w:val="00C527A8"/>
    <w:rsid w:val="00C527AD"/>
    <w:rsid w:val="00C52B7B"/>
    <w:rsid w:val="00C52B88"/>
    <w:rsid w:val="00C52BD0"/>
    <w:rsid w:val="00C52E21"/>
    <w:rsid w:val="00C52E6C"/>
    <w:rsid w:val="00C52F60"/>
    <w:rsid w:val="00C52F77"/>
    <w:rsid w:val="00C530FA"/>
    <w:rsid w:val="00C53429"/>
    <w:rsid w:val="00C53592"/>
    <w:rsid w:val="00C5360C"/>
    <w:rsid w:val="00C536A4"/>
    <w:rsid w:val="00C5376B"/>
    <w:rsid w:val="00C538F2"/>
    <w:rsid w:val="00C53902"/>
    <w:rsid w:val="00C53F74"/>
    <w:rsid w:val="00C54067"/>
    <w:rsid w:val="00C5416B"/>
    <w:rsid w:val="00C5437C"/>
    <w:rsid w:val="00C54416"/>
    <w:rsid w:val="00C5462F"/>
    <w:rsid w:val="00C5478E"/>
    <w:rsid w:val="00C547E9"/>
    <w:rsid w:val="00C54900"/>
    <w:rsid w:val="00C54966"/>
    <w:rsid w:val="00C54C6D"/>
    <w:rsid w:val="00C54DDF"/>
    <w:rsid w:val="00C5502E"/>
    <w:rsid w:val="00C5507C"/>
    <w:rsid w:val="00C551F8"/>
    <w:rsid w:val="00C5571A"/>
    <w:rsid w:val="00C55876"/>
    <w:rsid w:val="00C55A38"/>
    <w:rsid w:val="00C55B63"/>
    <w:rsid w:val="00C55BDD"/>
    <w:rsid w:val="00C55CED"/>
    <w:rsid w:val="00C55F12"/>
    <w:rsid w:val="00C55F36"/>
    <w:rsid w:val="00C56179"/>
    <w:rsid w:val="00C56218"/>
    <w:rsid w:val="00C5654A"/>
    <w:rsid w:val="00C565F0"/>
    <w:rsid w:val="00C56656"/>
    <w:rsid w:val="00C566CE"/>
    <w:rsid w:val="00C566FA"/>
    <w:rsid w:val="00C5691B"/>
    <w:rsid w:val="00C56921"/>
    <w:rsid w:val="00C56AF1"/>
    <w:rsid w:val="00C56D04"/>
    <w:rsid w:val="00C56E16"/>
    <w:rsid w:val="00C56EC4"/>
    <w:rsid w:val="00C56EFF"/>
    <w:rsid w:val="00C57490"/>
    <w:rsid w:val="00C57570"/>
    <w:rsid w:val="00C57801"/>
    <w:rsid w:val="00C57A4E"/>
    <w:rsid w:val="00C57B11"/>
    <w:rsid w:val="00C57B32"/>
    <w:rsid w:val="00C57C3B"/>
    <w:rsid w:val="00C57D21"/>
    <w:rsid w:val="00C57D81"/>
    <w:rsid w:val="00C57E43"/>
    <w:rsid w:val="00C57E5F"/>
    <w:rsid w:val="00C57F20"/>
    <w:rsid w:val="00C6020C"/>
    <w:rsid w:val="00C60371"/>
    <w:rsid w:val="00C603A9"/>
    <w:rsid w:val="00C6044D"/>
    <w:rsid w:val="00C604EF"/>
    <w:rsid w:val="00C6052F"/>
    <w:rsid w:val="00C60691"/>
    <w:rsid w:val="00C607AF"/>
    <w:rsid w:val="00C608B0"/>
    <w:rsid w:val="00C610DF"/>
    <w:rsid w:val="00C61167"/>
    <w:rsid w:val="00C61202"/>
    <w:rsid w:val="00C61285"/>
    <w:rsid w:val="00C61456"/>
    <w:rsid w:val="00C6145D"/>
    <w:rsid w:val="00C61778"/>
    <w:rsid w:val="00C6196E"/>
    <w:rsid w:val="00C6203B"/>
    <w:rsid w:val="00C62091"/>
    <w:rsid w:val="00C62298"/>
    <w:rsid w:val="00C622A7"/>
    <w:rsid w:val="00C62412"/>
    <w:rsid w:val="00C6249D"/>
    <w:rsid w:val="00C624D5"/>
    <w:rsid w:val="00C6253B"/>
    <w:rsid w:val="00C62743"/>
    <w:rsid w:val="00C629BA"/>
    <w:rsid w:val="00C62A0E"/>
    <w:rsid w:val="00C62B59"/>
    <w:rsid w:val="00C62BC0"/>
    <w:rsid w:val="00C62C14"/>
    <w:rsid w:val="00C62EDD"/>
    <w:rsid w:val="00C62F79"/>
    <w:rsid w:val="00C63180"/>
    <w:rsid w:val="00C63217"/>
    <w:rsid w:val="00C632CD"/>
    <w:rsid w:val="00C63379"/>
    <w:rsid w:val="00C63530"/>
    <w:rsid w:val="00C63598"/>
    <w:rsid w:val="00C63671"/>
    <w:rsid w:val="00C636C8"/>
    <w:rsid w:val="00C63753"/>
    <w:rsid w:val="00C63B14"/>
    <w:rsid w:val="00C63BD2"/>
    <w:rsid w:val="00C64220"/>
    <w:rsid w:val="00C64276"/>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A"/>
    <w:rsid w:val="00C65B7E"/>
    <w:rsid w:val="00C65F97"/>
    <w:rsid w:val="00C66386"/>
    <w:rsid w:val="00C66923"/>
    <w:rsid w:val="00C669C1"/>
    <w:rsid w:val="00C66DC6"/>
    <w:rsid w:val="00C66E9F"/>
    <w:rsid w:val="00C66FEE"/>
    <w:rsid w:val="00C6705B"/>
    <w:rsid w:val="00C670F3"/>
    <w:rsid w:val="00C6738E"/>
    <w:rsid w:val="00C673E7"/>
    <w:rsid w:val="00C67400"/>
    <w:rsid w:val="00C676E5"/>
    <w:rsid w:val="00C67816"/>
    <w:rsid w:val="00C678D4"/>
    <w:rsid w:val="00C6790C"/>
    <w:rsid w:val="00C67914"/>
    <w:rsid w:val="00C67E53"/>
    <w:rsid w:val="00C67EBE"/>
    <w:rsid w:val="00C700EC"/>
    <w:rsid w:val="00C70280"/>
    <w:rsid w:val="00C702C9"/>
    <w:rsid w:val="00C703CE"/>
    <w:rsid w:val="00C704EA"/>
    <w:rsid w:val="00C7052B"/>
    <w:rsid w:val="00C706AD"/>
    <w:rsid w:val="00C70710"/>
    <w:rsid w:val="00C70974"/>
    <w:rsid w:val="00C70A2D"/>
    <w:rsid w:val="00C70AAF"/>
    <w:rsid w:val="00C70C90"/>
    <w:rsid w:val="00C71020"/>
    <w:rsid w:val="00C71039"/>
    <w:rsid w:val="00C71085"/>
    <w:rsid w:val="00C71090"/>
    <w:rsid w:val="00C71138"/>
    <w:rsid w:val="00C71240"/>
    <w:rsid w:val="00C71254"/>
    <w:rsid w:val="00C7128D"/>
    <w:rsid w:val="00C71364"/>
    <w:rsid w:val="00C713B3"/>
    <w:rsid w:val="00C71432"/>
    <w:rsid w:val="00C716C3"/>
    <w:rsid w:val="00C71926"/>
    <w:rsid w:val="00C71944"/>
    <w:rsid w:val="00C7198C"/>
    <w:rsid w:val="00C71C6B"/>
    <w:rsid w:val="00C71CEB"/>
    <w:rsid w:val="00C71DB1"/>
    <w:rsid w:val="00C72035"/>
    <w:rsid w:val="00C721D5"/>
    <w:rsid w:val="00C72225"/>
    <w:rsid w:val="00C7225E"/>
    <w:rsid w:val="00C726A8"/>
    <w:rsid w:val="00C726E5"/>
    <w:rsid w:val="00C726F7"/>
    <w:rsid w:val="00C72831"/>
    <w:rsid w:val="00C728BA"/>
    <w:rsid w:val="00C729D9"/>
    <w:rsid w:val="00C72A0C"/>
    <w:rsid w:val="00C72A1C"/>
    <w:rsid w:val="00C72D51"/>
    <w:rsid w:val="00C72D55"/>
    <w:rsid w:val="00C72E32"/>
    <w:rsid w:val="00C72E60"/>
    <w:rsid w:val="00C73445"/>
    <w:rsid w:val="00C734A1"/>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48A"/>
    <w:rsid w:val="00C755B0"/>
    <w:rsid w:val="00C7574F"/>
    <w:rsid w:val="00C758E4"/>
    <w:rsid w:val="00C75B2D"/>
    <w:rsid w:val="00C75E8D"/>
    <w:rsid w:val="00C75F25"/>
    <w:rsid w:val="00C765EA"/>
    <w:rsid w:val="00C766DB"/>
    <w:rsid w:val="00C7674F"/>
    <w:rsid w:val="00C76B37"/>
    <w:rsid w:val="00C76D62"/>
    <w:rsid w:val="00C76D70"/>
    <w:rsid w:val="00C76DBD"/>
    <w:rsid w:val="00C77173"/>
    <w:rsid w:val="00C774D0"/>
    <w:rsid w:val="00C7774D"/>
    <w:rsid w:val="00C77A31"/>
    <w:rsid w:val="00C77C99"/>
    <w:rsid w:val="00C77F2E"/>
    <w:rsid w:val="00C80006"/>
    <w:rsid w:val="00C800E0"/>
    <w:rsid w:val="00C80153"/>
    <w:rsid w:val="00C802F8"/>
    <w:rsid w:val="00C8050B"/>
    <w:rsid w:val="00C80970"/>
    <w:rsid w:val="00C80C4C"/>
    <w:rsid w:val="00C80EA5"/>
    <w:rsid w:val="00C81050"/>
    <w:rsid w:val="00C8108E"/>
    <w:rsid w:val="00C810DA"/>
    <w:rsid w:val="00C811F6"/>
    <w:rsid w:val="00C812C1"/>
    <w:rsid w:val="00C814FA"/>
    <w:rsid w:val="00C8155D"/>
    <w:rsid w:val="00C81790"/>
    <w:rsid w:val="00C818DC"/>
    <w:rsid w:val="00C81AFA"/>
    <w:rsid w:val="00C81B35"/>
    <w:rsid w:val="00C81DF1"/>
    <w:rsid w:val="00C81DF4"/>
    <w:rsid w:val="00C81F3B"/>
    <w:rsid w:val="00C81FCD"/>
    <w:rsid w:val="00C82012"/>
    <w:rsid w:val="00C82028"/>
    <w:rsid w:val="00C8226E"/>
    <w:rsid w:val="00C822A5"/>
    <w:rsid w:val="00C82364"/>
    <w:rsid w:val="00C82951"/>
    <w:rsid w:val="00C82A18"/>
    <w:rsid w:val="00C82A46"/>
    <w:rsid w:val="00C82CCC"/>
    <w:rsid w:val="00C82EBA"/>
    <w:rsid w:val="00C82EC7"/>
    <w:rsid w:val="00C82FC6"/>
    <w:rsid w:val="00C832E4"/>
    <w:rsid w:val="00C8349E"/>
    <w:rsid w:val="00C8349F"/>
    <w:rsid w:val="00C83640"/>
    <w:rsid w:val="00C83753"/>
    <w:rsid w:val="00C83903"/>
    <w:rsid w:val="00C83AF9"/>
    <w:rsid w:val="00C83EB2"/>
    <w:rsid w:val="00C83F40"/>
    <w:rsid w:val="00C840E7"/>
    <w:rsid w:val="00C84126"/>
    <w:rsid w:val="00C84352"/>
    <w:rsid w:val="00C8458A"/>
    <w:rsid w:val="00C84698"/>
    <w:rsid w:val="00C84B27"/>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697"/>
    <w:rsid w:val="00C8778F"/>
    <w:rsid w:val="00C8785C"/>
    <w:rsid w:val="00C878EE"/>
    <w:rsid w:val="00C87C42"/>
    <w:rsid w:val="00C87C99"/>
    <w:rsid w:val="00C87E8A"/>
    <w:rsid w:val="00C900BF"/>
    <w:rsid w:val="00C9015B"/>
    <w:rsid w:val="00C901F4"/>
    <w:rsid w:val="00C9021C"/>
    <w:rsid w:val="00C902F1"/>
    <w:rsid w:val="00C90328"/>
    <w:rsid w:val="00C90338"/>
    <w:rsid w:val="00C905C6"/>
    <w:rsid w:val="00C908CB"/>
    <w:rsid w:val="00C90D6B"/>
    <w:rsid w:val="00C90E22"/>
    <w:rsid w:val="00C90E6C"/>
    <w:rsid w:val="00C9114A"/>
    <w:rsid w:val="00C913CB"/>
    <w:rsid w:val="00C914F6"/>
    <w:rsid w:val="00C915F8"/>
    <w:rsid w:val="00C91869"/>
    <w:rsid w:val="00C91990"/>
    <w:rsid w:val="00C9199C"/>
    <w:rsid w:val="00C922AF"/>
    <w:rsid w:val="00C9245D"/>
    <w:rsid w:val="00C9261E"/>
    <w:rsid w:val="00C92655"/>
    <w:rsid w:val="00C92729"/>
    <w:rsid w:val="00C927D1"/>
    <w:rsid w:val="00C928CA"/>
    <w:rsid w:val="00C92D4E"/>
    <w:rsid w:val="00C92E65"/>
    <w:rsid w:val="00C9324E"/>
    <w:rsid w:val="00C93413"/>
    <w:rsid w:val="00C93586"/>
    <w:rsid w:val="00C938B8"/>
    <w:rsid w:val="00C93B63"/>
    <w:rsid w:val="00C93CF6"/>
    <w:rsid w:val="00C93E80"/>
    <w:rsid w:val="00C94040"/>
    <w:rsid w:val="00C9422A"/>
    <w:rsid w:val="00C942E7"/>
    <w:rsid w:val="00C943BD"/>
    <w:rsid w:val="00C943E8"/>
    <w:rsid w:val="00C943F4"/>
    <w:rsid w:val="00C947F6"/>
    <w:rsid w:val="00C94816"/>
    <w:rsid w:val="00C94859"/>
    <w:rsid w:val="00C94876"/>
    <w:rsid w:val="00C94BCA"/>
    <w:rsid w:val="00C94C12"/>
    <w:rsid w:val="00C94D11"/>
    <w:rsid w:val="00C94D22"/>
    <w:rsid w:val="00C94E8B"/>
    <w:rsid w:val="00C94EA9"/>
    <w:rsid w:val="00C95030"/>
    <w:rsid w:val="00C950F5"/>
    <w:rsid w:val="00C952E8"/>
    <w:rsid w:val="00C95797"/>
    <w:rsid w:val="00C9588A"/>
    <w:rsid w:val="00C95944"/>
    <w:rsid w:val="00C95C6C"/>
    <w:rsid w:val="00C95CA4"/>
    <w:rsid w:val="00C95D0C"/>
    <w:rsid w:val="00C95DC8"/>
    <w:rsid w:val="00C95E01"/>
    <w:rsid w:val="00C95E55"/>
    <w:rsid w:val="00C95E83"/>
    <w:rsid w:val="00C95E8A"/>
    <w:rsid w:val="00C96327"/>
    <w:rsid w:val="00C96344"/>
    <w:rsid w:val="00C965C9"/>
    <w:rsid w:val="00C9696D"/>
    <w:rsid w:val="00C96A66"/>
    <w:rsid w:val="00C96B34"/>
    <w:rsid w:val="00C96BAD"/>
    <w:rsid w:val="00C96E5E"/>
    <w:rsid w:val="00C9737B"/>
    <w:rsid w:val="00C974CA"/>
    <w:rsid w:val="00C97640"/>
    <w:rsid w:val="00C978BF"/>
    <w:rsid w:val="00C979C5"/>
    <w:rsid w:val="00C97BE0"/>
    <w:rsid w:val="00C97DD8"/>
    <w:rsid w:val="00C97EB4"/>
    <w:rsid w:val="00CA0258"/>
    <w:rsid w:val="00CA0450"/>
    <w:rsid w:val="00CA0644"/>
    <w:rsid w:val="00CA0654"/>
    <w:rsid w:val="00CA0B6F"/>
    <w:rsid w:val="00CA0BF9"/>
    <w:rsid w:val="00CA0D3A"/>
    <w:rsid w:val="00CA0D82"/>
    <w:rsid w:val="00CA0F8F"/>
    <w:rsid w:val="00CA0F9E"/>
    <w:rsid w:val="00CA101A"/>
    <w:rsid w:val="00CA1093"/>
    <w:rsid w:val="00CA1167"/>
    <w:rsid w:val="00CA11A0"/>
    <w:rsid w:val="00CA12D0"/>
    <w:rsid w:val="00CA146F"/>
    <w:rsid w:val="00CA16CB"/>
    <w:rsid w:val="00CA16F0"/>
    <w:rsid w:val="00CA1770"/>
    <w:rsid w:val="00CA1807"/>
    <w:rsid w:val="00CA18A7"/>
    <w:rsid w:val="00CA1B19"/>
    <w:rsid w:val="00CA1C15"/>
    <w:rsid w:val="00CA2028"/>
    <w:rsid w:val="00CA2034"/>
    <w:rsid w:val="00CA230A"/>
    <w:rsid w:val="00CA25C6"/>
    <w:rsid w:val="00CA27CC"/>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07"/>
    <w:rsid w:val="00CA4DC6"/>
    <w:rsid w:val="00CA4F52"/>
    <w:rsid w:val="00CA4F61"/>
    <w:rsid w:val="00CA4F77"/>
    <w:rsid w:val="00CA5233"/>
    <w:rsid w:val="00CA53EA"/>
    <w:rsid w:val="00CA5604"/>
    <w:rsid w:val="00CA5825"/>
    <w:rsid w:val="00CA5C4E"/>
    <w:rsid w:val="00CA5DB8"/>
    <w:rsid w:val="00CA5FA4"/>
    <w:rsid w:val="00CA603B"/>
    <w:rsid w:val="00CA635C"/>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C48"/>
    <w:rsid w:val="00CA7C6A"/>
    <w:rsid w:val="00CA7D8F"/>
    <w:rsid w:val="00CA7E1A"/>
    <w:rsid w:val="00CA7F72"/>
    <w:rsid w:val="00CB0483"/>
    <w:rsid w:val="00CB0625"/>
    <w:rsid w:val="00CB0632"/>
    <w:rsid w:val="00CB0655"/>
    <w:rsid w:val="00CB0681"/>
    <w:rsid w:val="00CB0763"/>
    <w:rsid w:val="00CB0A53"/>
    <w:rsid w:val="00CB0AE2"/>
    <w:rsid w:val="00CB0BD0"/>
    <w:rsid w:val="00CB103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56"/>
    <w:rsid w:val="00CB33A7"/>
    <w:rsid w:val="00CB344A"/>
    <w:rsid w:val="00CB3510"/>
    <w:rsid w:val="00CB3543"/>
    <w:rsid w:val="00CB3557"/>
    <w:rsid w:val="00CB3760"/>
    <w:rsid w:val="00CB376B"/>
    <w:rsid w:val="00CB3D3A"/>
    <w:rsid w:val="00CB3FB1"/>
    <w:rsid w:val="00CB40B2"/>
    <w:rsid w:val="00CB4251"/>
    <w:rsid w:val="00CB43AA"/>
    <w:rsid w:val="00CB43D7"/>
    <w:rsid w:val="00CB481A"/>
    <w:rsid w:val="00CB4870"/>
    <w:rsid w:val="00CB4928"/>
    <w:rsid w:val="00CB4A0F"/>
    <w:rsid w:val="00CB4A6F"/>
    <w:rsid w:val="00CB4DCA"/>
    <w:rsid w:val="00CB5177"/>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115"/>
    <w:rsid w:val="00CB7211"/>
    <w:rsid w:val="00CB724C"/>
    <w:rsid w:val="00CB742A"/>
    <w:rsid w:val="00CB7482"/>
    <w:rsid w:val="00CB7A8C"/>
    <w:rsid w:val="00CB7EE5"/>
    <w:rsid w:val="00CB7FB6"/>
    <w:rsid w:val="00CC00B1"/>
    <w:rsid w:val="00CC0178"/>
    <w:rsid w:val="00CC0350"/>
    <w:rsid w:val="00CC07DA"/>
    <w:rsid w:val="00CC086C"/>
    <w:rsid w:val="00CC0B83"/>
    <w:rsid w:val="00CC0DB5"/>
    <w:rsid w:val="00CC0E54"/>
    <w:rsid w:val="00CC100C"/>
    <w:rsid w:val="00CC10E8"/>
    <w:rsid w:val="00CC1128"/>
    <w:rsid w:val="00CC123D"/>
    <w:rsid w:val="00CC12B5"/>
    <w:rsid w:val="00CC1364"/>
    <w:rsid w:val="00CC1430"/>
    <w:rsid w:val="00CC1493"/>
    <w:rsid w:val="00CC14B5"/>
    <w:rsid w:val="00CC15A5"/>
    <w:rsid w:val="00CC15B3"/>
    <w:rsid w:val="00CC15D1"/>
    <w:rsid w:val="00CC1BBB"/>
    <w:rsid w:val="00CC1BE1"/>
    <w:rsid w:val="00CC1F56"/>
    <w:rsid w:val="00CC1F93"/>
    <w:rsid w:val="00CC2156"/>
    <w:rsid w:val="00CC23DC"/>
    <w:rsid w:val="00CC244D"/>
    <w:rsid w:val="00CC24DF"/>
    <w:rsid w:val="00CC254C"/>
    <w:rsid w:val="00CC2724"/>
    <w:rsid w:val="00CC27F8"/>
    <w:rsid w:val="00CC2970"/>
    <w:rsid w:val="00CC2B00"/>
    <w:rsid w:val="00CC2C03"/>
    <w:rsid w:val="00CC2C25"/>
    <w:rsid w:val="00CC2C8F"/>
    <w:rsid w:val="00CC2F6A"/>
    <w:rsid w:val="00CC3208"/>
    <w:rsid w:val="00CC347B"/>
    <w:rsid w:val="00CC35DF"/>
    <w:rsid w:val="00CC363C"/>
    <w:rsid w:val="00CC3845"/>
    <w:rsid w:val="00CC387E"/>
    <w:rsid w:val="00CC3C15"/>
    <w:rsid w:val="00CC3EFE"/>
    <w:rsid w:val="00CC3F94"/>
    <w:rsid w:val="00CC4029"/>
    <w:rsid w:val="00CC41F3"/>
    <w:rsid w:val="00CC424A"/>
    <w:rsid w:val="00CC45F4"/>
    <w:rsid w:val="00CC47A9"/>
    <w:rsid w:val="00CC47FF"/>
    <w:rsid w:val="00CC493A"/>
    <w:rsid w:val="00CC4BEE"/>
    <w:rsid w:val="00CC4DF0"/>
    <w:rsid w:val="00CC4E60"/>
    <w:rsid w:val="00CC5254"/>
    <w:rsid w:val="00CC54D1"/>
    <w:rsid w:val="00CC5894"/>
    <w:rsid w:val="00CC5969"/>
    <w:rsid w:val="00CC5B0C"/>
    <w:rsid w:val="00CC5C17"/>
    <w:rsid w:val="00CC5DB8"/>
    <w:rsid w:val="00CC5DC8"/>
    <w:rsid w:val="00CC5FB6"/>
    <w:rsid w:val="00CC5FE8"/>
    <w:rsid w:val="00CC64AE"/>
    <w:rsid w:val="00CC688C"/>
    <w:rsid w:val="00CC68A9"/>
    <w:rsid w:val="00CC69CF"/>
    <w:rsid w:val="00CC6B3E"/>
    <w:rsid w:val="00CC6B7A"/>
    <w:rsid w:val="00CC6DBE"/>
    <w:rsid w:val="00CC6E50"/>
    <w:rsid w:val="00CC6F5F"/>
    <w:rsid w:val="00CC6F69"/>
    <w:rsid w:val="00CC70BB"/>
    <w:rsid w:val="00CC70D7"/>
    <w:rsid w:val="00CC713B"/>
    <w:rsid w:val="00CC72DD"/>
    <w:rsid w:val="00CC7341"/>
    <w:rsid w:val="00CC76B2"/>
    <w:rsid w:val="00CC776B"/>
    <w:rsid w:val="00CC78C7"/>
    <w:rsid w:val="00CC78CD"/>
    <w:rsid w:val="00CC793E"/>
    <w:rsid w:val="00CC7960"/>
    <w:rsid w:val="00CC7C26"/>
    <w:rsid w:val="00CC7D35"/>
    <w:rsid w:val="00CC7F48"/>
    <w:rsid w:val="00CC7F5E"/>
    <w:rsid w:val="00CD004E"/>
    <w:rsid w:val="00CD00AA"/>
    <w:rsid w:val="00CD0412"/>
    <w:rsid w:val="00CD04E5"/>
    <w:rsid w:val="00CD04EE"/>
    <w:rsid w:val="00CD0577"/>
    <w:rsid w:val="00CD072F"/>
    <w:rsid w:val="00CD085A"/>
    <w:rsid w:val="00CD0912"/>
    <w:rsid w:val="00CD0A5A"/>
    <w:rsid w:val="00CD0B20"/>
    <w:rsid w:val="00CD0B8F"/>
    <w:rsid w:val="00CD0C1E"/>
    <w:rsid w:val="00CD0EC7"/>
    <w:rsid w:val="00CD0EF3"/>
    <w:rsid w:val="00CD0EF6"/>
    <w:rsid w:val="00CD0F28"/>
    <w:rsid w:val="00CD13F3"/>
    <w:rsid w:val="00CD1428"/>
    <w:rsid w:val="00CD145E"/>
    <w:rsid w:val="00CD14E3"/>
    <w:rsid w:val="00CD1531"/>
    <w:rsid w:val="00CD15E4"/>
    <w:rsid w:val="00CD15EB"/>
    <w:rsid w:val="00CD17E0"/>
    <w:rsid w:val="00CD18A0"/>
    <w:rsid w:val="00CD1BCF"/>
    <w:rsid w:val="00CD1BD9"/>
    <w:rsid w:val="00CD1D59"/>
    <w:rsid w:val="00CD1E00"/>
    <w:rsid w:val="00CD1FA9"/>
    <w:rsid w:val="00CD21A9"/>
    <w:rsid w:val="00CD22AA"/>
    <w:rsid w:val="00CD2393"/>
    <w:rsid w:val="00CD2468"/>
    <w:rsid w:val="00CD2942"/>
    <w:rsid w:val="00CD29CB"/>
    <w:rsid w:val="00CD2B19"/>
    <w:rsid w:val="00CD2BD8"/>
    <w:rsid w:val="00CD2E78"/>
    <w:rsid w:val="00CD313B"/>
    <w:rsid w:val="00CD31CA"/>
    <w:rsid w:val="00CD3313"/>
    <w:rsid w:val="00CD3452"/>
    <w:rsid w:val="00CD3642"/>
    <w:rsid w:val="00CD36E2"/>
    <w:rsid w:val="00CD3717"/>
    <w:rsid w:val="00CD399A"/>
    <w:rsid w:val="00CD3B77"/>
    <w:rsid w:val="00CD3FDC"/>
    <w:rsid w:val="00CD40C0"/>
    <w:rsid w:val="00CD4258"/>
    <w:rsid w:val="00CD43AE"/>
    <w:rsid w:val="00CD44BB"/>
    <w:rsid w:val="00CD4582"/>
    <w:rsid w:val="00CD4DBB"/>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4F4"/>
    <w:rsid w:val="00CD6527"/>
    <w:rsid w:val="00CD66ED"/>
    <w:rsid w:val="00CD6838"/>
    <w:rsid w:val="00CD6866"/>
    <w:rsid w:val="00CD691F"/>
    <w:rsid w:val="00CD69A2"/>
    <w:rsid w:val="00CD6B94"/>
    <w:rsid w:val="00CD6D8A"/>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C07"/>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115E"/>
    <w:rsid w:val="00CE1178"/>
    <w:rsid w:val="00CE1294"/>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3B6D"/>
    <w:rsid w:val="00CE40E7"/>
    <w:rsid w:val="00CE42AA"/>
    <w:rsid w:val="00CE43E7"/>
    <w:rsid w:val="00CE4695"/>
    <w:rsid w:val="00CE46A8"/>
    <w:rsid w:val="00CE4861"/>
    <w:rsid w:val="00CE496F"/>
    <w:rsid w:val="00CE49AD"/>
    <w:rsid w:val="00CE49E6"/>
    <w:rsid w:val="00CE4FF8"/>
    <w:rsid w:val="00CE51CC"/>
    <w:rsid w:val="00CE51D1"/>
    <w:rsid w:val="00CE5245"/>
    <w:rsid w:val="00CE525A"/>
    <w:rsid w:val="00CE5343"/>
    <w:rsid w:val="00CE57DE"/>
    <w:rsid w:val="00CE5828"/>
    <w:rsid w:val="00CE5A2E"/>
    <w:rsid w:val="00CE5B11"/>
    <w:rsid w:val="00CE5C01"/>
    <w:rsid w:val="00CE5C84"/>
    <w:rsid w:val="00CE5CB8"/>
    <w:rsid w:val="00CE6003"/>
    <w:rsid w:val="00CE6519"/>
    <w:rsid w:val="00CE6600"/>
    <w:rsid w:val="00CE682D"/>
    <w:rsid w:val="00CE6B35"/>
    <w:rsid w:val="00CE6C7B"/>
    <w:rsid w:val="00CE6DCD"/>
    <w:rsid w:val="00CE6E33"/>
    <w:rsid w:val="00CE6EFB"/>
    <w:rsid w:val="00CE6F8C"/>
    <w:rsid w:val="00CE7264"/>
    <w:rsid w:val="00CE7265"/>
    <w:rsid w:val="00CE72C1"/>
    <w:rsid w:val="00CE7442"/>
    <w:rsid w:val="00CE7481"/>
    <w:rsid w:val="00CE7616"/>
    <w:rsid w:val="00CE76F2"/>
    <w:rsid w:val="00CE7718"/>
    <w:rsid w:val="00CE77EC"/>
    <w:rsid w:val="00CE798D"/>
    <w:rsid w:val="00CE79E8"/>
    <w:rsid w:val="00CE7AD7"/>
    <w:rsid w:val="00CE7C24"/>
    <w:rsid w:val="00CE7CB6"/>
    <w:rsid w:val="00CF0093"/>
    <w:rsid w:val="00CF00ED"/>
    <w:rsid w:val="00CF0208"/>
    <w:rsid w:val="00CF0271"/>
    <w:rsid w:val="00CF0384"/>
    <w:rsid w:val="00CF03AF"/>
    <w:rsid w:val="00CF03E4"/>
    <w:rsid w:val="00CF09C7"/>
    <w:rsid w:val="00CF0A8B"/>
    <w:rsid w:val="00CF0C44"/>
    <w:rsid w:val="00CF0F50"/>
    <w:rsid w:val="00CF107B"/>
    <w:rsid w:val="00CF1084"/>
    <w:rsid w:val="00CF1184"/>
    <w:rsid w:val="00CF11F5"/>
    <w:rsid w:val="00CF12D1"/>
    <w:rsid w:val="00CF134A"/>
    <w:rsid w:val="00CF150D"/>
    <w:rsid w:val="00CF15AF"/>
    <w:rsid w:val="00CF1795"/>
    <w:rsid w:val="00CF17CD"/>
    <w:rsid w:val="00CF182A"/>
    <w:rsid w:val="00CF1835"/>
    <w:rsid w:val="00CF1B74"/>
    <w:rsid w:val="00CF1C07"/>
    <w:rsid w:val="00CF1D2E"/>
    <w:rsid w:val="00CF1D62"/>
    <w:rsid w:val="00CF1E06"/>
    <w:rsid w:val="00CF1EE2"/>
    <w:rsid w:val="00CF1FE7"/>
    <w:rsid w:val="00CF2180"/>
    <w:rsid w:val="00CF2440"/>
    <w:rsid w:val="00CF24C4"/>
    <w:rsid w:val="00CF266F"/>
    <w:rsid w:val="00CF2897"/>
    <w:rsid w:val="00CF2904"/>
    <w:rsid w:val="00CF296A"/>
    <w:rsid w:val="00CF2C33"/>
    <w:rsid w:val="00CF2C6A"/>
    <w:rsid w:val="00CF2C6B"/>
    <w:rsid w:val="00CF3138"/>
    <w:rsid w:val="00CF325F"/>
    <w:rsid w:val="00CF3343"/>
    <w:rsid w:val="00CF34A0"/>
    <w:rsid w:val="00CF351D"/>
    <w:rsid w:val="00CF3529"/>
    <w:rsid w:val="00CF3596"/>
    <w:rsid w:val="00CF385E"/>
    <w:rsid w:val="00CF3920"/>
    <w:rsid w:val="00CF397E"/>
    <w:rsid w:val="00CF398F"/>
    <w:rsid w:val="00CF3AF9"/>
    <w:rsid w:val="00CF3B53"/>
    <w:rsid w:val="00CF3C13"/>
    <w:rsid w:val="00CF3CF1"/>
    <w:rsid w:val="00CF3F4C"/>
    <w:rsid w:val="00CF44DC"/>
    <w:rsid w:val="00CF46D0"/>
    <w:rsid w:val="00CF477E"/>
    <w:rsid w:val="00CF4A79"/>
    <w:rsid w:val="00CF4B6C"/>
    <w:rsid w:val="00CF4BFB"/>
    <w:rsid w:val="00CF4C42"/>
    <w:rsid w:val="00CF4C9B"/>
    <w:rsid w:val="00CF509D"/>
    <w:rsid w:val="00CF50A1"/>
    <w:rsid w:val="00CF576B"/>
    <w:rsid w:val="00CF58F0"/>
    <w:rsid w:val="00CF5A15"/>
    <w:rsid w:val="00CF5A21"/>
    <w:rsid w:val="00CF5B19"/>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C3A"/>
    <w:rsid w:val="00CF7D62"/>
    <w:rsid w:val="00CF7E14"/>
    <w:rsid w:val="00CF7E45"/>
    <w:rsid w:val="00CF7E8B"/>
    <w:rsid w:val="00CF7F7A"/>
    <w:rsid w:val="00D00450"/>
    <w:rsid w:val="00D00877"/>
    <w:rsid w:val="00D008BA"/>
    <w:rsid w:val="00D0093F"/>
    <w:rsid w:val="00D009EF"/>
    <w:rsid w:val="00D014F4"/>
    <w:rsid w:val="00D015A3"/>
    <w:rsid w:val="00D01686"/>
    <w:rsid w:val="00D017C0"/>
    <w:rsid w:val="00D01C40"/>
    <w:rsid w:val="00D01D84"/>
    <w:rsid w:val="00D01DAE"/>
    <w:rsid w:val="00D0218E"/>
    <w:rsid w:val="00D02237"/>
    <w:rsid w:val="00D0225A"/>
    <w:rsid w:val="00D022E5"/>
    <w:rsid w:val="00D027FD"/>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D5B"/>
    <w:rsid w:val="00D04ED6"/>
    <w:rsid w:val="00D04FA2"/>
    <w:rsid w:val="00D05073"/>
    <w:rsid w:val="00D05326"/>
    <w:rsid w:val="00D053E7"/>
    <w:rsid w:val="00D053EA"/>
    <w:rsid w:val="00D05772"/>
    <w:rsid w:val="00D05E0E"/>
    <w:rsid w:val="00D05E46"/>
    <w:rsid w:val="00D05F31"/>
    <w:rsid w:val="00D0609A"/>
    <w:rsid w:val="00D0624F"/>
    <w:rsid w:val="00D06298"/>
    <w:rsid w:val="00D062D6"/>
    <w:rsid w:val="00D0632D"/>
    <w:rsid w:val="00D06666"/>
    <w:rsid w:val="00D06818"/>
    <w:rsid w:val="00D069AD"/>
    <w:rsid w:val="00D069DE"/>
    <w:rsid w:val="00D06A1C"/>
    <w:rsid w:val="00D06DBD"/>
    <w:rsid w:val="00D07098"/>
    <w:rsid w:val="00D070FC"/>
    <w:rsid w:val="00D07172"/>
    <w:rsid w:val="00D07220"/>
    <w:rsid w:val="00D073DB"/>
    <w:rsid w:val="00D075F3"/>
    <w:rsid w:val="00D077D8"/>
    <w:rsid w:val="00D07919"/>
    <w:rsid w:val="00D07947"/>
    <w:rsid w:val="00D07E1D"/>
    <w:rsid w:val="00D100E8"/>
    <w:rsid w:val="00D1071F"/>
    <w:rsid w:val="00D109B8"/>
    <w:rsid w:val="00D10A42"/>
    <w:rsid w:val="00D10C0F"/>
    <w:rsid w:val="00D10F17"/>
    <w:rsid w:val="00D11036"/>
    <w:rsid w:val="00D11108"/>
    <w:rsid w:val="00D1118C"/>
    <w:rsid w:val="00D115DF"/>
    <w:rsid w:val="00D117A9"/>
    <w:rsid w:val="00D118BB"/>
    <w:rsid w:val="00D119D6"/>
    <w:rsid w:val="00D11BE4"/>
    <w:rsid w:val="00D11CB6"/>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79"/>
    <w:rsid w:val="00D141D9"/>
    <w:rsid w:val="00D144AA"/>
    <w:rsid w:val="00D14885"/>
    <w:rsid w:val="00D148EA"/>
    <w:rsid w:val="00D1495C"/>
    <w:rsid w:val="00D14988"/>
    <w:rsid w:val="00D14A09"/>
    <w:rsid w:val="00D14AC2"/>
    <w:rsid w:val="00D14FD9"/>
    <w:rsid w:val="00D15486"/>
    <w:rsid w:val="00D155E8"/>
    <w:rsid w:val="00D1560D"/>
    <w:rsid w:val="00D15668"/>
    <w:rsid w:val="00D15733"/>
    <w:rsid w:val="00D1574B"/>
    <w:rsid w:val="00D157E2"/>
    <w:rsid w:val="00D1591A"/>
    <w:rsid w:val="00D15A5E"/>
    <w:rsid w:val="00D15B5A"/>
    <w:rsid w:val="00D15DF3"/>
    <w:rsid w:val="00D15E1F"/>
    <w:rsid w:val="00D1608C"/>
    <w:rsid w:val="00D161BA"/>
    <w:rsid w:val="00D16264"/>
    <w:rsid w:val="00D1657C"/>
    <w:rsid w:val="00D16700"/>
    <w:rsid w:val="00D16743"/>
    <w:rsid w:val="00D16AD9"/>
    <w:rsid w:val="00D16B97"/>
    <w:rsid w:val="00D16BA6"/>
    <w:rsid w:val="00D16F36"/>
    <w:rsid w:val="00D172F8"/>
    <w:rsid w:val="00D175F5"/>
    <w:rsid w:val="00D177E9"/>
    <w:rsid w:val="00D17C11"/>
    <w:rsid w:val="00D17DCC"/>
    <w:rsid w:val="00D17FAF"/>
    <w:rsid w:val="00D2029D"/>
    <w:rsid w:val="00D2030D"/>
    <w:rsid w:val="00D20573"/>
    <w:rsid w:val="00D20690"/>
    <w:rsid w:val="00D20BB6"/>
    <w:rsid w:val="00D20D53"/>
    <w:rsid w:val="00D20FB5"/>
    <w:rsid w:val="00D21155"/>
    <w:rsid w:val="00D2120A"/>
    <w:rsid w:val="00D212F4"/>
    <w:rsid w:val="00D21452"/>
    <w:rsid w:val="00D21536"/>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59E"/>
    <w:rsid w:val="00D226BA"/>
    <w:rsid w:val="00D227F2"/>
    <w:rsid w:val="00D22916"/>
    <w:rsid w:val="00D22976"/>
    <w:rsid w:val="00D22A50"/>
    <w:rsid w:val="00D22B03"/>
    <w:rsid w:val="00D22C24"/>
    <w:rsid w:val="00D22C38"/>
    <w:rsid w:val="00D22E75"/>
    <w:rsid w:val="00D231DC"/>
    <w:rsid w:val="00D23644"/>
    <w:rsid w:val="00D23799"/>
    <w:rsid w:val="00D238C3"/>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36"/>
    <w:rsid w:val="00D2667C"/>
    <w:rsid w:val="00D266F4"/>
    <w:rsid w:val="00D2713F"/>
    <w:rsid w:val="00D27181"/>
    <w:rsid w:val="00D271D9"/>
    <w:rsid w:val="00D27221"/>
    <w:rsid w:val="00D2728C"/>
    <w:rsid w:val="00D27596"/>
    <w:rsid w:val="00D27620"/>
    <w:rsid w:val="00D2779D"/>
    <w:rsid w:val="00D278DC"/>
    <w:rsid w:val="00D27F0E"/>
    <w:rsid w:val="00D300B4"/>
    <w:rsid w:val="00D3028D"/>
    <w:rsid w:val="00D305F6"/>
    <w:rsid w:val="00D30730"/>
    <w:rsid w:val="00D30ACF"/>
    <w:rsid w:val="00D30C42"/>
    <w:rsid w:val="00D30ECE"/>
    <w:rsid w:val="00D30EEA"/>
    <w:rsid w:val="00D30F9E"/>
    <w:rsid w:val="00D30FA6"/>
    <w:rsid w:val="00D3106F"/>
    <w:rsid w:val="00D3122E"/>
    <w:rsid w:val="00D31356"/>
    <w:rsid w:val="00D313D7"/>
    <w:rsid w:val="00D31449"/>
    <w:rsid w:val="00D316DE"/>
    <w:rsid w:val="00D317BA"/>
    <w:rsid w:val="00D3186F"/>
    <w:rsid w:val="00D3196A"/>
    <w:rsid w:val="00D32004"/>
    <w:rsid w:val="00D32026"/>
    <w:rsid w:val="00D32161"/>
    <w:rsid w:val="00D32402"/>
    <w:rsid w:val="00D32411"/>
    <w:rsid w:val="00D32453"/>
    <w:rsid w:val="00D3253B"/>
    <w:rsid w:val="00D327AF"/>
    <w:rsid w:val="00D3292A"/>
    <w:rsid w:val="00D3298E"/>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71"/>
    <w:rsid w:val="00D347CA"/>
    <w:rsid w:val="00D34991"/>
    <w:rsid w:val="00D34A50"/>
    <w:rsid w:val="00D34AF4"/>
    <w:rsid w:val="00D34E7F"/>
    <w:rsid w:val="00D34F4F"/>
    <w:rsid w:val="00D35380"/>
    <w:rsid w:val="00D35446"/>
    <w:rsid w:val="00D356CC"/>
    <w:rsid w:val="00D358AB"/>
    <w:rsid w:val="00D358E0"/>
    <w:rsid w:val="00D3598C"/>
    <w:rsid w:val="00D35B9B"/>
    <w:rsid w:val="00D35C36"/>
    <w:rsid w:val="00D35F44"/>
    <w:rsid w:val="00D363E5"/>
    <w:rsid w:val="00D364BD"/>
    <w:rsid w:val="00D368C5"/>
    <w:rsid w:val="00D368EA"/>
    <w:rsid w:val="00D368F7"/>
    <w:rsid w:val="00D369F6"/>
    <w:rsid w:val="00D36A7E"/>
    <w:rsid w:val="00D36A8C"/>
    <w:rsid w:val="00D36E35"/>
    <w:rsid w:val="00D37208"/>
    <w:rsid w:val="00D372B6"/>
    <w:rsid w:val="00D372D4"/>
    <w:rsid w:val="00D3735A"/>
    <w:rsid w:val="00D37680"/>
    <w:rsid w:val="00D378D7"/>
    <w:rsid w:val="00D37C3E"/>
    <w:rsid w:val="00D37FCF"/>
    <w:rsid w:val="00D401A6"/>
    <w:rsid w:val="00D40470"/>
    <w:rsid w:val="00D40971"/>
    <w:rsid w:val="00D409D2"/>
    <w:rsid w:val="00D409DD"/>
    <w:rsid w:val="00D40F2A"/>
    <w:rsid w:val="00D4102C"/>
    <w:rsid w:val="00D410B5"/>
    <w:rsid w:val="00D410DB"/>
    <w:rsid w:val="00D4147E"/>
    <w:rsid w:val="00D41618"/>
    <w:rsid w:val="00D4179F"/>
    <w:rsid w:val="00D4189A"/>
    <w:rsid w:val="00D4199E"/>
    <w:rsid w:val="00D41B1B"/>
    <w:rsid w:val="00D41C19"/>
    <w:rsid w:val="00D41CA1"/>
    <w:rsid w:val="00D423B2"/>
    <w:rsid w:val="00D424FB"/>
    <w:rsid w:val="00D4277E"/>
    <w:rsid w:val="00D4286E"/>
    <w:rsid w:val="00D42965"/>
    <w:rsid w:val="00D42990"/>
    <w:rsid w:val="00D42B24"/>
    <w:rsid w:val="00D42B30"/>
    <w:rsid w:val="00D42EA0"/>
    <w:rsid w:val="00D42F4E"/>
    <w:rsid w:val="00D42FFC"/>
    <w:rsid w:val="00D4333F"/>
    <w:rsid w:val="00D43696"/>
    <w:rsid w:val="00D43764"/>
    <w:rsid w:val="00D437EC"/>
    <w:rsid w:val="00D43846"/>
    <w:rsid w:val="00D43B6C"/>
    <w:rsid w:val="00D43C37"/>
    <w:rsid w:val="00D4407B"/>
    <w:rsid w:val="00D4409D"/>
    <w:rsid w:val="00D4435F"/>
    <w:rsid w:val="00D443CB"/>
    <w:rsid w:val="00D446D7"/>
    <w:rsid w:val="00D44AF6"/>
    <w:rsid w:val="00D44BBE"/>
    <w:rsid w:val="00D44C19"/>
    <w:rsid w:val="00D44C67"/>
    <w:rsid w:val="00D44D63"/>
    <w:rsid w:val="00D44D6A"/>
    <w:rsid w:val="00D44DFE"/>
    <w:rsid w:val="00D44F15"/>
    <w:rsid w:val="00D44F1C"/>
    <w:rsid w:val="00D45039"/>
    <w:rsid w:val="00D45371"/>
    <w:rsid w:val="00D45389"/>
    <w:rsid w:val="00D45440"/>
    <w:rsid w:val="00D45605"/>
    <w:rsid w:val="00D4569F"/>
    <w:rsid w:val="00D457BE"/>
    <w:rsid w:val="00D458CB"/>
    <w:rsid w:val="00D458F5"/>
    <w:rsid w:val="00D459B0"/>
    <w:rsid w:val="00D45A40"/>
    <w:rsid w:val="00D45B29"/>
    <w:rsid w:val="00D45DD1"/>
    <w:rsid w:val="00D45F42"/>
    <w:rsid w:val="00D46170"/>
    <w:rsid w:val="00D462F5"/>
    <w:rsid w:val="00D46415"/>
    <w:rsid w:val="00D4676F"/>
    <w:rsid w:val="00D46850"/>
    <w:rsid w:val="00D469E4"/>
    <w:rsid w:val="00D469EB"/>
    <w:rsid w:val="00D46AEA"/>
    <w:rsid w:val="00D46B89"/>
    <w:rsid w:val="00D46ECF"/>
    <w:rsid w:val="00D470BB"/>
    <w:rsid w:val="00D47285"/>
    <w:rsid w:val="00D473EA"/>
    <w:rsid w:val="00D4756C"/>
    <w:rsid w:val="00D4764C"/>
    <w:rsid w:val="00D476B6"/>
    <w:rsid w:val="00D4782B"/>
    <w:rsid w:val="00D478BC"/>
    <w:rsid w:val="00D4791E"/>
    <w:rsid w:val="00D47ADF"/>
    <w:rsid w:val="00D47F5E"/>
    <w:rsid w:val="00D500C5"/>
    <w:rsid w:val="00D5019D"/>
    <w:rsid w:val="00D50368"/>
    <w:rsid w:val="00D505A5"/>
    <w:rsid w:val="00D505F2"/>
    <w:rsid w:val="00D506E0"/>
    <w:rsid w:val="00D50914"/>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CB9"/>
    <w:rsid w:val="00D51DFA"/>
    <w:rsid w:val="00D51E4A"/>
    <w:rsid w:val="00D52145"/>
    <w:rsid w:val="00D523B5"/>
    <w:rsid w:val="00D523D8"/>
    <w:rsid w:val="00D52589"/>
    <w:rsid w:val="00D525C9"/>
    <w:rsid w:val="00D528BE"/>
    <w:rsid w:val="00D528F1"/>
    <w:rsid w:val="00D52B1F"/>
    <w:rsid w:val="00D52BA6"/>
    <w:rsid w:val="00D52BD8"/>
    <w:rsid w:val="00D52D4C"/>
    <w:rsid w:val="00D52D92"/>
    <w:rsid w:val="00D52EE9"/>
    <w:rsid w:val="00D52F2C"/>
    <w:rsid w:val="00D52FA7"/>
    <w:rsid w:val="00D52FE3"/>
    <w:rsid w:val="00D53041"/>
    <w:rsid w:val="00D5305E"/>
    <w:rsid w:val="00D53206"/>
    <w:rsid w:val="00D5331C"/>
    <w:rsid w:val="00D53391"/>
    <w:rsid w:val="00D5345D"/>
    <w:rsid w:val="00D5357D"/>
    <w:rsid w:val="00D535B4"/>
    <w:rsid w:val="00D53637"/>
    <w:rsid w:val="00D53BEF"/>
    <w:rsid w:val="00D53CB5"/>
    <w:rsid w:val="00D53F4C"/>
    <w:rsid w:val="00D5401B"/>
    <w:rsid w:val="00D5404F"/>
    <w:rsid w:val="00D540A3"/>
    <w:rsid w:val="00D54429"/>
    <w:rsid w:val="00D54432"/>
    <w:rsid w:val="00D5443D"/>
    <w:rsid w:val="00D544BC"/>
    <w:rsid w:val="00D54650"/>
    <w:rsid w:val="00D546CC"/>
    <w:rsid w:val="00D54879"/>
    <w:rsid w:val="00D54A0C"/>
    <w:rsid w:val="00D54B5A"/>
    <w:rsid w:val="00D54B8B"/>
    <w:rsid w:val="00D54CBB"/>
    <w:rsid w:val="00D54DBF"/>
    <w:rsid w:val="00D54F0A"/>
    <w:rsid w:val="00D5500E"/>
    <w:rsid w:val="00D550B1"/>
    <w:rsid w:val="00D552BE"/>
    <w:rsid w:val="00D554DB"/>
    <w:rsid w:val="00D554EB"/>
    <w:rsid w:val="00D554F4"/>
    <w:rsid w:val="00D5554F"/>
    <w:rsid w:val="00D55553"/>
    <w:rsid w:val="00D556D1"/>
    <w:rsid w:val="00D55869"/>
    <w:rsid w:val="00D55BB2"/>
    <w:rsid w:val="00D55EE9"/>
    <w:rsid w:val="00D55F6E"/>
    <w:rsid w:val="00D55FD2"/>
    <w:rsid w:val="00D563C8"/>
    <w:rsid w:val="00D564D4"/>
    <w:rsid w:val="00D56766"/>
    <w:rsid w:val="00D56A1B"/>
    <w:rsid w:val="00D56CEB"/>
    <w:rsid w:val="00D56DEA"/>
    <w:rsid w:val="00D56E08"/>
    <w:rsid w:val="00D56E5A"/>
    <w:rsid w:val="00D57002"/>
    <w:rsid w:val="00D570F8"/>
    <w:rsid w:val="00D57262"/>
    <w:rsid w:val="00D5739D"/>
    <w:rsid w:val="00D5765C"/>
    <w:rsid w:val="00D57745"/>
    <w:rsid w:val="00D577C9"/>
    <w:rsid w:val="00D5788D"/>
    <w:rsid w:val="00D5795F"/>
    <w:rsid w:val="00D57A1D"/>
    <w:rsid w:val="00D57E13"/>
    <w:rsid w:val="00D600F7"/>
    <w:rsid w:val="00D6016A"/>
    <w:rsid w:val="00D601C0"/>
    <w:rsid w:val="00D60273"/>
    <w:rsid w:val="00D60461"/>
    <w:rsid w:val="00D605A2"/>
    <w:rsid w:val="00D60814"/>
    <w:rsid w:val="00D60977"/>
    <w:rsid w:val="00D60A2E"/>
    <w:rsid w:val="00D60C59"/>
    <w:rsid w:val="00D60D02"/>
    <w:rsid w:val="00D60D5E"/>
    <w:rsid w:val="00D60E95"/>
    <w:rsid w:val="00D610C6"/>
    <w:rsid w:val="00D610E3"/>
    <w:rsid w:val="00D611C5"/>
    <w:rsid w:val="00D61256"/>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3F2"/>
    <w:rsid w:val="00D624A2"/>
    <w:rsid w:val="00D625F2"/>
    <w:rsid w:val="00D62718"/>
    <w:rsid w:val="00D62AFA"/>
    <w:rsid w:val="00D62B80"/>
    <w:rsid w:val="00D62FA9"/>
    <w:rsid w:val="00D63035"/>
    <w:rsid w:val="00D631FE"/>
    <w:rsid w:val="00D63206"/>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3C"/>
    <w:rsid w:val="00D647E0"/>
    <w:rsid w:val="00D64A11"/>
    <w:rsid w:val="00D64DEA"/>
    <w:rsid w:val="00D64E5A"/>
    <w:rsid w:val="00D64F13"/>
    <w:rsid w:val="00D65215"/>
    <w:rsid w:val="00D65322"/>
    <w:rsid w:val="00D6549A"/>
    <w:rsid w:val="00D655BB"/>
    <w:rsid w:val="00D6580C"/>
    <w:rsid w:val="00D65941"/>
    <w:rsid w:val="00D6600E"/>
    <w:rsid w:val="00D660D4"/>
    <w:rsid w:val="00D66185"/>
    <w:rsid w:val="00D6647F"/>
    <w:rsid w:val="00D665E8"/>
    <w:rsid w:val="00D66675"/>
    <w:rsid w:val="00D66B4D"/>
    <w:rsid w:val="00D66D2D"/>
    <w:rsid w:val="00D670A4"/>
    <w:rsid w:val="00D671A3"/>
    <w:rsid w:val="00D67264"/>
    <w:rsid w:val="00D6742F"/>
    <w:rsid w:val="00D6757C"/>
    <w:rsid w:val="00D67AE2"/>
    <w:rsid w:val="00D67C2C"/>
    <w:rsid w:val="00D67C95"/>
    <w:rsid w:val="00D67D63"/>
    <w:rsid w:val="00D67E70"/>
    <w:rsid w:val="00D67F3C"/>
    <w:rsid w:val="00D67F3D"/>
    <w:rsid w:val="00D67FA8"/>
    <w:rsid w:val="00D702F0"/>
    <w:rsid w:val="00D703A2"/>
    <w:rsid w:val="00D703B5"/>
    <w:rsid w:val="00D70721"/>
    <w:rsid w:val="00D707C3"/>
    <w:rsid w:val="00D708E8"/>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2F84"/>
    <w:rsid w:val="00D730A5"/>
    <w:rsid w:val="00D73406"/>
    <w:rsid w:val="00D734C3"/>
    <w:rsid w:val="00D73603"/>
    <w:rsid w:val="00D73B00"/>
    <w:rsid w:val="00D73D33"/>
    <w:rsid w:val="00D73EE7"/>
    <w:rsid w:val="00D73F35"/>
    <w:rsid w:val="00D740F2"/>
    <w:rsid w:val="00D74148"/>
    <w:rsid w:val="00D741E3"/>
    <w:rsid w:val="00D741EB"/>
    <w:rsid w:val="00D74542"/>
    <w:rsid w:val="00D74642"/>
    <w:rsid w:val="00D748F8"/>
    <w:rsid w:val="00D74D57"/>
    <w:rsid w:val="00D74F18"/>
    <w:rsid w:val="00D74F50"/>
    <w:rsid w:val="00D75006"/>
    <w:rsid w:val="00D75045"/>
    <w:rsid w:val="00D7515B"/>
    <w:rsid w:val="00D75258"/>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5C"/>
    <w:rsid w:val="00D77298"/>
    <w:rsid w:val="00D77450"/>
    <w:rsid w:val="00D775C2"/>
    <w:rsid w:val="00D77675"/>
    <w:rsid w:val="00D776AB"/>
    <w:rsid w:val="00D7787C"/>
    <w:rsid w:val="00D77954"/>
    <w:rsid w:val="00D77B4C"/>
    <w:rsid w:val="00D77C33"/>
    <w:rsid w:val="00D77C79"/>
    <w:rsid w:val="00D77E38"/>
    <w:rsid w:val="00D80043"/>
    <w:rsid w:val="00D80082"/>
    <w:rsid w:val="00D800EC"/>
    <w:rsid w:val="00D802EF"/>
    <w:rsid w:val="00D803B6"/>
    <w:rsid w:val="00D80424"/>
    <w:rsid w:val="00D805D6"/>
    <w:rsid w:val="00D8088C"/>
    <w:rsid w:val="00D808C5"/>
    <w:rsid w:val="00D809C3"/>
    <w:rsid w:val="00D80B4C"/>
    <w:rsid w:val="00D80B84"/>
    <w:rsid w:val="00D80BDB"/>
    <w:rsid w:val="00D80EFB"/>
    <w:rsid w:val="00D81168"/>
    <w:rsid w:val="00D811A8"/>
    <w:rsid w:val="00D81211"/>
    <w:rsid w:val="00D81475"/>
    <w:rsid w:val="00D817FA"/>
    <w:rsid w:val="00D81ED8"/>
    <w:rsid w:val="00D82463"/>
    <w:rsid w:val="00D8259D"/>
    <w:rsid w:val="00D8261D"/>
    <w:rsid w:val="00D82AFC"/>
    <w:rsid w:val="00D82BEC"/>
    <w:rsid w:val="00D82C22"/>
    <w:rsid w:val="00D82D44"/>
    <w:rsid w:val="00D82F12"/>
    <w:rsid w:val="00D82F28"/>
    <w:rsid w:val="00D8334A"/>
    <w:rsid w:val="00D834D5"/>
    <w:rsid w:val="00D8362A"/>
    <w:rsid w:val="00D83659"/>
    <w:rsid w:val="00D8377F"/>
    <w:rsid w:val="00D8389E"/>
    <w:rsid w:val="00D83901"/>
    <w:rsid w:val="00D83AC3"/>
    <w:rsid w:val="00D83BBF"/>
    <w:rsid w:val="00D83D2C"/>
    <w:rsid w:val="00D83E3E"/>
    <w:rsid w:val="00D83F81"/>
    <w:rsid w:val="00D840DE"/>
    <w:rsid w:val="00D841BA"/>
    <w:rsid w:val="00D842D9"/>
    <w:rsid w:val="00D844DD"/>
    <w:rsid w:val="00D84558"/>
    <w:rsid w:val="00D845E4"/>
    <w:rsid w:val="00D848EA"/>
    <w:rsid w:val="00D84916"/>
    <w:rsid w:val="00D8497C"/>
    <w:rsid w:val="00D8497D"/>
    <w:rsid w:val="00D84EBC"/>
    <w:rsid w:val="00D85018"/>
    <w:rsid w:val="00D850B5"/>
    <w:rsid w:val="00D85243"/>
    <w:rsid w:val="00D8553F"/>
    <w:rsid w:val="00D85930"/>
    <w:rsid w:val="00D85A77"/>
    <w:rsid w:val="00D85AC2"/>
    <w:rsid w:val="00D85DDC"/>
    <w:rsid w:val="00D85F24"/>
    <w:rsid w:val="00D85F59"/>
    <w:rsid w:val="00D860CF"/>
    <w:rsid w:val="00D86134"/>
    <w:rsid w:val="00D8626A"/>
    <w:rsid w:val="00D863C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0DC"/>
    <w:rsid w:val="00D9020E"/>
    <w:rsid w:val="00D902A6"/>
    <w:rsid w:val="00D903A7"/>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E1"/>
    <w:rsid w:val="00D920FA"/>
    <w:rsid w:val="00D92470"/>
    <w:rsid w:val="00D92758"/>
    <w:rsid w:val="00D9279D"/>
    <w:rsid w:val="00D92828"/>
    <w:rsid w:val="00D928A7"/>
    <w:rsid w:val="00D92C61"/>
    <w:rsid w:val="00D92EB8"/>
    <w:rsid w:val="00D931EC"/>
    <w:rsid w:val="00D935F0"/>
    <w:rsid w:val="00D93856"/>
    <w:rsid w:val="00D939DA"/>
    <w:rsid w:val="00D9407F"/>
    <w:rsid w:val="00D943C2"/>
    <w:rsid w:val="00D9444A"/>
    <w:rsid w:val="00D9469D"/>
    <w:rsid w:val="00D94F7A"/>
    <w:rsid w:val="00D95370"/>
    <w:rsid w:val="00D959A1"/>
    <w:rsid w:val="00D95C79"/>
    <w:rsid w:val="00D95C9A"/>
    <w:rsid w:val="00D95D26"/>
    <w:rsid w:val="00D95DAC"/>
    <w:rsid w:val="00D95EB3"/>
    <w:rsid w:val="00D95F0D"/>
    <w:rsid w:val="00D95FB7"/>
    <w:rsid w:val="00D961F0"/>
    <w:rsid w:val="00D96447"/>
    <w:rsid w:val="00D9653E"/>
    <w:rsid w:val="00D967F3"/>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90"/>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161"/>
    <w:rsid w:val="00DA517F"/>
    <w:rsid w:val="00DA553C"/>
    <w:rsid w:val="00DA55E8"/>
    <w:rsid w:val="00DA563B"/>
    <w:rsid w:val="00DA56D7"/>
    <w:rsid w:val="00DA57D4"/>
    <w:rsid w:val="00DA57D8"/>
    <w:rsid w:val="00DA5CD9"/>
    <w:rsid w:val="00DA5E35"/>
    <w:rsid w:val="00DA5E39"/>
    <w:rsid w:val="00DA5EE2"/>
    <w:rsid w:val="00DA6085"/>
    <w:rsid w:val="00DA61B0"/>
    <w:rsid w:val="00DA6226"/>
    <w:rsid w:val="00DA6365"/>
    <w:rsid w:val="00DA68A5"/>
    <w:rsid w:val="00DA6BA2"/>
    <w:rsid w:val="00DA6BE0"/>
    <w:rsid w:val="00DA6DC5"/>
    <w:rsid w:val="00DA70CA"/>
    <w:rsid w:val="00DA7138"/>
    <w:rsid w:val="00DA71B1"/>
    <w:rsid w:val="00DA74AB"/>
    <w:rsid w:val="00DA74BC"/>
    <w:rsid w:val="00DA7728"/>
    <w:rsid w:val="00DA77BA"/>
    <w:rsid w:val="00DA7899"/>
    <w:rsid w:val="00DA78A3"/>
    <w:rsid w:val="00DA793B"/>
    <w:rsid w:val="00DA7996"/>
    <w:rsid w:val="00DA7FB3"/>
    <w:rsid w:val="00DA7FF2"/>
    <w:rsid w:val="00DB0139"/>
    <w:rsid w:val="00DB0205"/>
    <w:rsid w:val="00DB02B5"/>
    <w:rsid w:val="00DB03B3"/>
    <w:rsid w:val="00DB04A8"/>
    <w:rsid w:val="00DB07BF"/>
    <w:rsid w:val="00DB08ED"/>
    <w:rsid w:val="00DB0A4C"/>
    <w:rsid w:val="00DB0AEE"/>
    <w:rsid w:val="00DB0E9B"/>
    <w:rsid w:val="00DB1306"/>
    <w:rsid w:val="00DB15B2"/>
    <w:rsid w:val="00DB160D"/>
    <w:rsid w:val="00DB1714"/>
    <w:rsid w:val="00DB1A3D"/>
    <w:rsid w:val="00DB1BB8"/>
    <w:rsid w:val="00DB1D56"/>
    <w:rsid w:val="00DB1DBC"/>
    <w:rsid w:val="00DB1F64"/>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CC6"/>
    <w:rsid w:val="00DB2D15"/>
    <w:rsid w:val="00DB31F1"/>
    <w:rsid w:val="00DB338B"/>
    <w:rsid w:val="00DB33CA"/>
    <w:rsid w:val="00DB3707"/>
    <w:rsid w:val="00DB3724"/>
    <w:rsid w:val="00DB3770"/>
    <w:rsid w:val="00DB381F"/>
    <w:rsid w:val="00DB3881"/>
    <w:rsid w:val="00DB39D3"/>
    <w:rsid w:val="00DB3AD9"/>
    <w:rsid w:val="00DB3EDE"/>
    <w:rsid w:val="00DB409E"/>
    <w:rsid w:val="00DB41A3"/>
    <w:rsid w:val="00DB43B1"/>
    <w:rsid w:val="00DB43E4"/>
    <w:rsid w:val="00DB43EB"/>
    <w:rsid w:val="00DB4BA2"/>
    <w:rsid w:val="00DB4CC4"/>
    <w:rsid w:val="00DB4E8E"/>
    <w:rsid w:val="00DB5104"/>
    <w:rsid w:val="00DB513A"/>
    <w:rsid w:val="00DB51E2"/>
    <w:rsid w:val="00DB51EA"/>
    <w:rsid w:val="00DB5469"/>
    <w:rsid w:val="00DB5574"/>
    <w:rsid w:val="00DB56CA"/>
    <w:rsid w:val="00DB58FC"/>
    <w:rsid w:val="00DB591A"/>
    <w:rsid w:val="00DB5B35"/>
    <w:rsid w:val="00DB5B4D"/>
    <w:rsid w:val="00DB607C"/>
    <w:rsid w:val="00DB60B5"/>
    <w:rsid w:val="00DB6108"/>
    <w:rsid w:val="00DB625B"/>
    <w:rsid w:val="00DB6422"/>
    <w:rsid w:val="00DB6480"/>
    <w:rsid w:val="00DB64E1"/>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33D"/>
    <w:rsid w:val="00DC1485"/>
    <w:rsid w:val="00DC1905"/>
    <w:rsid w:val="00DC19FD"/>
    <w:rsid w:val="00DC1B5A"/>
    <w:rsid w:val="00DC1CDD"/>
    <w:rsid w:val="00DC1D50"/>
    <w:rsid w:val="00DC215E"/>
    <w:rsid w:val="00DC2278"/>
    <w:rsid w:val="00DC29B5"/>
    <w:rsid w:val="00DC2BCA"/>
    <w:rsid w:val="00DC2CB7"/>
    <w:rsid w:val="00DC2DBF"/>
    <w:rsid w:val="00DC302B"/>
    <w:rsid w:val="00DC303C"/>
    <w:rsid w:val="00DC327B"/>
    <w:rsid w:val="00DC3376"/>
    <w:rsid w:val="00DC3417"/>
    <w:rsid w:val="00DC3AA6"/>
    <w:rsid w:val="00DC3B1A"/>
    <w:rsid w:val="00DC3CA6"/>
    <w:rsid w:val="00DC3D59"/>
    <w:rsid w:val="00DC3E72"/>
    <w:rsid w:val="00DC3EE4"/>
    <w:rsid w:val="00DC4184"/>
    <w:rsid w:val="00DC4224"/>
    <w:rsid w:val="00DC440D"/>
    <w:rsid w:val="00DC4739"/>
    <w:rsid w:val="00DC4854"/>
    <w:rsid w:val="00DC4904"/>
    <w:rsid w:val="00DC4A35"/>
    <w:rsid w:val="00DC4A39"/>
    <w:rsid w:val="00DC4AFD"/>
    <w:rsid w:val="00DC4D6D"/>
    <w:rsid w:val="00DC5145"/>
    <w:rsid w:val="00DC53C9"/>
    <w:rsid w:val="00DC5438"/>
    <w:rsid w:val="00DC54F2"/>
    <w:rsid w:val="00DC55EB"/>
    <w:rsid w:val="00DC5792"/>
    <w:rsid w:val="00DC5861"/>
    <w:rsid w:val="00DC586D"/>
    <w:rsid w:val="00DC597D"/>
    <w:rsid w:val="00DC5D96"/>
    <w:rsid w:val="00DC5DD6"/>
    <w:rsid w:val="00DC5E74"/>
    <w:rsid w:val="00DC5FE6"/>
    <w:rsid w:val="00DC633D"/>
    <w:rsid w:val="00DC6356"/>
    <w:rsid w:val="00DC6388"/>
    <w:rsid w:val="00DC638E"/>
    <w:rsid w:val="00DC6838"/>
    <w:rsid w:val="00DC69B0"/>
    <w:rsid w:val="00DC6ADC"/>
    <w:rsid w:val="00DC6C80"/>
    <w:rsid w:val="00DC6D14"/>
    <w:rsid w:val="00DC6E54"/>
    <w:rsid w:val="00DC7463"/>
    <w:rsid w:val="00DC74FC"/>
    <w:rsid w:val="00DC766E"/>
    <w:rsid w:val="00DC76C6"/>
    <w:rsid w:val="00DC77ED"/>
    <w:rsid w:val="00DC788D"/>
    <w:rsid w:val="00DC78AA"/>
    <w:rsid w:val="00DC7B37"/>
    <w:rsid w:val="00DC7C55"/>
    <w:rsid w:val="00DC7C5D"/>
    <w:rsid w:val="00DC7EE5"/>
    <w:rsid w:val="00DC7F51"/>
    <w:rsid w:val="00DD0112"/>
    <w:rsid w:val="00DD0289"/>
    <w:rsid w:val="00DD0364"/>
    <w:rsid w:val="00DD042F"/>
    <w:rsid w:val="00DD04A9"/>
    <w:rsid w:val="00DD0635"/>
    <w:rsid w:val="00DD09DD"/>
    <w:rsid w:val="00DD0CA5"/>
    <w:rsid w:val="00DD0D5B"/>
    <w:rsid w:val="00DD0EDD"/>
    <w:rsid w:val="00DD1021"/>
    <w:rsid w:val="00DD1116"/>
    <w:rsid w:val="00DD147F"/>
    <w:rsid w:val="00DD1498"/>
    <w:rsid w:val="00DD15BB"/>
    <w:rsid w:val="00DD15D6"/>
    <w:rsid w:val="00DD15D9"/>
    <w:rsid w:val="00DD18CF"/>
    <w:rsid w:val="00DD19AC"/>
    <w:rsid w:val="00DD1AC9"/>
    <w:rsid w:val="00DD1B0A"/>
    <w:rsid w:val="00DD1B3B"/>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765"/>
    <w:rsid w:val="00DD29F0"/>
    <w:rsid w:val="00DD2A20"/>
    <w:rsid w:val="00DD2DD2"/>
    <w:rsid w:val="00DD2E67"/>
    <w:rsid w:val="00DD2FCE"/>
    <w:rsid w:val="00DD2FD3"/>
    <w:rsid w:val="00DD329F"/>
    <w:rsid w:val="00DD33D4"/>
    <w:rsid w:val="00DD3479"/>
    <w:rsid w:val="00DD35A0"/>
    <w:rsid w:val="00DD36DF"/>
    <w:rsid w:val="00DD384D"/>
    <w:rsid w:val="00DD38BD"/>
    <w:rsid w:val="00DD3DFF"/>
    <w:rsid w:val="00DD3E4B"/>
    <w:rsid w:val="00DD3F6C"/>
    <w:rsid w:val="00DD41EB"/>
    <w:rsid w:val="00DD4276"/>
    <w:rsid w:val="00DD432B"/>
    <w:rsid w:val="00DD44B5"/>
    <w:rsid w:val="00DD4839"/>
    <w:rsid w:val="00DD4984"/>
    <w:rsid w:val="00DD498F"/>
    <w:rsid w:val="00DD4AAB"/>
    <w:rsid w:val="00DD4AE7"/>
    <w:rsid w:val="00DD5008"/>
    <w:rsid w:val="00DD509D"/>
    <w:rsid w:val="00DD544A"/>
    <w:rsid w:val="00DD5741"/>
    <w:rsid w:val="00DD5964"/>
    <w:rsid w:val="00DD5FE9"/>
    <w:rsid w:val="00DD6079"/>
    <w:rsid w:val="00DD62F7"/>
    <w:rsid w:val="00DD6328"/>
    <w:rsid w:val="00DD659F"/>
    <w:rsid w:val="00DD65AC"/>
    <w:rsid w:val="00DD682A"/>
    <w:rsid w:val="00DD691E"/>
    <w:rsid w:val="00DD6A99"/>
    <w:rsid w:val="00DD6B54"/>
    <w:rsid w:val="00DD6C3E"/>
    <w:rsid w:val="00DD7035"/>
    <w:rsid w:val="00DD70C2"/>
    <w:rsid w:val="00DD7467"/>
    <w:rsid w:val="00DD74D9"/>
    <w:rsid w:val="00DD7548"/>
    <w:rsid w:val="00DD75FA"/>
    <w:rsid w:val="00DD76E1"/>
    <w:rsid w:val="00DD7980"/>
    <w:rsid w:val="00DD79AB"/>
    <w:rsid w:val="00DD7C6D"/>
    <w:rsid w:val="00DD7E2B"/>
    <w:rsid w:val="00DD7E91"/>
    <w:rsid w:val="00DE007B"/>
    <w:rsid w:val="00DE035D"/>
    <w:rsid w:val="00DE04E3"/>
    <w:rsid w:val="00DE07BB"/>
    <w:rsid w:val="00DE0818"/>
    <w:rsid w:val="00DE0966"/>
    <w:rsid w:val="00DE0A4C"/>
    <w:rsid w:val="00DE0A6B"/>
    <w:rsid w:val="00DE0BB5"/>
    <w:rsid w:val="00DE0E94"/>
    <w:rsid w:val="00DE11DC"/>
    <w:rsid w:val="00DE1596"/>
    <w:rsid w:val="00DE1B3C"/>
    <w:rsid w:val="00DE1B45"/>
    <w:rsid w:val="00DE1C83"/>
    <w:rsid w:val="00DE1F0D"/>
    <w:rsid w:val="00DE218C"/>
    <w:rsid w:val="00DE21F3"/>
    <w:rsid w:val="00DE25B1"/>
    <w:rsid w:val="00DE25DF"/>
    <w:rsid w:val="00DE2602"/>
    <w:rsid w:val="00DE26CD"/>
    <w:rsid w:val="00DE2785"/>
    <w:rsid w:val="00DE286A"/>
    <w:rsid w:val="00DE2A54"/>
    <w:rsid w:val="00DE2A5F"/>
    <w:rsid w:val="00DE2A83"/>
    <w:rsid w:val="00DE2CFE"/>
    <w:rsid w:val="00DE304A"/>
    <w:rsid w:val="00DE3A23"/>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4C1E"/>
    <w:rsid w:val="00DE4F1F"/>
    <w:rsid w:val="00DE5021"/>
    <w:rsid w:val="00DE50B3"/>
    <w:rsid w:val="00DE50B8"/>
    <w:rsid w:val="00DE5241"/>
    <w:rsid w:val="00DE5273"/>
    <w:rsid w:val="00DE52A0"/>
    <w:rsid w:val="00DE5335"/>
    <w:rsid w:val="00DE5513"/>
    <w:rsid w:val="00DE582E"/>
    <w:rsid w:val="00DE59C6"/>
    <w:rsid w:val="00DE5A45"/>
    <w:rsid w:val="00DE5C8B"/>
    <w:rsid w:val="00DE5CD3"/>
    <w:rsid w:val="00DE5DF9"/>
    <w:rsid w:val="00DE5FBA"/>
    <w:rsid w:val="00DE62D8"/>
    <w:rsid w:val="00DE667D"/>
    <w:rsid w:val="00DE66D7"/>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08"/>
    <w:rsid w:val="00DF07E9"/>
    <w:rsid w:val="00DF0816"/>
    <w:rsid w:val="00DF09DA"/>
    <w:rsid w:val="00DF0F21"/>
    <w:rsid w:val="00DF103B"/>
    <w:rsid w:val="00DF1270"/>
    <w:rsid w:val="00DF12DB"/>
    <w:rsid w:val="00DF16D2"/>
    <w:rsid w:val="00DF1DC4"/>
    <w:rsid w:val="00DF2017"/>
    <w:rsid w:val="00DF2485"/>
    <w:rsid w:val="00DF24E2"/>
    <w:rsid w:val="00DF252C"/>
    <w:rsid w:val="00DF278D"/>
    <w:rsid w:val="00DF280E"/>
    <w:rsid w:val="00DF28AB"/>
    <w:rsid w:val="00DF28B1"/>
    <w:rsid w:val="00DF299E"/>
    <w:rsid w:val="00DF2C04"/>
    <w:rsid w:val="00DF2C0C"/>
    <w:rsid w:val="00DF2D0A"/>
    <w:rsid w:val="00DF2EFC"/>
    <w:rsid w:val="00DF2FAA"/>
    <w:rsid w:val="00DF2FD5"/>
    <w:rsid w:val="00DF305E"/>
    <w:rsid w:val="00DF3235"/>
    <w:rsid w:val="00DF331B"/>
    <w:rsid w:val="00DF343C"/>
    <w:rsid w:val="00DF3444"/>
    <w:rsid w:val="00DF36CE"/>
    <w:rsid w:val="00DF3943"/>
    <w:rsid w:val="00DF3945"/>
    <w:rsid w:val="00DF3B4E"/>
    <w:rsid w:val="00DF3C8D"/>
    <w:rsid w:val="00DF3CAF"/>
    <w:rsid w:val="00DF3D56"/>
    <w:rsid w:val="00DF3D9B"/>
    <w:rsid w:val="00DF3EC5"/>
    <w:rsid w:val="00DF3F54"/>
    <w:rsid w:val="00DF43E2"/>
    <w:rsid w:val="00DF4436"/>
    <w:rsid w:val="00DF44BB"/>
    <w:rsid w:val="00DF4500"/>
    <w:rsid w:val="00DF46B0"/>
    <w:rsid w:val="00DF46B1"/>
    <w:rsid w:val="00DF4A35"/>
    <w:rsid w:val="00DF4A6A"/>
    <w:rsid w:val="00DF501B"/>
    <w:rsid w:val="00DF5134"/>
    <w:rsid w:val="00DF538F"/>
    <w:rsid w:val="00DF56C5"/>
    <w:rsid w:val="00DF57AB"/>
    <w:rsid w:val="00DF5A78"/>
    <w:rsid w:val="00DF5A82"/>
    <w:rsid w:val="00DF5B67"/>
    <w:rsid w:val="00DF5B70"/>
    <w:rsid w:val="00DF5B7F"/>
    <w:rsid w:val="00DF5BF5"/>
    <w:rsid w:val="00DF5BFB"/>
    <w:rsid w:val="00DF5C27"/>
    <w:rsid w:val="00DF6023"/>
    <w:rsid w:val="00DF69BE"/>
    <w:rsid w:val="00DF6CCC"/>
    <w:rsid w:val="00DF6CDE"/>
    <w:rsid w:val="00DF6DA7"/>
    <w:rsid w:val="00DF6DE0"/>
    <w:rsid w:val="00DF6F0B"/>
    <w:rsid w:val="00DF6F36"/>
    <w:rsid w:val="00DF7304"/>
    <w:rsid w:val="00DF730C"/>
    <w:rsid w:val="00DF73F9"/>
    <w:rsid w:val="00DF741D"/>
    <w:rsid w:val="00DF76DC"/>
    <w:rsid w:val="00DF7A33"/>
    <w:rsid w:val="00DF7B9E"/>
    <w:rsid w:val="00DF7BDE"/>
    <w:rsid w:val="00DF7C88"/>
    <w:rsid w:val="00DF7CE4"/>
    <w:rsid w:val="00DF7E11"/>
    <w:rsid w:val="00E00037"/>
    <w:rsid w:val="00E000CB"/>
    <w:rsid w:val="00E000DF"/>
    <w:rsid w:val="00E002A3"/>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A82"/>
    <w:rsid w:val="00E02A85"/>
    <w:rsid w:val="00E02C23"/>
    <w:rsid w:val="00E0303B"/>
    <w:rsid w:val="00E034CA"/>
    <w:rsid w:val="00E03613"/>
    <w:rsid w:val="00E0366B"/>
    <w:rsid w:val="00E036FC"/>
    <w:rsid w:val="00E03A7C"/>
    <w:rsid w:val="00E03B38"/>
    <w:rsid w:val="00E03CB0"/>
    <w:rsid w:val="00E03EFB"/>
    <w:rsid w:val="00E03F3E"/>
    <w:rsid w:val="00E03FDC"/>
    <w:rsid w:val="00E040B0"/>
    <w:rsid w:val="00E04125"/>
    <w:rsid w:val="00E043E3"/>
    <w:rsid w:val="00E047B7"/>
    <w:rsid w:val="00E04911"/>
    <w:rsid w:val="00E04AC1"/>
    <w:rsid w:val="00E04E39"/>
    <w:rsid w:val="00E04E4D"/>
    <w:rsid w:val="00E05297"/>
    <w:rsid w:val="00E05631"/>
    <w:rsid w:val="00E057D9"/>
    <w:rsid w:val="00E059F7"/>
    <w:rsid w:val="00E05CC1"/>
    <w:rsid w:val="00E05CC2"/>
    <w:rsid w:val="00E05F81"/>
    <w:rsid w:val="00E061D8"/>
    <w:rsid w:val="00E0632E"/>
    <w:rsid w:val="00E06405"/>
    <w:rsid w:val="00E06479"/>
    <w:rsid w:val="00E06AAE"/>
    <w:rsid w:val="00E06BB2"/>
    <w:rsid w:val="00E06CE6"/>
    <w:rsid w:val="00E06E5C"/>
    <w:rsid w:val="00E070DA"/>
    <w:rsid w:val="00E071A9"/>
    <w:rsid w:val="00E07260"/>
    <w:rsid w:val="00E07553"/>
    <w:rsid w:val="00E07565"/>
    <w:rsid w:val="00E07604"/>
    <w:rsid w:val="00E07758"/>
    <w:rsid w:val="00E07894"/>
    <w:rsid w:val="00E07AFE"/>
    <w:rsid w:val="00E07BF7"/>
    <w:rsid w:val="00E100D1"/>
    <w:rsid w:val="00E103E5"/>
    <w:rsid w:val="00E1041B"/>
    <w:rsid w:val="00E104AD"/>
    <w:rsid w:val="00E10506"/>
    <w:rsid w:val="00E10522"/>
    <w:rsid w:val="00E1098F"/>
    <w:rsid w:val="00E10F88"/>
    <w:rsid w:val="00E11A94"/>
    <w:rsid w:val="00E11D56"/>
    <w:rsid w:val="00E11DBE"/>
    <w:rsid w:val="00E11F88"/>
    <w:rsid w:val="00E12397"/>
    <w:rsid w:val="00E124B1"/>
    <w:rsid w:val="00E1250F"/>
    <w:rsid w:val="00E12517"/>
    <w:rsid w:val="00E12538"/>
    <w:rsid w:val="00E12569"/>
    <w:rsid w:val="00E126B0"/>
    <w:rsid w:val="00E1270E"/>
    <w:rsid w:val="00E1271C"/>
    <w:rsid w:val="00E12A02"/>
    <w:rsid w:val="00E12DA6"/>
    <w:rsid w:val="00E12DBD"/>
    <w:rsid w:val="00E12F80"/>
    <w:rsid w:val="00E13118"/>
    <w:rsid w:val="00E1315B"/>
    <w:rsid w:val="00E13485"/>
    <w:rsid w:val="00E134D6"/>
    <w:rsid w:val="00E13581"/>
    <w:rsid w:val="00E13C3D"/>
    <w:rsid w:val="00E13D9D"/>
    <w:rsid w:val="00E14037"/>
    <w:rsid w:val="00E1424F"/>
    <w:rsid w:val="00E144A2"/>
    <w:rsid w:val="00E145F1"/>
    <w:rsid w:val="00E1489F"/>
    <w:rsid w:val="00E14A42"/>
    <w:rsid w:val="00E14EB9"/>
    <w:rsid w:val="00E1513B"/>
    <w:rsid w:val="00E1520B"/>
    <w:rsid w:val="00E15343"/>
    <w:rsid w:val="00E1546D"/>
    <w:rsid w:val="00E15491"/>
    <w:rsid w:val="00E15510"/>
    <w:rsid w:val="00E158BD"/>
    <w:rsid w:val="00E158E2"/>
    <w:rsid w:val="00E15AF0"/>
    <w:rsid w:val="00E15DFB"/>
    <w:rsid w:val="00E15F80"/>
    <w:rsid w:val="00E15F9B"/>
    <w:rsid w:val="00E164B8"/>
    <w:rsid w:val="00E16529"/>
    <w:rsid w:val="00E16AD6"/>
    <w:rsid w:val="00E16CDC"/>
    <w:rsid w:val="00E170A3"/>
    <w:rsid w:val="00E1715C"/>
    <w:rsid w:val="00E1731D"/>
    <w:rsid w:val="00E175F7"/>
    <w:rsid w:val="00E1763D"/>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1E5"/>
    <w:rsid w:val="00E212CA"/>
    <w:rsid w:val="00E21630"/>
    <w:rsid w:val="00E21670"/>
    <w:rsid w:val="00E216A7"/>
    <w:rsid w:val="00E21A09"/>
    <w:rsid w:val="00E21A92"/>
    <w:rsid w:val="00E21BAE"/>
    <w:rsid w:val="00E21D42"/>
    <w:rsid w:val="00E220E0"/>
    <w:rsid w:val="00E2247D"/>
    <w:rsid w:val="00E22579"/>
    <w:rsid w:val="00E22629"/>
    <w:rsid w:val="00E22783"/>
    <w:rsid w:val="00E227A6"/>
    <w:rsid w:val="00E227BA"/>
    <w:rsid w:val="00E2282E"/>
    <w:rsid w:val="00E2283A"/>
    <w:rsid w:val="00E2283D"/>
    <w:rsid w:val="00E2284B"/>
    <w:rsid w:val="00E2291A"/>
    <w:rsid w:val="00E22A7F"/>
    <w:rsid w:val="00E22C5B"/>
    <w:rsid w:val="00E22F0B"/>
    <w:rsid w:val="00E22F4E"/>
    <w:rsid w:val="00E232C0"/>
    <w:rsid w:val="00E232D5"/>
    <w:rsid w:val="00E235D1"/>
    <w:rsid w:val="00E2375D"/>
    <w:rsid w:val="00E2378D"/>
    <w:rsid w:val="00E23840"/>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0E2"/>
    <w:rsid w:val="00E25138"/>
    <w:rsid w:val="00E2521B"/>
    <w:rsid w:val="00E255CF"/>
    <w:rsid w:val="00E2563B"/>
    <w:rsid w:val="00E2583E"/>
    <w:rsid w:val="00E258C1"/>
    <w:rsid w:val="00E25A09"/>
    <w:rsid w:val="00E25F5E"/>
    <w:rsid w:val="00E25F7C"/>
    <w:rsid w:val="00E26025"/>
    <w:rsid w:val="00E26269"/>
    <w:rsid w:val="00E262E7"/>
    <w:rsid w:val="00E263AE"/>
    <w:rsid w:val="00E2657A"/>
    <w:rsid w:val="00E26594"/>
    <w:rsid w:val="00E265AA"/>
    <w:rsid w:val="00E265B7"/>
    <w:rsid w:val="00E265F7"/>
    <w:rsid w:val="00E268B8"/>
    <w:rsid w:val="00E26A89"/>
    <w:rsid w:val="00E26C40"/>
    <w:rsid w:val="00E26D11"/>
    <w:rsid w:val="00E26DAC"/>
    <w:rsid w:val="00E26F46"/>
    <w:rsid w:val="00E27302"/>
    <w:rsid w:val="00E27369"/>
    <w:rsid w:val="00E273E7"/>
    <w:rsid w:val="00E27426"/>
    <w:rsid w:val="00E27498"/>
    <w:rsid w:val="00E274B8"/>
    <w:rsid w:val="00E2750A"/>
    <w:rsid w:val="00E275C5"/>
    <w:rsid w:val="00E27875"/>
    <w:rsid w:val="00E27911"/>
    <w:rsid w:val="00E27CFE"/>
    <w:rsid w:val="00E300D1"/>
    <w:rsid w:val="00E301E8"/>
    <w:rsid w:val="00E30237"/>
    <w:rsid w:val="00E303F6"/>
    <w:rsid w:val="00E305AB"/>
    <w:rsid w:val="00E307F7"/>
    <w:rsid w:val="00E30A19"/>
    <w:rsid w:val="00E30A5F"/>
    <w:rsid w:val="00E30AA7"/>
    <w:rsid w:val="00E30C13"/>
    <w:rsid w:val="00E30C31"/>
    <w:rsid w:val="00E30CE2"/>
    <w:rsid w:val="00E30DE5"/>
    <w:rsid w:val="00E3101C"/>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3DD"/>
    <w:rsid w:val="00E3285C"/>
    <w:rsid w:val="00E328F0"/>
    <w:rsid w:val="00E32A4C"/>
    <w:rsid w:val="00E32DC2"/>
    <w:rsid w:val="00E330DF"/>
    <w:rsid w:val="00E33449"/>
    <w:rsid w:val="00E339AD"/>
    <w:rsid w:val="00E33A8C"/>
    <w:rsid w:val="00E33E63"/>
    <w:rsid w:val="00E34093"/>
    <w:rsid w:val="00E3413F"/>
    <w:rsid w:val="00E341AF"/>
    <w:rsid w:val="00E341E0"/>
    <w:rsid w:val="00E341E5"/>
    <w:rsid w:val="00E34282"/>
    <w:rsid w:val="00E3437C"/>
    <w:rsid w:val="00E343C8"/>
    <w:rsid w:val="00E344CD"/>
    <w:rsid w:val="00E34522"/>
    <w:rsid w:val="00E345C0"/>
    <w:rsid w:val="00E34F20"/>
    <w:rsid w:val="00E350C8"/>
    <w:rsid w:val="00E35299"/>
    <w:rsid w:val="00E3557A"/>
    <w:rsid w:val="00E35675"/>
    <w:rsid w:val="00E358C5"/>
    <w:rsid w:val="00E35AFC"/>
    <w:rsid w:val="00E35B3C"/>
    <w:rsid w:val="00E35B49"/>
    <w:rsid w:val="00E35E13"/>
    <w:rsid w:val="00E36035"/>
    <w:rsid w:val="00E360D3"/>
    <w:rsid w:val="00E3623B"/>
    <w:rsid w:val="00E3625E"/>
    <w:rsid w:val="00E362C2"/>
    <w:rsid w:val="00E3638A"/>
    <w:rsid w:val="00E3648B"/>
    <w:rsid w:val="00E364B4"/>
    <w:rsid w:val="00E36526"/>
    <w:rsid w:val="00E3652A"/>
    <w:rsid w:val="00E36927"/>
    <w:rsid w:val="00E36AA7"/>
    <w:rsid w:val="00E36D8A"/>
    <w:rsid w:val="00E36E44"/>
    <w:rsid w:val="00E36FA2"/>
    <w:rsid w:val="00E36FB8"/>
    <w:rsid w:val="00E37024"/>
    <w:rsid w:val="00E370AE"/>
    <w:rsid w:val="00E3715F"/>
    <w:rsid w:val="00E378D3"/>
    <w:rsid w:val="00E37C7C"/>
    <w:rsid w:val="00E37E96"/>
    <w:rsid w:val="00E40177"/>
    <w:rsid w:val="00E4019E"/>
    <w:rsid w:val="00E403AF"/>
    <w:rsid w:val="00E405C3"/>
    <w:rsid w:val="00E406C8"/>
    <w:rsid w:val="00E40A01"/>
    <w:rsid w:val="00E40A28"/>
    <w:rsid w:val="00E40B50"/>
    <w:rsid w:val="00E40DDB"/>
    <w:rsid w:val="00E40E69"/>
    <w:rsid w:val="00E40E6A"/>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2FCA"/>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BA"/>
    <w:rsid w:val="00E451E6"/>
    <w:rsid w:val="00E45245"/>
    <w:rsid w:val="00E454D7"/>
    <w:rsid w:val="00E456A9"/>
    <w:rsid w:val="00E45B05"/>
    <w:rsid w:val="00E45BF8"/>
    <w:rsid w:val="00E45C75"/>
    <w:rsid w:val="00E45D18"/>
    <w:rsid w:val="00E45D8D"/>
    <w:rsid w:val="00E45F3E"/>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1FA"/>
    <w:rsid w:val="00E50201"/>
    <w:rsid w:val="00E5044E"/>
    <w:rsid w:val="00E5052F"/>
    <w:rsid w:val="00E50626"/>
    <w:rsid w:val="00E506C6"/>
    <w:rsid w:val="00E507C5"/>
    <w:rsid w:val="00E51086"/>
    <w:rsid w:val="00E513D7"/>
    <w:rsid w:val="00E51456"/>
    <w:rsid w:val="00E51655"/>
    <w:rsid w:val="00E518FE"/>
    <w:rsid w:val="00E51984"/>
    <w:rsid w:val="00E51E62"/>
    <w:rsid w:val="00E51E8E"/>
    <w:rsid w:val="00E52031"/>
    <w:rsid w:val="00E520F8"/>
    <w:rsid w:val="00E52293"/>
    <w:rsid w:val="00E52316"/>
    <w:rsid w:val="00E52408"/>
    <w:rsid w:val="00E527A5"/>
    <w:rsid w:val="00E52A73"/>
    <w:rsid w:val="00E52AB7"/>
    <w:rsid w:val="00E52CCA"/>
    <w:rsid w:val="00E53235"/>
    <w:rsid w:val="00E532BE"/>
    <w:rsid w:val="00E53438"/>
    <w:rsid w:val="00E53446"/>
    <w:rsid w:val="00E53455"/>
    <w:rsid w:val="00E535BC"/>
    <w:rsid w:val="00E535F3"/>
    <w:rsid w:val="00E5363F"/>
    <w:rsid w:val="00E536C1"/>
    <w:rsid w:val="00E53743"/>
    <w:rsid w:val="00E53831"/>
    <w:rsid w:val="00E538DA"/>
    <w:rsid w:val="00E53A08"/>
    <w:rsid w:val="00E53A0B"/>
    <w:rsid w:val="00E53A4F"/>
    <w:rsid w:val="00E53BE0"/>
    <w:rsid w:val="00E53CA4"/>
    <w:rsid w:val="00E53D2A"/>
    <w:rsid w:val="00E53E68"/>
    <w:rsid w:val="00E53EFE"/>
    <w:rsid w:val="00E54417"/>
    <w:rsid w:val="00E544EA"/>
    <w:rsid w:val="00E545C7"/>
    <w:rsid w:val="00E5468A"/>
    <w:rsid w:val="00E54752"/>
    <w:rsid w:val="00E548E0"/>
    <w:rsid w:val="00E54A72"/>
    <w:rsid w:val="00E54A91"/>
    <w:rsid w:val="00E54AB2"/>
    <w:rsid w:val="00E54C67"/>
    <w:rsid w:val="00E54DE6"/>
    <w:rsid w:val="00E54FCC"/>
    <w:rsid w:val="00E55020"/>
    <w:rsid w:val="00E5513F"/>
    <w:rsid w:val="00E5555C"/>
    <w:rsid w:val="00E55736"/>
    <w:rsid w:val="00E55820"/>
    <w:rsid w:val="00E55945"/>
    <w:rsid w:val="00E5597C"/>
    <w:rsid w:val="00E55D69"/>
    <w:rsid w:val="00E55DA4"/>
    <w:rsid w:val="00E565D4"/>
    <w:rsid w:val="00E565E3"/>
    <w:rsid w:val="00E566C4"/>
    <w:rsid w:val="00E56863"/>
    <w:rsid w:val="00E56A45"/>
    <w:rsid w:val="00E56B03"/>
    <w:rsid w:val="00E56C39"/>
    <w:rsid w:val="00E56D06"/>
    <w:rsid w:val="00E56DA4"/>
    <w:rsid w:val="00E56FC7"/>
    <w:rsid w:val="00E5725B"/>
    <w:rsid w:val="00E572C3"/>
    <w:rsid w:val="00E574CB"/>
    <w:rsid w:val="00E574CD"/>
    <w:rsid w:val="00E575AB"/>
    <w:rsid w:val="00E5764C"/>
    <w:rsid w:val="00E57888"/>
    <w:rsid w:val="00E578C5"/>
    <w:rsid w:val="00E57EFB"/>
    <w:rsid w:val="00E60035"/>
    <w:rsid w:val="00E6051E"/>
    <w:rsid w:val="00E609B1"/>
    <w:rsid w:val="00E60E32"/>
    <w:rsid w:val="00E60E88"/>
    <w:rsid w:val="00E60E9E"/>
    <w:rsid w:val="00E60FF7"/>
    <w:rsid w:val="00E61067"/>
    <w:rsid w:val="00E6132B"/>
    <w:rsid w:val="00E61435"/>
    <w:rsid w:val="00E6149A"/>
    <w:rsid w:val="00E6179E"/>
    <w:rsid w:val="00E618B9"/>
    <w:rsid w:val="00E618E7"/>
    <w:rsid w:val="00E619B7"/>
    <w:rsid w:val="00E61DAD"/>
    <w:rsid w:val="00E61DEE"/>
    <w:rsid w:val="00E61E57"/>
    <w:rsid w:val="00E61F1A"/>
    <w:rsid w:val="00E61F85"/>
    <w:rsid w:val="00E624D6"/>
    <w:rsid w:val="00E625E5"/>
    <w:rsid w:val="00E62C39"/>
    <w:rsid w:val="00E62C99"/>
    <w:rsid w:val="00E62E89"/>
    <w:rsid w:val="00E62EDE"/>
    <w:rsid w:val="00E62F5D"/>
    <w:rsid w:val="00E62FD0"/>
    <w:rsid w:val="00E633B2"/>
    <w:rsid w:val="00E637E3"/>
    <w:rsid w:val="00E638E0"/>
    <w:rsid w:val="00E63E04"/>
    <w:rsid w:val="00E63F2A"/>
    <w:rsid w:val="00E63FC4"/>
    <w:rsid w:val="00E64098"/>
    <w:rsid w:val="00E641D7"/>
    <w:rsid w:val="00E6422C"/>
    <w:rsid w:val="00E64994"/>
    <w:rsid w:val="00E64A36"/>
    <w:rsid w:val="00E64B8E"/>
    <w:rsid w:val="00E64C00"/>
    <w:rsid w:val="00E64DAE"/>
    <w:rsid w:val="00E64F39"/>
    <w:rsid w:val="00E650C7"/>
    <w:rsid w:val="00E65180"/>
    <w:rsid w:val="00E6519A"/>
    <w:rsid w:val="00E6534D"/>
    <w:rsid w:val="00E654DA"/>
    <w:rsid w:val="00E65614"/>
    <w:rsid w:val="00E65876"/>
    <w:rsid w:val="00E65899"/>
    <w:rsid w:val="00E65966"/>
    <w:rsid w:val="00E659E0"/>
    <w:rsid w:val="00E65A90"/>
    <w:rsid w:val="00E65A99"/>
    <w:rsid w:val="00E65AEC"/>
    <w:rsid w:val="00E65B61"/>
    <w:rsid w:val="00E65BBE"/>
    <w:rsid w:val="00E65D4A"/>
    <w:rsid w:val="00E65E47"/>
    <w:rsid w:val="00E65E54"/>
    <w:rsid w:val="00E65E57"/>
    <w:rsid w:val="00E65ED2"/>
    <w:rsid w:val="00E65EF6"/>
    <w:rsid w:val="00E65F52"/>
    <w:rsid w:val="00E66000"/>
    <w:rsid w:val="00E6602E"/>
    <w:rsid w:val="00E66056"/>
    <w:rsid w:val="00E66082"/>
    <w:rsid w:val="00E66333"/>
    <w:rsid w:val="00E663F5"/>
    <w:rsid w:val="00E666B4"/>
    <w:rsid w:val="00E666F9"/>
    <w:rsid w:val="00E668E0"/>
    <w:rsid w:val="00E6690B"/>
    <w:rsid w:val="00E669CD"/>
    <w:rsid w:val="00E66A2E"/>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67F5C"/>
    <w:rsid w:val="00E7022E"/>
    <w:rsid w:val="00E70320"/>
    <w:rsid w:val="00E70615"/>
    <w:rsid w:val="00E70887"/>
    <w:rsid w:val="00E70A3D"/>
    <w:rsid w:val="00E70E44"/>
    <w:rsid w:val="00E70EE0"/>
    <w:rsid w:val="00E70F07"/>
    <w:rsid w:val="00E710D0"/>
    <w:rsid w:val="00E711B7"/>
    <w:rsid w:val="00E71366"/>
    <w:rsid w:val="00E716F2"/>
    <w:rsid w:val="00E71871"/>
    <w:rsid w:val="00E719EA"/>
    <w:rsid w:val="00E71A0B"/>
    <w:rsid w:val="00E71CD7"/>
    <w:rsid w:val="00E71DB5"/>
    <w:rsid w:val="00E720CE"/>
    <w:rsid w:val="00E72373"/>
    <w:rsid w:val="00E724BF"/>
    <w:rsid w:val="00E72859"/>
    <w:rsid w:val="00E7286C"/>
    <w:rsid w:val="00E72A93"/>
    <w:rsid w:val="00E72FD5"/>
    <w:rsid w:val="00E731AE"/>
    <w:rsid w:val="00E7320B"/>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96D"/>
    <w:rsid w:val="00E74B40"/>
    <w:rsid w:val="00E74D2C"/>
    <w:rsid w:val="00E74E3B"/>
    <w:rsid w:val="00E74F41"/>
    <w:rsid w:val="00E7510C"/>
    <w:rsid w:val="00E7535B"/>
    <w:rsid w:val="00E7545A"/>
    <w:rsid w:val="00E7564D"/>
    <w:rsid w:val="00E75A03"/>
    <w:rsid w:val="00E75ABB"/>
    <w:rsid w:val="00E75AE8"/>
    <w:rsid w:val="00E75DC6"/>
    <w:rsid w:val="00E7600C"/>
    <w:rsid w:val="00E7603E"/>
    <w:rsid w:val="00E760DC"/>
    <w:rsid w:val="00E761F4"/>
    <w:rsid w:val="00E76345"/>
    <w:rsid w:val="00E764C0"/>
    <w:rsid w:val="00E766E2"/>
    <w:rsid w:val="00E76B39"/>
    <w:rsid w:val="00E76CCE"/>
    <w:rsid w:val="00E76D54"/>
    <w:rsid w:val="00E77123"/>
    <w:rsid w:val="00E77130"/>
    <w:rsid w:val="00E772A9"/>
    <w:rsid w:val="00E77332"/>
    <w:rsid w:val="00E773E7"/>
    <w:rsid w:val="00E774B9"/>
    <w:rsid w:val="00E776B7"/>
    <w:rsid w:val="00E77802"/>
    <w:rsid w:val="00E778DB"/>
    <w:rsid w:val="00E7790B"/>
    <w:rsid w:val="00E77B26"/>
    <w:rsid w:val="00E77CA4"/>
    <w:rsid w:val="00E80359"/>
    <w:rsid w:val="00E80389"/>
    <w:rsid w:val="00E8059F"/>
    <w:rsid w:val="00E80807"/>
    <w:rsid w:val="00E80819"/>
    <w:rsid w:val="00E80C6A"/>
    <w:rsid w:val="00E80D3C"/>
    <w:rsid w:val="00E80D40"/>
    <w:rsid w:val="00E80DAC"/>
    <w:rsid w:val="00E80EC6"/>
    <w:rsid w:val="00E80F06"/>
    <w:rsid w:val="00E80FD5"/>
    <w:rsid w:val="00E810E5"/>
    <w:rsid w:val="00E811BC"/>
    <w:rsid w:val="00E815D9"/>
    <w:rsid w:val="00E81678"/>
    <w:rsid w:val="00E8168E"/>
    <w:rsid w:val="00E81826"/>
    <w:rsid w:val="00E818AC"/>
    <w:rsid w:val="00E818C4"/>
    <w:rsid w:val="00E818FF"/>
    <w:rsid w:val="00E81C28"/>
    <w:rsid w:val="00E8209B"/>
    <w:rsid w:val="00E82213"/>
    <w:rsid w:val="00E8239C"/>
    <w:rsid w:val="00E82495"/>
    <w:rsid w:val="00E824F0"/>
    <w:rsid w:val="00E824FD"/>
    <w:rsid w:val="00E8274D"/>
    <w:rsid w:val="00E8281E"/>
    <w:rsid w:val="00E82BE2"/>
    <w:rsid w:val="00E82D66"/>
    <w:rsid w:val="00E831CB"/>
    <w:rsid w:val="00E831E6"/>
    <w:rsid w:val="00E833E5"/>
    <w:rsid w:val="00E837A3"/>
    <w:rsid w:val="00E83A26"/>
    <w:rsid w:val="00E83AEA"/>
    <w:rsid w:val="00E83B76"/>
    <w:rsid w:val="00E83C49"/>
    <w:rsid w:val="00E83C87"/>
    <w:rsid w:val="00E83CBE"/>
    <w:rsid w:val="00E83D2B"/>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1DB"/>
    <w:rsid w:val="00E8525C"/>
    <w:rsid w:val="00E852A6"/>
    <w:rsid w:val="00E8533B"/>
    <w:rsid w:val="00E85442"/>
    <w:rsid w:val="00E854FC"/>
    <w:rsid w:val="00E85747"/>
    <w:rsid w:val="00E857ED"/>
    <w:rsid w:val="00E86173"/>
    <w:rsid w:val="00E863FF"/>
    <w:rsid w:val="00E8650A"/>
    <w:rsid w:val="00E86606"/>
    <w:rsid w:val="00E866EA"/>
    <w:rsid w:val="00E86752"/>
    <w:rsid w:val="00E86948"/>
    <w:rsid w:val="00E869D8"/>
    <w:rsid w:val="00E86A4A"/>
    <w:rsid w:val="00E86AE7"/>
    <w:rsid w:val="00E86B3D"/>
    <w:rsid w:val="00E87165"/>
    <w:rsid w:val="00E875D5"/>
    <w:rsid w:val="00E8767D"/>
    <w:rsid w:val="00E8768E"/>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C2F"/>
    <w:rsid w:val="00E92D03"/>
    <w:rsid w:val="00E92D5F"/>
    <w:rsid w:val="00E92D6F"/>
    <w:rsid w:val="00E92E29"/>
    <w:rsid w:val="00E92EC8"/>
    <w:rsid w:val="00E93287"/>
    <w:rsid w:val="00E9328B"/>
    <w:rsid w:val="00E9351C"/>
    <w:rsid w:val="00E93756"/>
    <w:rsid w:val="00E938CD"/>
    <w:rsid w:val="00E938F2"/>
    <w:rsid w:val="00E93983"/>
    <w:rsid w:val="00E93C81"/>
    <w:rsid w:val="00E93DA8"/>
    <w:rsid w:val="00E940B4"/>
    <w:rsid w:val="00E943E7"/>
    <w:rsid w:val="00E9449A"/>
    <w:rsid w:val="00E944A3"/>
    <w:rsid w:val="00E94523"/>
    <w:rsid w:val="00E9457F"/>
    <w:rsid w:val="00E94614"/>
    <w:rsid w:val="00E9465A"/>
    <w:rsid w:val="00E9468A"/>
    <w:rsid w:val="00E94A7F"/>
    <w:rsid w:val="00E94A9B"/>
    <w:rsid w:val="00E94CD4"/>
    <w:rsid w:val="00E94EC0"/>
    <w:rsid w:val="00E94F28"/>
    <w:rsid w:val="00E94F3F"/>
    <w:rsid w:val="00E94F8E"/>
    <w:rsid w:val="00E95073"/>
    <w:rsid w:val="00E9558F"/>
    <w:rsid w:val="00E955FD"/>
    <w:rsid w:val="00E9573B"/>
    <w:rsid w:val="00E95F84"/>
    <w:rsid w:val="00E96303"/>
    <w:rsid w:val="00E96669"/>
    <w:rsid w:val="00E967F7"/>
    <w:rsid w:val="00E96CC9"/>
    <w:rsid w:val="00E96D74"/>
    <w:rsid w:val="00E96D83"/>
    <w:rsid w:val="00E9715B"/>
    <w:rsid w:val="00E97170"/>
    <w:rsid w:val="00E971F5"/>
    <w:rsid w:val="00E97245"/>
    <w:rsid w:val="00E9725A"/>
    <w:rsid w:val="00E974C2"/>
    <w:rsid w:val="00E97532"/>
    <w:rsid w:val="00E97542"/>
    <w:rsid w:val="00E975EC"/>
    <w:rsid w:val="00E9770B"/>
    <w:rsid w:val="00E97741"/>
    <w:rsid w:val="00E97A29"/>
    <w:rsid w:val="00E97ACF"/>
    <w:rsid w:val="00E97CAC"/>
    <w:rsid w:val="00E97D46"/>
    <w:rsid w:val="00E97DDB"/>
    <w:rsid w:val="00E97EEE"/>
    <w:rsid w:val="00E97F7A"/>
    <w:rsid w:val="00E97FFA"/>
    <w:rsid w:val="00E97FFC"/>
    <w:rsid w:val="00EA00AE"/>
    <w:rsid w:val="00EA0435"/>
    <w:rsid w:val="00EA0695"/>
    <w:rsid w:val="00EA0802"/>
    <w:rsid w:val="00EA0B10"/>
    <w:rsid w:val="00EA1028"/>
    <w:rsid w:val="00EA13B2"/>
    <w:rsid w:val="00EA1463"/>
    <w:rsid w:val="00EA169C"/>
    <w:rsid w:val="00EA1753"/>
    <w:rsid w:val="00EA17D7"/>
    <w:rsid w:val="00EA1831"/>
    <w:rsid w:val="00EA18D4"/>
    <w:rsid w:val="00EA196B"/>
    <w:rsid w:val="00EA1C64"/>
    <w:rsid w:val="00EA2031"/>
    <w:rsid w:val="00EA2611"/>
    <w:rsid w:val="00EA2738"/>
    <w:rsid w:val="00EA275A"/>
    <w:rsid w:val="00EA28EA"/>
    <w:rsid w:val="00EA2C33"/>
    <w:rsid w:val="00EA2E1C"/>
    <w:rsid w:val="00EA2EAA"/>
    <w:rsid w:val="00EA3008"/>
    <w:rsid w:val="00EA326B"/>
    <w:rsid w:val="00EA3386"/>
    <w:rsid w:val="00EA33D8"/>
    <w:rsid w:val="00EA34BE"/>
    <w:rsid w:val="00EA35CD"/>
    <w:rsid w:val="00EA388F"/>
    <w:rsid w:val="00EA3A87"/>
    <w:rsid w:val="00EA3BAA"/>
    <w:rsid w:val="00EA3C83"/>
    <w:rsid w:val="00EA3D3C"/>
    <w:rsid w:val="00EA3D7D"/>
    <w:rsid w:val="00EA3E5C"/>
    <w:rsid w:val="00EA4011"/>
    <w:rsid w:val="00EA4031"/>
    <w:rsid w:val="00EA4462"/>
    <w:rsid w:val="00EA44F8"/>
    <w:rsid w:val="00EA4552"/>
    <w:rsid w:val="00EA46DE"/>
    <w:rsid w:val="00EA4968"/>
    <w:rsid w:val="00EA4A96"/>
    <w:rsid w:val="00EA4BA4"/>
    <w:rsid w:val="00EA4BEC"/>
    <w:rsid w:val="00EA4C57"/>
    <w:rsid w:val="00EA4CE5"/>
    <w:rsid w:val="00EA503D"/>
    <w:rsid w:val="00EA508E"/>
    <w:rsid w:val="00EA50E3"/>
    <w:rsid w:val="00EA52EE"/>
    <w:rsid w:val="00EA530B"/>
    <w:rsid w:val="00EA54D9"/>
    <w:rsid w:val="00EA56FC"/>
    <w:rsid w:val="00EA5816"/>
    <w:rsid w:val="00EA5932"/>
    <w:rsid w:val="00EA59B7"/>
    <w:rsid w:val="00EA5A9C"/>
    <w:rsid w:val="00EA5BDD"/>
    <w:rsid w:val="00EA5BEC"/>
    <w:rsid w:val="00EA5C01"/>
    <w:rsid w:val="00EA5DF7"/>
    <w:rsid w:val="00EA5E7C"/>
    <w:rsid w:val="00EA5EB0"/>
    <w:rsid w:val="00EA6072"/>
    <w:rsid w:val="00EA62D3"/>
    <w:rsid w:val="00EA6701"/>
    <w:rsid w:val="00EA67B3"/>
    <w:rsid w:val="00EA6A73"/>
    <w:rsid w:val="00EA6D30"/>
    <w:rsid w:val="00EA6E03"/>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1D"/>
    <w:rsid w:val="00EB1146"/>
    <w:rsid w:val="00EB1328"/>
    <w:rsid w:val="00EB16B6"/>
    <w:rsid w:val="00EB16D3"/>
    <w:rsid w:val="00EB1701"/>
    <w:rsid w:val="00EB1CCA"/>
    <w:rsid w:val="00EB1E53"/>
    <w:rsid w:val="00EB1F9E"/>
    <w:rsid w:val="00EB2078"/>
    <w:rsid w:val="00EB21BE"/>
    <w:rsid w:val="00EB22CA"/>
    <w:rsid w:val="00EB2464"/>
    <w:rsid w:val="00EB2777"/>
    <w:rsid w:val="00EB280A"/>
    <w:rsid w:val="00EB2F7E"/>
    <w:rsid w:val="00EB302E"/>
    <w:rsid w:val="00EB30E3"/>
    <w:rsid w:val="00EB311F"/>
    <w:rsid w:val="00EB326E"/>
    <w:rsid w:val="00EB392C"/>
    <w:rsid w:val="00EB3A4D"/>
    <w:rsid w:val="00EB3DA8"/>
    <w:rsid w:val="00EB3DC7"/>
    <w:rsid w:val="00EB3FB7"/>
    <w:rsid w:val="00EB401D"/>
    <w:rsid w:val="00EB417A"/>
    <w:rsid w:val="00EB418D"/>
    <w:rsid w:val="00EB43A8"/>
    <w:rsid w:val="00EB44FE"/>
    <w:rsid w:val="00EB4678"/>
    <w:rsid w:val="00EB4882"/>
    <w:rsid w:val="00EB4998"/>
    <w:rsid w:val="00EB4B90"/>
    <w:rsid w:val="00EB4C30"/>
    <w:rsid w:val="00EB4D35"/>
    <w:rsid w:val="00EB4EA4"/>
    <w:rsid w:val="00EB4F10"/>
    <w:rsid w:val="00EB502A"/>
    <w:rsid w:val="00EB518A"/>
    <w:rsid w:val="00EB5259"/>
    <w:rsid w:val="00EB5288"/>
    <w:rsid w:val="00EB528C"/>
    <w:rsid w:val="00EB52B2"/>
    <w:rsid w:val="00EB53D9"/>
    <w:rsid w:val="00EB54B8"/>
    <w:rsid w:val="00EB54BF"/>
    <w:rsid w:val="00EB54E6"/>
    <w:rsid w:val="00EB5560"/>
    <w:rsid w:val="00EB561A"/>
    <w:rsid w:val="00EB5A3F"/>
    <w:rsid w:val="00EB6046"/>
    <w:rsid w:val="00EB6126"/>
    <w:rsid w:val="00EB6449"/>
    <w:rsid w:val="00EB679F"/>
    <w:rsid w:val="00EB6850"/>
    <w:rsid w:val="00EB6946"/>
    <w:rsid w:val="00EB6CCF"/>
    <w:rsid w:val="00EB6CFE"/>
    <w:rsid w:val="00EB6EB6"/>
    <w:rsid w:val="00EB6F17"/>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4D1"/>
    <w:rsid w:val="00EC0599"/>
    <w:rsid w:val="00EC059B"/>
    <w:rsid w:val="00EC09B3"/>
    <w:rsid w:val="00EC0BE6"/>
    <w:rsid w:val="00EC0CEB"/>
    <w:rsid w:val="00EC1177"/>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BBF"/>
    <w:rsid w:val="00EC1C36"/>
    <w:rsid w:val="00EC1C7D"/>
    <w:rsid w:val="00EC1CCB"/>
    <w:rsid w:val="00EC1FD8"/>
    <w:rsid w:val="00EC20C1"/>
    <w:rsid w:val="00EC20EE"/>
    <w:rsid w:val="00EC22CB"/>
    <w:rsid w:val="00EC23A7"/>
    <w:rsid w:val="00EC23B3"/>
    <w:rsid w:val="00EC23B9"/>
    <w:rsid w:val="00EC2A32"/>
    <w:rsid w:val="00EC2B27"/>
    <w:rsid w:val="00EC2B31"/>
    <w:rsid w:val="00EC2D95"/>
    <w:rsid w:val="00EC2EA4"/>
    <w:rsid w:val="00EC30EB"/>
    <w:rsid w:val="00EC310F"/>
    <w:rsid w:val="00EC3333"/>
    <w:rsid w:val="00EC33B8"/>
    <w:rsid w:val="00EC343B"/>
    <w:rsid w:val="00EC34F2"/>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73D"/>
    <w:rsid w:val="00EC48D8"/>
    <w:rsid w:val="00EC4AA6"/>
    <w:rsid w:val="00EC4B07"/>
    <w:rsid w:val="00EC4B9A"/>
    <w:rsid w:val="00EC4D56"/>
    <w:rsid w:val="00EC4DCE"/>
    <w:rsid w:val="00EC4ED7"/>
    <w:rsid w:val="00EC4FC8"/>
    <w:rsid w:val="00EC51C8"/>
    <w:rsid w:val="00EC52D5"/>
    <w:rsid w:val="00EC5416"/>
    <w:rsid w:val="00EC5502"/>
    <w:rsid w:val="00EC55B8"/>
    <w:rsid w:val="00EC5605"/>
    <w:rsid w:val="00EC56A6"/>
    <w:rsid w:val="00EC5E05"/>
    <w:rsid w:val="00EC5EA3"/>
    <w:rsid w:val="00EC6467"/>
    <w:rsid w:val="00EC671E"/>
    <w:rsid w:val="00EC6AB5"/>
    <w:rsid w:val="00EC6BC7"/>
    <w:rsid w:val="00EC6C6E"/>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639"/>
    <w:rsid w:val="00ED17DE"/>
    <w:rsid w:val="00ED197E"/>
    <w:rsid w:val="00ED1982"/>
    <w:rsid w:val="00ED19B1"/>
    <w:rsid w:val="00ED1AD1"/>
    <w:rsid w:val="00ED1B2B"/>
    <w:rsid w:val="00ED1DD5"/>
    <w:rsid w:val="00ED2172"/>
    <w:rsid w:val="00ED2445"/>
    <w:rsid w:val="00ED24AD"/>
    <w:rsid w:val="00ED2505"/>
    <w:rsid w:val="00ED260B"/>
    <w:rsid w:val="00ED2646"/>
    <w:rsid w:val="00ED26A1"/>
    <w:rsid w:val="00ED28D3"/>
    <w:rsid w:val="00ED2965"/>
    <w:rsid w:val="00ED297E"/>
    <w:rsid w:val="00ED2A82"/>
    <w:rsid w:val="00ED2B05"/>
    <w:rsid w:val="00ED2C16"/>
    <w:rsid w:val="00ED2D81"/>
    <w:rsid w:val="00ED2EAC"/>
    <w:rsid w:val="00ED306B"/>
    <w:rsid w:val="00ED35D7"/>
    <w:rsid w:val="00ED35DB"/>
    <w:rsid w:val="00ED3729"/>
    <w:rsid w:val="00ED3BD4"/>
    <w:rsid w:val="00ED4044"/>
    <w:rsid w:val="00ED412E"/>
    <w:rsid w:val="00ED42D4"/>
    <w:rsid w:val="00ED4568"/>
    <w:rsid w:val="00ED4588"/>
    <w:rsid w:val="00ED4A3C"/>
    <w:rsid w:val="00ED4D69"/>
    <w:rsid w:val="00ED4E78"/>
    <w:rsid w:val="00ED4EB6"/>
    <w:rsid w:val="00ED4F2E"/>
    <w:rsid w:val="00ED508C"/>
    <w:rsid w:val="00ED50E2"/>
    <w:rsid w:val="00ED5242"/>
    <w:rsid w:val="00ED5285"/>
    <w:rsid w:val="00ED55CD"/>
    <w:rsid w:val="00ED5621"/>
    <w:rsid w:val="00ED5AAF"/>
    <w:rsid w:val="00ED5AE3"/>
    <w:rsid w:val="00ED5AEC"/>
    <w:rsid w:val="00ED5D13"/>
    <w:rsid w:val="00ED5D25"/>
    <w:rsid w:val="00ED5E36"/>
    <w:rsid w:val="00ED63AC"/>
    <w:rsid w:val="00ED648B"/>
    <w:rsid w:val="00ED6586"/>
    <w:rsid w:val="00ED660B"/>
    <w:rsid w:val="00ED67B6"/>
    <w:rsid w:val="00ED6A77"/>
    <w:rsid w:val="00ED6B37"/>
    <w:rsid w:val="00ED6C08"/>
    <w:rsid w:val="00ED6C58"/>
    <w:rsid w:val="00ED6DAC"/>
    <w:rsid w:val="00ED6E24"/>
    <w:rsid w:val="00ED6E42"/>
    <w:rsid w:val="00ED6E83"/>
    <w:rsid w:val="00ED6F9C"/>
    <w:rsid w:val="00ED77CB"/>
    <w:rsid w:val="00ED78AB"/>
    <w:rsid w:val="00ED7A5A"/>
    <w:rsid w:val="00ED7B0B"/>
    <w:rsid w:val="00ED7D36"/>
    <w:rsid w:val="00ED7DB8"/>
    <w:rsid w:val="00ED7EDA"/>
    <w:rsid w:val="00EE00E9"/>
    <w:rsid w:val="00EE02C1"/>
    <w:rsid w:val="00EE03C5"/>
    <w:rsid w:val="00EE0437"/>
    <w:rsid w:val="00EE047C"/>
    <w:rsid w:val="00EE05EA"/>
    <w:rsid w:val="00EE070F"/>
    <w:rsid w:val="00EE072F"/>
    <w:rsid w:val="00EE0984"/>
    <w:rsid w:val="00EE09CF"/>
    <w:rsid w:val="00EE09FA"/>
    <w:rsid w:val="00EE0DBC"/>
    <w:rsid w:val="00EE0F4B"/>
    <w:rsid w:val="00EE10C9"/>
    <w:rsid w:val="00EE124E"/>
    <w:rsid w:val="00EE1346"/>
    <w:rsid w:val="00EE1352"/>
    <w:rsid w:val="00EE1476"/>
    <w:rsid w:val="00EE1670"/>
    <w:rsid w:val="00EE170D"/>
    <w:rsid w:val="00EE17FC"/>
    <w:rsid w:val="00EE1962"/>
    <w:rsid w:val="00EE1972"/>
    <w:rsid w:val="00EE19D9"/>
    <w:rsid w:val="00EE19E2"/>
    <w:rsid w:val="00EE1A4F"/>
    <w:rsid w:val="00EE1C35"/>
    <w:rsid w:val="00EE1CE3"/>
    <w:rsid w:val="00EE1D9D"/>
    <w:rsid w:val="00EE1F0D"/>
    <w:rsid w:val="00EE2186"/>
    <w:rsid w:val="00EE23B9"/>
    <w:rsid w:val="00EE267B"/>
    <w:rsid w:val="00EE273A"/>
    <w:rsid w:val="00EE27B3"/>
    <w:rsid w:val="00EE2A33"/>
    <w:rsid w:val="00EE2E22"/>
    <w:rsid w:val="00EE33BD"/>
    <w:rsid w:val="00EE3454"/>
    <w:rsid w:val="00EE3682"/>
    <w:rsid w:val="00EE3729"/>
    <w:rsid w:val="00EE37C3"/>
    <w:rsid w:val="00EE3BD8"/>
    <w:rsid w:val="00EE3EE6"/>
    <w:rsid w:val="00EE418B"/>
    <w:rsid w:val="00EE4468"/>
    <w:rsid w:val="00EE4545"/>
    <w:rsid w:val="00EE46FF"/>
    <w:rsid w:val="00EE4BD9"/>
    <w:rsid w:val="00EE4CF0"/>
    <w:rsid w:val="00EE4E18"/>
    <w:rsid w:val="00EE4F69"/>
    <w:rsid w:val="00EE5133"/>
    <w:rsid w:val="00EE522E"/>
    <w:rsid w:val="00EE533E"/>
    <w:rsid w:val="00EE547F"/>
    <w:rsid w:val="00EE5538"/>
    <w:rsid w:val="00EE56DA"/>
    <w:rsid w:val="00EE5878"/>
    <w:rsid w:val="00EE589D"/>
    <w:rsid w:val="00EE5C80"/>
    <w:rsid w:val="00EE6017"/>
    <w:rsid w:val="00EE6212"/>
    <w:rsid w:val="00EE667C"/>
    <w:rsid w:val="00EE67A3"/>
    <w:rsid w:val="00EE688A"/>
    <w:rsid w:val="00EE6A73"/>
    <w:rsid w:val="00EE6AED"/>
    <w:rsid w:val="00EE6BDB"/>
    <w:rsid w:val="00EE6C44"/>
    <w:rsid w:val="00EE6D2C"/>
    <w:rsid w:val="00EE6D54"/>
    <w:rsid w:val="00EE6E70"/>
    <w:rsid w:val="00EE7187"/>
    <w:rsid w:val="00EE739F"/>
    <w:rsid w:val="00EE743A"/>
    <w:rsid w:val="00EE7484"/>
    <w:rsid w:val="00EE7493"/>
    <w:rsid w:val="00EE7A6A"/>
    <w:rsid w:val="00EE7BC3"/>
    <w:rsid w:val="00EE7CC7"/>
    <w:rsid w:val="00EE7D25"/>
    <w:rsid w:val="00EE7F05"/>
    <w:rsid w:val="00EF0001"/>
    <w:rsid w:val="00EF041C"/>
    <w:rsid w:val="00EF044B"/>
    <w:rsid w:val="00EF046C"/>
    <w:rsid w:val="00EF0570"/>
    <w:rsid w:val="00EF0699"/>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2A8"/>
    <w:rsid w:val="00EF15F5"/>
    <w:rsid w:val="00EF194F"/>
    <w:rsid w:val="00EF19F8"/>
    <w:rsid w:val="00EF1AF9"/>
    <w:rsid w:val="00EF1B0E"/>
    <w:rsid w:val="00EF1BEE"/>
    <w:rsid w:val="00EF1D6B"/>
    <w:rsid w:val="00EF1EE8"/>
    <w:rsid w:val="00EF1FA1"/>
    <w:rsid w:val="00EF20F0"/>
    <w:rsid w:val="00EF21C8"/>
    <w:rsid w:val="00EF2366"/>
    <w:rsid w:val="00EF24BE"/>
    <w:rsid w:val="00EF268C"/>
    <w:rsid w:val="00EF2971"/>
    <w:rsid w:val="00EF2A4C"/>
    <w:rsid w:val="00EF2A59"/>
    <w:rsid w:val="00EF2B37"/>
    <w:rsid w:val="00EF2B41"/>
    <w:rsid w:val="00EF2D65"/>
    <w:rsid w:val="00EF3071"/>
    <w:rsid w:val="00EF30E9"/>
    <w:rsid w:val="00EF31B8"/>
    <w:rsid w:val="00EF324C"/>
    <w:rsid w:val="00EF3263"/>
    <w:rsid w:val="00EF33E3"/>
    <w:rsid w:val="00EF357E"/>
    <w:rsid w:val="00EF3646"/>
    <w:rsid w:val="00EF3664"/>
    <w:rsid w:val="00EF3684"/>
    <w:rsid w:val="00EF36AB"/>
    <w:rsid w:val="00EF36F2"/>
    <w:rsid w:val="00EF379B"/>
    <w:rsid w:val="00EF37DC"/>
    <w:rsid w:val="00EF3856"/>
    <w:rsid w:val="00EF3B8A"/>
    <w:rsid w:val="00EF3D5B"/>
    <w:rsid w:val="00EF415B"/>
    <w:rsid w:val="00EF437F"/>
    <w:rsid w:val="00EF443B"/>
    <w:rsid w:val="00EF45D6"/>
    <w:rsid w:val="00EF4D8C"/>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3DD"/>
    <w:rsid w:val="00EF650B"/>
    <w:rsid w:val="00EF6793"/>
    <w:rsid w:val="00EF680A"/>
    <w:rsid w:val="00EF6845"/>
    <w:rsid w:val="00EF6AE4"/>
    <w:rsid w:val="00EF6B19"/>
    <w:rsid w:val="00EF6D0B"/>
    <w:rsid w:val="00EF6D25"/>
    <w:rsid w:val="00EF6DF3"/>
    <w:rsid w:val="00EF6E06"/>
    <w:rsid w:val="00EF71B9"/>
    <w:rsid w:val="00EF72B8"/>
    <w:rsid w:val="00EF74E2"/>
    <w:rsid w:val="00EF752F"/>
    <w:rsid w:val="00EF7816"/>
    <w:rsid w:val="00EF7A9B"/>
    <w:rsid w:val="00EF7CC5"/>
    <w:rsid w:val="00F00118"/>
    <w:rsid w:val="00F00235"/>
    <w:rsid w:val="00F003D1"/>
    <w:rsid w:val="00F00743"/>
    <w:rsid w:val="00F00BF9"/>
    <w:rsid w:val="00F00F73"/>
    <w:rsid w:val="00F01279"/>
    <w:rsid w:val="00F01287"/>
    <w:rsid w:val="00F01336"/>
    <w:rsid w:val="00F015EE"/>
    <w:rsid w:val="00F01636"/>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72C"/>
    <w:rsid w:val="00F0294F"/>
    <w:rsid w:val="00F029B0"/>
    <w:rsid w:val="00F02A0D"/>
    <w:rsid w:val="00F02AD5"/>
    <w:rsid w:val="00F02AF6"/>
    <w:rsid w:val="00F02B98"/>
    <w:rsid w:val="00F02E8F"/>
    <w:rsid w:val="00F03252"/>
    <w:rsid w:val="00F0326B"/>
    <w:rsid w:val="00F0349F"/>
    <w:rsid w:val="00F034B6"/>
    <w:rsid w:val="00F0353E"/>
    <w:rsid w:val="00F0354E"/>
    <w:rsid w:val="00F035FD"/>
    <w:rsid w:val="00F037F1"/>
    <w:rsid w:val="00F037F5"/>
    <w:rsid w:val="00F03B07"/>
    <w:rsid w:val="00F0402C"/>
    <w:rsid w:val="00F04202"/>
    <w:rsid w:val="00F04376"/>
    <w:rsid w:val="00F04707"/>
    <w:rsid w:val="00F0479C"/>
    <w:rsid w:val="00F049A2"/>
    <w:rsid w:val="00F04BC8"/>
    <w:rsid w:val="00F04DB4"/>
    <w:rsid w:val="00F04DD0"/>
    <w:rsid w:val="00F04DF1"/>
    <w:rsid w:val="00F04F2B"/>
    <w:rsid w:val="00F04F91"/>
    <w:rsid w:val="00F052C0"/>
    <w:rsid w:val="00F055AB"/>
    <w:rsid w:val="00F055E2"/>
    <w:rsid w:val="00F058BE"/>
    <w:rsid w:val="00F05949"/>
    <w:rsid w:val="00F05BA4"/>
    <w:rsid w:val="00F05CC2"/>
    <w:rsid w:val="00F061C5"/>
    <w:rsid w:val="00F062D1"/>
    <w:rsid w:val="00F0633D"/>
    <w:rsid w:val="00F06495"/>
    <w:rsid w:val="00F06749"/>
    <w:rsid w:val="00F068AB"/>
    <w:rsid w:val="00F06ACA"/>
    <w:rsid w:val="00F06AE3"/>
    <w:rsid w:val="00F06C8C"/>
    <w:rsid w:val="00F06CDD"/>
    <w:rsid w:val="00F06E05"/>
    <w:rsid w:val="00F06EBB"/>
    <w:rsid w:val="00F06F4B"/>
    <w:rsid w:val="00F06F96"/>
    <w:rsid w:val="00F070BF"/>
    <w:rsid w:val="00F070E4"/>
    <w:rsid w:val="00F07120"/>
    <w:rsid w:val="00F07255"/>
    <w:rsid w:val="00F07303"/>
    <w:rsid w:val="00F0747C"/>
    <w:rsid w:val="00F074FA"/>
    <w:rsid w:val="00F07834"/>
    <w:rsid w:val="00F07884"/>
    <w:rsid w:val="00F07AF8"/>
    <w:rsid w:val="00F07E79"/>
    <w:rsid w:val="00F07FC2"/>
    <w:rsid w:val="00F1009D"/>
    <w:rsid w:val="00F101C0"/>
    <w:rsid w:val="00F1037E"/>
    <w:rsid w:val="00F106B3"/>
    <w:rsid w:val="00F10787"/>
    <w:rsid w:val="00F10BEA"/>
    <w:rsid w:val="00F10C22"/>
    <w:rsid w:val="00F10DE3"/>
    <w:rsid w:val="00F10F69"/>
    <w:rsid w:val="00F10FC0"/>
    <w:rsid w:val="00F111A4"/>
    <w:rsid w:val="00F11315"/>
    <w:rsid w:val="00F1132E"/>
    <w:rsid w:val="00F11BF4"/>
    <w:rsid w:val="00F11E1C"/>
    <w:rsid w:val="00F120C2"/>
    <w:rsid w:val="00F12377"/>
    <w:rsid w:val="00F123D2"/>
    <w:rsid w:val="00F1252A"/>
    <w:rsid w:val="00F12626"/>
    <w:rsid w:val="00F12673"/>
    <w:rsid w:val="00F12674"/>
    <w:rsid w:val="00F126F6"/>
    <w:rsid w:val="00F127B3"/>
    <w:rsid w:val="00F12A63"/>
    <w:rsid w:val="00F12B0F"/>
    <w:rsid w:val="00F12C72"/>
    <w:rsid w:val="00F12DAA"/>
    <w:rsid w:val="00F12FA3"/>
    <w:rsid w:val="00F13270"/>
    <w:rsid w:val="00F13956"/>
    <w:rsid w:val="00F13ED5"/>
    <w:rsid w:val="00F13FF1"/>
    <w:rsid w:val="00F1425C"/>
    <w:rsid w:val="00F1446D"/>
    <w:rsid w:val="00F14539"/>
    <w:rsid w:val="00F1459C"/>
    <w:rsid w:val="00F146BA"/>
    <w:rsid w:val="00F147CC"/>
    <w:rsid w:val="00F148B0"/>
    <w:rsid w:val="00F14F89"/>
    <w:rsid w:val="00F15056"/>
    <w:rsid w:val="00F152BA"/>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89A"/>
    <w:rsid w:val="00F17A1A"/>
    <w:rsid w:val="00F17A76"/>
    <w:rsid w:val="00F17B00"/>
    <w:rsid w:val="00F17B2E"/>
    <w:rsid w:val="00F17CE1"/>
    <w:rsid w:val="00F17E09"/>
    <w:rsid w:val="00F20239"/>
    <w:rsid w:val="00F20348"/>
    <w:rsid w:val="00F20425"/>
    <w:rsid w:val="00F2061F"/>
    <w:rsid w:val="00F20709"/>
    <w:rsid w:val="00F208DD"/>
    <w:rsid w:val="00F209D7"/>
    <w:rsid w:val="00F20A16"/>
    <w:rsid w:val="00F20A3E"/>
    <w:rsid w:val="00F20AD8"/>
    <w:rsid w:val="00F20C37"/>
    <w:rsid w:val="00F20E4F"/>
    <w:rsid w:val="00F20FF7"/>
    <w:rsid w:val="00F21308"/>
    <w:rsid w:val="00F215F1"/>
    <w:rsid w:val="00F21775"/>
    <w:rsid w:val="00F2193B"/>
    <w:rsid w:val="00F21A0C"/>
    <w:rsid w:val="00F21A62"/>
    <w:rsid w:val="00F21AC4"/>
    <w:rsid w:val="00F21B62"/>
    <w:rsid w:val="00F21B71"/>
    <w:rsid w:val="00F21CD6"/>
    <w:rsid w:val="00F223E4"/>
    <w:rsid w:val="00F2298F"/>
    <w:rsid w:val="00F22A3A"/>
    <w:rsid w:val="00F22B87"/>
    <w:rsid w:val="00F22CD0"/>
    <w:rsid w:val="00F22E2D"/>
    <w:rsid w:val="00F22E35"/>
    <w:rsid w:val="00F22E47"/>
    <w:rsid w:val="00F22F1A"/>
    <w:rsid w:val="00F22F9B"/>
    <w:rsid w:val="00F22FD6"/>
    <w:rsid w:val="00F2309E"/>
    <w:rsid w:val="00F2316E"/>
    <w:rsid w:val="00F231A8"/>
    <w:rsid w:val="00F231BA"/>
    <w:rsid w:val="00F232EC"/>
    <w:rsid w:val="00F233AF"/>
    <w:rsid w:val="00F23661"/>
    <w:rsid w:val="00F236C9"/>
    <w:rsid w:val="00F23B51"/>
    <w:rsid w:val="00F23BC3"/>
    <w:rsid w:val="00F23CE1"/>
    <w:rsid w:val="00F23D5A"/>
    <w:rsid w:val="00F24059"/>
    <w:rsid w:val="00F241B4"/>
    <w:rsid w:val="00F2432D"/>
    <w:rsid w:val="00F24446"/>
    <w:rsid w:val="00F2459A"/>
    <w:rsid w:val="00F24690"/>
    <w:rsid w:val="00F24767"/>
    <w:rsid w:val="00F2488D"/>
    <w:rsid w:val="00F248B7"/>
    <w:rsid w:val="00F24AF9"/>
    <w:rsid w:val="00F24B08"/>
    <w:rsid w:val="00F24BE7"/>
    <w:rsid w:val="00F24DD0"/>
    <w:rsid w:val="00F24DEE"/>
    <w:rsid w:val="00F24DF6"/>
    <w:rsid w:val="00F24E20"/>
    <w:rsid w:val="00F24EE3"/>
    <w:rsid w:val="00F24F79"/>
    <w:rsid w:val="00F2503B"/>
    <w:rsid w:val="00F25525"/>
    <w:rsid w:val="00F255E3"/>
    <w:rsid w:val="00F257B3"/>
    <w:rsid w:val="00F25CAD"/>
    <w:rsid w:val="00F26034"/>
    <w:rsid w:val="00F260B0"/>
    <w:rsid w:val="00F2610E"/>
    <w:rsid w:val="00F2619D"/>
    <w:rsid w:val="00F26314"/>
    <w:rsid w:val="00F26475"/>
    <w:rsid w:val="00F26962"/>
    <w:rsid w:val="00F26BC0"/>
    <w:rsid w:val="00F26E67"/>
    <w:rsid w:val="00F26FE3"/>
    <w:rsid w:val="00F27033"/>
    <w:rsid w:val="00F27225"/>
    <w:rsid w:val="00F27353"/>
    <w:rsid w:val="00F274EE"/>
    <w:rsid w:val="00F275B6"/>
    <w:rsid w:val="00F278A7"/>
    <w:rsid w:val="00F279EF"/>
    <w:rsid w:val="00F27B64"/>
    <w:rsid w:val="00F27BF1"/>
    <w:rsid w:val="00F27E2B"/>
    <w:rsid w:val="00F27E58"/>
    <w:rsid w:val="00F27F5C"/>
    <w:rsid w:val="00F303F0"/>
    <w:rsid w:val="00F305AB"/>
    <w:rsid w:val="00F305F2"/>
    <w:rsid w:val="00F306BC"/>
    <w:rsid w:val="00F30856"/>
    <w:rsid w:val="00F308B4"/>
    <w:rsid w:val="00F3093F"/>
    <w:rsid w:val="00F30966"/>
    <w:rsid w:val="00F309A5"/>
    <w:rsid w:val="00F30B54"/>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0AF"/>
    <w:rsid w:val="00F332BF"/>
    <w:rsid w:val="00F3330A"/>
    <w:rsid w:val="00F33345"/>
    <w:rsid w:val="00F33352"/>
    <w:rsid w:val="00F3359A"/>
    <w:rsid w:val="00F3374E"/>
    <w:rsid w:val="00F339CF"/>
    <w:rsid w:val="00F33CAF"/>
    <w:rsid w:val="00F33D38"/>
    <w:rsid w:val="00F33D61"/>
    <w:rsid w:val="00F33E5D"/>
    <w:rsid w:val="00F33EFE"/>
    <w:rsid w:val="00F33FF1"/>
    <w:rsid w:val="00F34002"/>
    <w:rsid w:val="00F3407B"/>
    <w:rsid w:val="00F34627"/>
    <w:rsid w:val="00F346C2"/>
    <w:rsid w:val="00F34802"/>
    <w:rsid w:val="00F34924"/>
    <w:rsid w:val="00F349FA"/>
    <w:rsid w:val="00F34BE9"/>
    <w:rsid w:val="00F34C42"/>
    <w:rsid w:val="00F34D77"/>
    <w:rsid w:val="00F34E49"/>
    <w:rsid w:val="00F34EF0"/>
    <w:rsid w:val="00F35002"/>
    <w:rsid w:val="00F3508B"/>
    <w:rsid w:val="00F35789"/>
    <w:rsid w:val="00F3589E"/>
    <w:rsid w:val="00F358EE"/>
    <w:rsid w:val="00F365C2"/>
    <w:rsid w:val="00F36671"/>
    <w:rsid w:val="00F36BA3"/>
    <w:rsid w:val="00F36BD9"/>
    <w:rsid w:val="00F36D9D"/>
    <w:rsid w:val="00F36E46"/>
    <w:rsid w:val="00F372E7"/>
    <w:rsid w:val="00F374F0"/>
    <w:rsid w:val="00F375D2"/>
    <w:rsid w:val="00F37604"/>
    <w:rsid w:val="00F377C3"/>
    <w:rsid w:val="00F379AB"/>
    <w:rsid w:val="00F37A46"/>
    <w:rsid w:val="00F37B73"/>
    <w:rsid w:val="00F37B76"/>
    <w:rsid w:val="00F37BA1"/>
    <w:rsid w:val="00F40075"/>
    <w:rsid w:val="00F40431"/>
    <w:rsid w:val="00F404CD"/>
    <w:rsid w:val="00F40552"/>
    <w:rsid w:val="00F4059C"/>
    <w:rsid w:val="00F406CA"/>
    <w:rsid w:val="00F408D8"/>
    <w:rsid w:val="00F409FE"/>
    <w:rsid w:val="00F40A77"/>
    <w:rsid w:val="00F40C50"/>
    <w:rsid w:val="00F40CD9"/>
    <w:rsid w:val="00F40DB9"/>
    <w:rsid w:val="00F40FC1"/>
    <w:rsid w:val="00F417B3"/>
    <w:rsid w:val="00F417FA"/>
    <w:rsid w:val="00F41A83"/>
    <w:rsid w:val="00F41AEC"/>
    <w:rsid w:val="00F41CFA"/>
    <w:rsid w:val="00F41EA0"/>
    <w:rsid w:val="00F4209B"/>
    <w:rsid w:val="00F420EA"/>
    <w:rsid w:val="00F423A7"/>
    <w:rsid w:val="00F423BE"/>
    <w:rsid w:val="00F42413"/>
    <w:rsid w:val="00F4243F"/>
    <w:rsid w:val="00F42792"/>
    <w:rsid w:val="00F42890"/>
    <w:rsid w:val="00F4295A"/>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5B4"/>
    <w:rsid w:val="00F44609"/>
    <w:rsid w:val="00F44B20"/>
    <w:rsid w:val="00F45128"/>
    <w:rsid w:val="00F45353"/>
    <w:rsid w:val="00F45359"/>
    <w:rsid w:val="00F45711"/>
    <w:rsid w:val="00F457BC"/>
    <w:rsid w:val="00F458F2"/>
    <w:rsid w:val="00F45A02"/>
    <w:rsid w:val="00F45AA8"/>
    <w:rsid w:val="00F45B7B"/>
    <w:rsid w:val="00F45BD7"/>
    <w:rsid w:val="00F45D13"/>
    <w:rsid w:val="00F45D4D"/>
    <w:rsid w:val="00F46272"/>
    <w:rsid w:val="00F464BA"/>
    <w:rsid w:val="00F4666D"/>
    <w:rsid w:val="00F467E2"/>
    <w:rsid w:val="00F4695B"/>
    <w:rsid w:val="00F46BC0"/>
    <w:rsid w:val="00F46BD6"/>
    <w:rsid w:val="00F46D4D"/>
    <w:rsid w:val="00F46D9D"/>
    <w:rsid w:val="00F46E9B"/>
    <w:rsid w:val="00F46F56"/>
    <w:rsid w:val="00F4719E"/>
    <w:rsid w:val="00F471B2"/>
    <w:rsid w:val="00F471BA"/>
    <w:rsid w:val="00F47473"/>
    <w:rsid w:val="00F47A25"/>
    <w:rsid w:val="00F47A98"/>
    <w:rsid w:val="00F47AF5"/>
    <w:rsid w:val="00F47B1C"/>
    <w:rsid w:val="00F47BC7"/>
    <w:rsid w:val="00F47D1B"/>
    <w:rsid w:val="00F47D5C"/>
    <w:rsid w:val="00F47E1F"/>
    <w:rsid w:val="00F500CF"/>
    <w:rsid w:val="00F500EC"/>
    <w:rsid w:val="00F50157"/>
    <w:rsid w:val="00F501E6"/>
    <w:rsid w:val="00F50244"/>
    <w:rsid w:val="00F505AB"/>
    <w:rsid w:val="00F50652"/>
    <w:rsid w:val="00F50859"/>
    <w:rsid w:val="00F5092E"/>
    <w:rsid w:val="00F50F80"/>
    <w:rsid w:val="00F5103D"/>
    <w:rsid w:val="00F51041"/>
    <w:rsid w:val="00F51059"/>
    <w:rsid w:val="00F51089"/>
    <w:rsid w:val="00F512E5"/>
    <w:rsid w:val="00F5131D"/>
    <w:rsid w:val="00F514A9"/>
    <w:rsid w:val="00F51601"/>
    <w:rsid w:val="00F51B28"/>
    <w:rsid w:val="00F51BD7"/>
    <w:rsid w:val="00F51C12"/>
    <w:rsid w:val="00F51C8B"/>
    <w:rsid w:val="00F51D5D"/>
    <w:rsid w:val="00F51D90"/>
    <w:rsid w:val="00F51DA4"/>
    <w:rsid w:val="00F52166"/>
    <w:rsid w:val="00F52609"/>
    <w:rsid w:val="00F526E1"/>
    <w:rsid w:val="00F52B07"/>
    <w:rsid w:val="00F52C2B"/>
    <w:rsid w:val="00F52E7C"/>
    <w:rsid w:val="00F53049"/>
    <w:rsid w:val="00F53485"/>
    <w:rsid w:val="00F5387C"/>
    <w:rsid w:val="00F538BC"/>
    <w:rsid w:val="00F53B08"/>
    <w:rsid w:val="00F53DAC"/>
    <w:rsid w:val="00F53DD5"/>
    <w:rsid w:val="00F53DFA"/>
    <w:rsid w:val="00F5403C"/>
    <w:rsid w:val="00F54163"/>
    <w:rsid w:val="00F54480"/>
    <w:rsid w:val="00F5460F"/>
    <w:rsid w:val="00F54653"/>
    <w:rsid w:val="00F5467D"/>
    <w:rsid w:val="00F546BA"/>
    <w:rsid w:val="00F548CC"/>
    <w:rsid w:val="00F54911"/>
    <w:rsid w:val="00F549C6"/>
    <w:rsid w:val="00F54F8C"/>
    <w:rsid w:val="00F55367"/>
    <w:rsid w:val="00F554D2"/>
    <w:rsid w:val="00F5587F"/>
    <w:rsid w:val="00F558AC"/>
    <w:rsid w:val="00F558EF"/>
    <w:rsid w:val="00F55A06"/>
    <w:rsid w:val="00F55A68"/>
    <w:rsid w:val="00F55CF8"/>
    <w:rsid w:val="00F55F12"/>
    <w:rsid w:val="00F55FCE"/>
    <w:rsid w:val="00F5608A"/>
    <w:rsid w:val="00F5623D"/>
    <w:rsid w:val="00F56655"/>
    <w:rsid w:val="00F5684E"/>
    <w:rsid w:val="00F56B94"/>
    <w:rsid w:val="00F56BE1"/>
    <w:rsid w:val="00F56D35"/>
    <w:rsid w:val="00F56F3A"/>
    <w:rsid w:val="00F56F9D"/>
    <w:rsid w:val="00F57077"/>
    <w:rsid w:val="00F575A7"/>
    <w:rsid w:val="00F575FF"/>
    <w:rsid w:val="00F57686"/>
    <w:rsid w:val="00F5768A"/>
    <w:rsid w:val="00F576A4"/>
    <w:rsid w:val="00F576FB"/>
    <w:rsid w:val="00F5792F"/>
    <w:rsid w:val="00F57D02"/>
    <w:rsid w:val="00F57D89"/>
    <w:rsid w:val="00F57DD4"/>
    <w:rsid w:val="00F57E89"/>
    <w:rsid w:val="00F57EF6"/>
    <w:rsid w:val="00F57F9D"/>
    <w:rsid w:val="00F57FFE"/>
    <w:rsid w:val="00F60044"/>
    <w:rsid w:val="00F6017A"/>
    <w:rsid w:val="00F601BA"/>
    <w:rsid w:val="00F60393"/>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366"/>
    <w:rsid w:val="00F6153A"/>
    <w:rsid w:val="00F619EF"/>
    <w:rsid w:val="00F61B60"/>
    <w:rsid w:val="00F61DB6"/>
    <w:rsid w:val="00F61FDF"/>
    <w:rsid w:val="00F620C1"/>
    <w:rsid w:val="00F621EF"/>
    <w:rsid w:val="00F622FF"/>
    <w:rsid w:val="00F62345"/>
    <w:rsid w:val="00F6248F"/>
    <w:rsid w:val="00F62618"/>
    <w:rsid w:val="00F62B71"/>
    <w:rsid w:val="00F62BDE"/>
    <w:rsid w:val="00F62BF4"/>
    <w:rsid w:val="00F62CA8"/>
    <w:rsid w:val="00F62CCC"/>
    <w:rsid w:val="00F62D50"/>
    <w:rsid w:val="00F62D6A"/>
    <w:rsid w:val="00F62E8F"/>
    <w:rsid w:val="00F63192"/>
    <w:rsid w:val="00F6354A"/>
    <w:rsid w:val="00F636A4"/>
    <w:rsid w:val="00F636D4"/>
    <w:rsid w:val="00F63737"/>
    <w:rsid w:val="00F63B8B"/>
    <w:rsid w:val="00F63FFD"/>
    <w:rsid w:val="00F64158"/>
    <w:rsid w:val="00F641E3"/>
    <w:rsid w:val="00F642E0"/>
    <w:rsid w:val="00F64491"/>
    <w:rsid w:val="00F64529"/>
    <w:rsid w:val="00F64699"/>
    <w:rsid w:val="00F64714"/>
    <w:rsid w:val="00F647EA"/>
    <w:rsid w:val="00F64B95"/>
    <w:rsid w:val="00F64B9A"/>
    <w:rsid w:val="00F64C82"/>
    <w:rsid w:val="00F64D02"/>
    <w:rsid w:val="00F64D32"/>
    <w:rsid w:val="00F64EAC"/>
    <w:rsid w:val="00F64F4A"/>
    <w:rsid w:val="00F6548E"/>
    <w:rsid w:val="00F657FF"/>
    <w:rsid w:val="00F65A9F"/>
    <w:rsid w:val="00F65AD9"/>
    <w:rsid w:val="00F65B2D"/>
    <w:rsid w:val="00F65CE6"/>
    <w:rsid w:val="00F65FFD"/>
    <w:rsid w:val="00F6615A"/>
    <w:rsid w:val="00F661AA"/>
    <w:rsid w:val="00F662A4"/>
    <w:rsid w:val="00F66445"/>
    <w:rsid w:val="00F666AA"/>
    <w:rsid w:val="00F669FB"/>
    <w:rsid w:val="00F669FE"/>
    <w:rsid w:val="00F66E36"/>
    <w:rsid w:val="00F66EF3"/>
    <w:rsid w:val="00F66F32"/>
    <w:rsid w:val="00F67080"/>
    <w:rsid w:val="00F67225"/>
    <w:rsid w:val="00F6722F"/>
    <w:rsid w:val="00F672B1"/>
    <w:rsid w:val="00F6764E"/>
    <w:rsid w:val="00F677EC"/>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9DC"/>
    <w:rsid w:val="00F71B47"/>
    <w:rsid w:val="00F71BE3"/>
    <w:rsid w:val="00F71FA9"/>
    <w:rsid w:val="00F71FCC"/>
    <w:rsid w:val="00F724F0"/>
    <w:rsid w:val="00F72592"/>
    <w:rsid w:val="00F72831"/>
    <w:rsid w:val="00F72878"/>
    <w:rsid w:val="00F72979"/>
    <w:rsid w:val="00F72FE1"/>
    <w:rsid w:val="00F73039"/>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BE3"/>
    <w:rsid w:val="00F74C6C"/>
    <w:rsid w:val="00F750EF"/>
    <w:rsid w:val="00F751CA"/>
    <w:rsid w:val="00F75384"/>
    <w:rsid w:val="00F7546E"/>
    <w:rsid w:val="00F75B0C"/>
    <w:rsid w:val="00F75BA9"/>
    <w:rsid w:val="00F75CB7"/>
    <w:rsid w:val="00F75DB2"/>
    <w:rsid w:val="00F75DCA"/>
    <w:rsid w:val="00F761DD"/>
    <w:rsid w:val="00F7638F"/>
    <w:rsid w:val="00F766C5"/>
    <w:rsid w:val="00F76774"/>
    <w:rsid w:val="00F768C2"/>
    <w:rsid w:val="00F76C4D"/>
    <w:rsid w:val="00F76E0D"/>
    <w:rsid w:val="00F76EA1"/>
    <w:rsid w:val="00F770A6"/>
    <w:rsid w:val="00F77284"/>
    <w:rsid w:val="00F77292"/>
    <w:rsid w:val="00F77760"/>
    <w:rsid w:val="00F77889"/>
    <w:rsid w:val="00F77967"/>
    <w:rsid w:val="00F77AB5"/>
    <w:rsid w:val="00F77AFD"/>
    <w:rsid w:val="00F77D0B"/>
    <w:rsid w:val="00F77D4C"/>
    <w:rsid w:val="00F80570"/>
    <w:rsid w:val="00F806B4"/>
    <w:rsid w:val="00F806CD"/>
    <w:rsid w:val="00F80967"/>
    <w:rsid w:val="00F80FC4"/>
    <w:rsid w:val="00F81024"/>
    <w:rsid w:val="00F810F1"/>
    <w:rsid w:val="00F81176"/>
    <w:rsid w:val="00F81211"/>
    <w:rsid w:val="00F812A5"/>
    <w:rsid w:val="00F813CE"/>
    <w:rsid w:val="00F81462"/>
    <w:rsid w:val="00F814DE"/>
    <w:rsid w:val="00F816E5"/>
    <w:rsid w:val="00F81983"/>
    <w:rsid w:val="00F81994"/>
    <w:rsid w:val="00F819BA"/>
    <w:rsid w:val="00F81AA7"/>
    <w:rsid w:val="00F81BE8"/>
    <w:rsid w:val="00F81CDC"/>
    <w:rsid w:val="00F81D2D"/>
    <w:rsid w:val="00F81E42"/>
    <w:rsid w:val="00F81FB7"/>
    <w:rsid w:val="00F8205F"/>
    <w:rsid w:val="00F82149"/>
    <w:rsid w:val="00F82468"/>
    <w:rsid w:val="00F8273A"/>
    <w:rsid w:val="00F8278D"/>
    <w:rsid w:val="00F827D0"/>
    <w:rsid w:val="00F82833"/>
    <w:rsid w:val="00F82E58"/>
    <w:rsid w:val="00F82E78"/>
    <w:rsid w:val="00F82ED8"/>
    <w:rsid w:val="00F82F56"/>
    <w:rsid w:val="00F83081"/>
    <w:rsid w:val="00F83344"/>
    <w:rsid w:val="00F83835"/>
    <w:rsid w:val="00F83B66"/>
    <w:rsid w:val="00F83C10"/>
    <w:rsid w:val="00F83C14"/>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9DE"/>
    <w:rsid w:val="00F85A72"/>
    <w:rsid w:val="00F85ADF"/>
    <w:rsid w:val="00F86158"/>
    <w:rsid w:val="00F8650D"/>
    <w:rsid w:val="00F86543"/>
    <w:rsid w:val="00F8656E"/>
    <w:rsid w:val="00F866A7"/>
    <w:rsid w:val="00F86825"/>
    <w:rsid w:val="00F86AF3"/>
    <w:rsid w:val="00F86CF7"/>
    <w:rsid w:val="00F8711C"/>
    <w:rsid w:val="00F871E1"/>
    <w:rsid w:val="00F8727D"/>
    <w:rsid w:val="00F87438"/>
    <w:rsid w:val="00F87523"/>
    <w:rsid w:val="00F8758B"/>
    <w:rsid w:val="00F876F3"/>
    <w:rsid w:val="00F877D2"/>
    <w:rsid w:val="00F87AED"/>
    <w:rsid w:val="00F87B8A"/>
    <w:rsid w:val="00F87BC5"/>
    <w:rsid w:val="00F87CC5"/>
    <w:rsid w:val="00F87CD3"/>
    <w:rsid w:val="00F87D51"/>
    <w:rsid w:val="00F87F7E"/>
    <w:rsid w:val="00F87FED"/>
    <w:rsid w:val="00F90079"/>
    <w:rsid w:val="00F9024E"/>
    <w:rsid w:val="00F9063A"/>
    <w:rsid w:val="00F906AD"/>
    <w:rsid w:val="00F9074F"/>
    <w:rsid w:val="00F9090B"/>
    <w:rsid w:val="00F9099E"/>
    <w:rsid w:val="00F90AA3"/>
    <w:rsid w:val="00F90AE9"/>
    <w:rsid w:val="00F90B8F"/>
    <w:rsid w:val="00F90E94"/>
    <w:rsid w:val="00F911D7"/>
    <w:rsid w:val="00F9121F"/>
    <w:rsid w:val="00F9122F"/>
    <w:rsid w:val="00F91446"/>
    <w:rsid w:val="00F91482"/>
    <w:rsid w:val="00F9158A"/>
    <w:rsid w:val="00F9170C"/>
    <w:rsid w:val="00F917EB"/>
    <w:rsid w:val="00F91847"/>
    <w:rsid w:val="00F920A6"/>
    <w:rsid w:val="00F9212F"/>
    <w:rsid w:val="00F92237"/>
    <w:rsid w:val="00F92246"/>
    <w:rsid w:val="00F92265"/>
    <w:rsid w:val="00F922F9"/>
    <w:rsid w:val="00F92389"/>
    <w:rsid w:val="00F9293E"/>
    <w:rsid w:val="00F929FA"/>
    <w:rsid w:val="00F92AA4"/>
    <w:rsid w:val="00F92C5A"/>
    <w:rsid w:val="00F92DE6"/>
    <w:rsid w:val="00F92E18"/>
    <w:rsid w:val="00F93078"/>
    <w:rsid w:val="00F9318A"/>
    <w:rsid w:val="00F93364"/>
    <w:rsid w:val="00F93402"/>
    <w:rsid w:val="00F93440"/>
    <w:rsid w:val="00F93731"/>
    <w:rsid w:val="00F93813"/>
    <w:rsid w:val="00F9397C"/>
    <w:rsid w:val="00F939CD"/>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BB"/>
    <w:rsid w:val="00F959EE"/>
    <w:rsid w:val="00F95D79"/>
    <w:rsid w:val="00F96129"/>
    <w:rsid w:val="00F961A8"/>
    <w:rsid w:val="00F9649A"/>
    <w:rsid w:val="00F96592"/>
    <w:rsid w:val="00F966B6"/>
    <w:rsid w:val="00F966E3"/>
    <w:rsid w:val="00F966ED"/>
    <w:rsid w:val="00F96902"/>
    <w:rsid w:val="00F96A62"/>
    <w:rsid w:val="00F96B0F"/>
    <w:rsid w:val="00F96BA2"/>
    <w:rsid w:val="00F96BBF"/>
    <w:rsid w:val="00F96CE0"/>
    <w:rsid w:val="00F96D23"/>
    <w:rsid w:val="00F9700B"/>
    <w:rsid w:val="00F97071"/>
    <w:rsid w:val="00F97141"/>
    <w:rsid w:val="00F973AB"/>
    <w:rsid w:val="00F9747F"/>
    <w:rsid w:val="00F9779C"/>
    <w:rsid w:val="00F97815"/>
    <w:rsid w:val="00F978F8"/>
    <w:rsid w:val="00F97914"/>
    <w:rsid w:val="00F97A02"/>
    <w:rsid w:val="00F97B27"/>
    <w:rsid w:val="00F97B78"/>
    <w:rsid w:val="00F97C9B"/>
    <w:rsid w:val="00F97E2C"/>
    <w:rsid w:val="00FA00C7"/>
    <w:rsid w:val="00FA0121"/>
    <w:rsid w:val="00FA015A"/>
    <w:rsid w:val="00FA02AF"/>
    <w:rsid w:val="00FA062D"/>
    <w:rsid w:val="00FA0680"/>
    <w:rsid w:val="00FA06DF"/>
    <w:rsid w:val="00FA0783"/>
    <w:rsid w:val="00FA0888"/>
    <w:rsid w:val="00FA0926"/>
    <w:rsid w:val="00FA0990"/>
    <w:rsid w:val="00FA0A68"/>
    <w:rsid w:val="00FA0AF5"/>
    <w:rsid w:val="00FA0C10"/>
    <w:rsid w:val="00FA0D86"/>
    <w:rsid w:val="00FA0F09"/>
    <w:rsid w:val="00FA0F93"/>
    <w:rsid w:val="00FA185B"/>
    <w:rsid w:val="00FA1ADF"/>
    <w:rsid w:val="00FA1C08"/>
    <w:rsid w:val="00FA233D"/>
    <w:rsid w:val="00FA24A6"/>
    <w:rsid w:val="00FA256A"/>
    <w:rsid w:val="00FA260E"/>
    <w:rsid w:val="00FA2670"/>
    <w:rsid w:val="00FA2932"/>
    <w:rsid w:val="00FA2C1D"/>
    <w:rsid w:val="00FA2D18"/>
    <w:rsid w:val="00FA2D19"/>
    <w:rsid w:val="00FA2DF4"/>
    <w:rsid w:val="00FA2ECF"/>
    <w:rsid w:val="00FA2F18"/>
    <w:rsid w:val="00FA311F"/>
    <w:rsid w:val="00FA3323"/>
    <w:rsid w:val="00FA33E9"/>
    <w:rsid w:val="00FA3424"/>
    <w:rsid w:val="00FA3711"/>
    <w:rsid w:val="00FA3792"/>
    <w:rsid w:val="00FA3FAA"/>
    <w:rsid w:val="00FA3FE4"/>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40D"/>
    <w:rsid w:val="00FA6608"/>
    <w:rsid w:val="00FA676F"/>
    <w:rsid w:val="00FA67DF"/>
    <w:rsid w:val="00FA6C46"/>
    <w:rsid w:val="00FA6CA0"/>
    <w:rsid w:val="00FA6F15"/>
    <w:rsid w:val="00FA714C"/>
    <w:rsid w:val="00FA7226"/>
    <w:rsid w:val="00FA7528"/>
    <w:rsid w:val="00FA7845"/>
    <w:rsid w:val="00FA7876"/>
    <w:rsid w:val="00FA7DA0"/>
    <w:rsid w:val="00FA7DDE"/>
    <w:rsid w:val="00FA7DEA"/>
    <w:rsid w:val="00FB0085"/>
    <w:rsid w:val="00FB017B"/>
    <w:rsid w:val="00FB01F7"/>
    <w:rsid w:val="00FB020A"/>
    <w:rsid w:val="00FB0392"/>
    <w:rsid w:val="00FB043D"/>
    <w:rsid w:val="00FB05AD"/>
    <w:rsid w:val="00FB077E"/>
    <w:rsid w:val="00FB0787"/>
    <w:rsid w:val="00FB08C7"/>
    <w:rsid w:val="00FB0972"/>
    <w:rsid w:val="00FB0AF1"/>
    <w:rsid w:val="00FB0C24"/>
    <w:rsid w:val="00FB0CE3"/>
    <w:rsid w:val="00FB0D53"/>
    <w:rsid w:val="00FB0DCB"/>
    <w:rsid w:val="00FB0DDE"/>
    <w:rsid w:val="00FB0EE9"/>
    <w:rsid w:val="00FB114E"/>
    <w:rsid w:val="00FB134D"/>
    <w:rsid w:val="00FB13DF"/>
    <w:rsid w:val="00FB1406"/>
    <w:rsid w:val="00FB15E2"/>
    <w:rsid w:val="00FB1640"/>
    <w:rsid w:val="00FB17AC"/>
    <w:rsid w:val="00FB17E3"/>
    <w:rsid w:val="00FB1AF7"/>
    <w:rsid w:val="00FB1D1E"/>
    <w:rsid w:val="00FB1F5D"/>
    <w:rsid w:val="00FB21B8"/>
    <w:rsid w:val="00FB26D8"/>
    <w:rsid w:val="00FB271E"/>
    <w:rsid w:val="00FB27B4"/>
    <w:rsid w:val="00FB2CA9"/>
    <w:rsid w:val="00FB3120"/>
    <w:rsid w:val="00FB31E7"/>
    <w:rsid w:val="00FB320D"/>
    <w:rsid w:val="00FB3262"/>
    <w:rsid w:val="00FB3539"/>
    <w:rsid w:val="00FB3762"/>
    <w:rsid w:val="00FB379F"/>
    <w:rsid w:val="00FB4106"/>
    <w:rsid w:val="00FB41E6"/>
    <w:rsid w:val="00FB4213"/>
    <w:rsid w:val="00FB42B4"/>
    <w:rsid w:val="00FB43DC"/>
    <w:rsid w:val="00FB4673"/>
    <w:rsid w:val="00FB46CB"/>
    <w:rsid w:val="00FB4820"/>
    <w:rsid w:val="00FB4A19"/>
    <w:rsid w:val="00FB4A3B"/>
    <w:rsid w:val="00FB4B1F"/>
    <w:rsid w:val="00FB4C44"/>
    <w:rsid w:val="00FB4D2D"/>
    <w:rsid w:val="00FB4E77"/>
    <w:rsid w:val="00FB4EB1"/>
    <w:rsid w:val="00FB4ECB"/>
    <w:rsid w:val="00FB4F77"/>
    <w:rsid w:val="00FB519B"/>
    <w:rsid w:val="00FB5274"/>
    <w:rsid w:val="00FB5400"/>
    <w:rsid w:val="00FB5520"/>
    <w:rsid w:val="00FB5921"/>
    <w:rsid w:val="00FB5A07"/>
    <w:rsid w:val="00FB5E62"/>
    <w:rsid w:val="00FB5E8C"/>
    <w:rsid w:val="00FB5F24"/>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7F4"/>
    <w:rsid w:val="00FB78FD"/>
    <w:rsid w:val="00FB79D9"/>
    <w:rsid w:val="00FB7A02"/>
    <w:rsid w:val="00FB7AA0"/>
    <w:rsid w:val="00FB7AFC"/>
    <w:rsid w:val="00FB7BC5"/>
    <w:rsid w:val="00FB7D50"/>
    <w:rsid w:val="00FC008A"/>
    <w:rsid w:val="00FC01DC"/>
    <w:rsid w:val="00FC026E"/>
    <w:rsid w:val="00FC02C2"/>
    <w:rsid w:val="00FC03C2"/>
    <w:rsid w:val="00FC06AA"/>
    <w:rsid w:val="00FC074A"/>
    <w:rsid w:val="00FC090C"/>
    <w:rsid w:val="00FC0922"/>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15"/>
    <w:rsid w:val="00FC28EB"/>
    <w:rsid w:val="00FC2DA7"/>
    <w:rsid w:val="00FC3096"/>
    <w:rsid w:val="00FC3155"/>
    <w:rsid w:val="00FC31A4"/>
    <w:rsid w:val="00FC3221"/>
    <w:rsid w:val="00FC324C"/>
    <w:rsid w:val="00FC32B5"/>
    <w:rsid w:val="00FC3332"/>
    <w:rsid w:val="00FC3B68"/>
    <w:rsid w:val="00FC3E45"/>
    <w:rsid w:val="00FC3E9D"/>
    <w:rsid w:val="00FC3F30"/>
    <w:rsid w:val="00FC48D2"/>
    <w:rsid w:val="00FC4A27"/>
    <w:rsid w:val="00FC4BD1"/>
    <w:rsid w:val="00FC4C4F"/>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88D"/>
    <w:rsid w:val="00FC6AEB"/>
    <w:rsid w:val="00FC6B38"/>
    <w:rsid w:val="00FC6C73"/>
    <w:rsid w:val="00FC6D52"/>
    <w:rsid w:val="00FC723F"/>
    <w:rsid w:val="00FC7405"/>
    <w:rsid w:val="00FC7542"/>
    <w:rsid w:val="00FC762F"/>
    <w:rsid w:val="00FC76B8"/>
    <w:rsid w:val="00FC788D"/>
    <w:rsid w:val="00FC78DA"/>
    <w:rsid w:val="00FC7A05"/>
    <w:rsid w:val="00FC7A12"/>
    <w:rsid w:val="00FC7C1D"/>
    <w:rsid w:val="00FC7C3B"/>
    <w:rsid w:val="00FC7D84"/>
    <w:rsid w:val="00FC7D89"/>
    <w:rsid w:val="00FC7F2E"/>
    <w:rsid w:val="00FD02BA"/>
    <w:rsid w:val="00FD0339"/>
    <w:rsid w:val="00FD03B3"/>
    <w:rsid w:val="00FD082A"/>
    <w:rsid w:val="00FD09DB"/>
    <w:rsid w:val="00FD0B65"/>
    <w:rsid w:val="00FD0D52"/>
    <w:rsid w:val="00FD0DCB"/>
    <w:rsid w:val="00FD0DF9"/>
    <w:rsid w:val="00FD0E47"/>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9F2"/>
    <w:rsid w:val="00FD3CC6"/>
    <w:rsid w:val="00FD3D02"/>
    <w:rsid w:val="00FD3D56"/>
    <w:rsid w:val="00FD3F94"/>
    <w:rsid w:val="00FD40B9"/>
    <w:rsid w:val="00FD40E8"/>
    <w:rsid w:val="00FD44A5"/>
    <w:rsid w:val="00FD4562"/>
    <w:rsid w:val="00FD457D"/>
    <w:rsid w:val="00FD4752"/>
    <w:rsid w:val="00FD4848"/>
    <w:rsid w:val="00FD4AF8"/>
    <w:rsid w:val="00FD4B71"/>
    <w:rsid w:val="00FD4D58"/>
    <w:rsid w:val="00FD4DF9"/>
    <w:rsid w:val="00FD4FC4"/>
    <w:rsid w:val="00FD515E"/>
    <w:rsid w:val="00FD529F"/>
    <w:rsid w:val="00FD52E3"/>
    <w:rsid w:val="00FD5669"/>
    <w:rsid w:val="00FD58E1"/>
    <w:rsid w:val="00FD59F2"/>
    <w:rsid w:val="00FD5A1A"/>
    <w:rsid w:val="00FD5A43"/>
    <w:rsid w:val="00FD5AA1"/>
    <w:rsid w:val="00FD5AB3"/>
    <w:rsid w:val="00FD5B97"/>
    <w:rsid w:val="00FD5CBF"/>
    <w:rsid w:val="00FD5EB3"/>
    <w:rsid w:val="00FD5EDB"/>
    <w:rsid w:val="00FD619F"/>
    <w:rsid w:val="00FD644C"/>
    <w:rsid w:val="00FD66EB"/>
    <w:rsid w:val="00FD69EC"/>
    <w:rsid w:val="00FD6B4D"/>
    <w:rsid w:val="00FD6FD0"/>
    <w:rsid w:val="00FD702C"/>
    <w:rsid w:val="00FD711B"/>
    <w:rsid w:val="00FD7411"/>
    <w:rsid w:val="00FD7492"/>
    <w:rsid w:val="00FD74E9"/>
    <w:rsid w:val="00FD75BC"/>
    <w:rsid w:val="00FD7730"/>
    <w:rsid w:val="00FD77B7"/>
    <w:rsid w:val="00FD77CD"/>
    <w:rsid w:val="00FD7C41"/>
    <w:rsid w:val="00FD7E17"/>
    <w:rsid w:val="00FD7F85"/>
    <w:rsid w:val="00FE0076"/>
    <w:rsid w:val="00FE0240"/>
    <w:rsid w:val="00FE0557"/>
    <w:rsid w:val="00FE06FE"/>
    <w:rsid w:val="00FE0823"/>
    <w:rsid w:val="00FE096B"/>
    <w:rsid w:val="00FE09FD"/>
    <w:rsid w:val="00FE0B75"/>
    <w:rsid w:val="00FE0BBC"/>
    <w:rsid w:val="00FE0C5B"/>
    <w:rsid w:val="00FE0CC5"/>
    <w:rsid w:val="00FE0FDD"/>
    <w:rsid w:val="00FE116D"/>
    <w:rsid w:val="00FE1468"/>
    <w:rsid w:val="00FE150C"/>
    <w:rsid w:val="00FE1543"/>
    <w:rsid w:val="00FE1984"/>
    <w:rsid w:val="00FE1A0B"/>
    <w:rsid w:val="00FE1ABB"/>
    <w:rsid w:val="00FE1ADA"/>
    <w:rsid w:val="00FE1B4B"/>
    <w:rsid w:val="00FE1B97"/>
    <w:rsid w:val="00FE1C3A"/>
    <w:rsid w:val="00FE1DF5"/>
    <w:rsid w:val="00FE1F69"/>
    <w:rsid w:val="00FE20DD"/>
    <w:rsid w:val="00FE23D0"/>
    <w:rsid w:val="00FE255A"/>
    <w:rsid w:val="00FE2581"/>
    <w:rsid w:val="00FE2A70"/>
    <w:rsid w:val="00FE2A8A"/>
    <w:rsid w:val="00FE2B11"/>
    <w:rsid w:val="00FE2C26"/>
    <w:rsid w:val="00FE2E1D"/>
    <w:rsid w:val="00FE2F24"/>
    <w:rsid w:val="00FE3120"/>
    <w:rsid w:val="00FE3146"/>
    <w:rsid w:val="00FE3174"/>
    <w:rsid w:val="00FE336E"/>
    <w:rsid w:val="00FE3C19"/>
    <w:rsid w:val="00FE3FDC"/>
    <w:rsid w:val="00FE407F"/>
    <w:rsid w:val="00FE438E"/>
    <w:rsid w:val="00FE46E8"/>
    <w:rsid w:val="00FE49C5"/>
    <w:rsid w:val="00FE4A0D"/>
    <w:rsid w:val="00FE4E41"/>
    <w:rsid w:val="00FE4F7E"/>
    <w:rsid w:val="00FE5267"/>
    <w:rsid w:val="00FE53B5"/>
    <w:rsid w:val="00FE5409"/>
    <w:rsid w:val="00FE5446"/>
    <w:rsid w:val="00FE54D9"/>
    <w:rsid w:val="00FE55E7"/>
    <w:rsid w:val="00FE56E9"/>
    <w:rsid w:val="00FE583D"/>
    <w:rsid w:val="00FE5856"/>
    <w:rsid w:val="00FE5B42"/>
    <w:rsid w:val="00FE5BA9"/>
    <w:rsid w:val="00FE5CC2"/>
    <w:rsid w:val="00FE5D7C"/>
    <w:rsid w:val="00FE5E24"/>
    <w:rsid w:val="00FE5EF5"/>
    <w:rsid w:val="00FE5EF9"/>
    <w:rsid w:val="00FE6075"/>
    <w:rsid w:val="00FE616D"/>
    <w:rsid w:val="00FE6448"/>
    <w:rsid w:val="00FE6692"/>
    <w:rsid w:val="00FE671E"/>
    <w:rsid w:val="00FE683B"/>
    <w:rsid w:val="00FE68E3"/>
    <w:rsid w:val="00FE695C"/>
    <w:rsid w:val="00FE71F9"/>
    <w:rsid w:val="00FE7382"/>
    <w:rsid w:val="00FE7478"/>
    <w:rsid w:val="00FE751A"/>
    <w:rsid w:val="00FE7D6A"/>
    <w:rsid w:val="00FE7EB1"/>
    <w:rsid w:val="00FF018E"/>
    <w:rsid w:val="00FF074F"/>
    <w:rsid w:val="00FF0829"/>
    <w:rsid w:val="00FF0899"/>
    <w:rsid w:val="00FF0A64"/>
    <w:rsid w:val="00FF0BF7"/>
    <w:rsid w:val="00FF0C53"/>
    <w:rsid w:val="00FF0F2B"/>
    <w:rsid w:val="00FF1014"/>
    <w:rsid w:val="00FF10AE"/>
    <w:rsid w:val="00FF1196"/>
    <w:rsid w:val="00FF11F4"/>
    <w:rsid w:val="00FF1296"/>
    <w:rsid w:val="00FF1488"/>
    <w:rsid w:val="00FF1646"/>
    <w:rsid w:val="00FF1676"/>
    <w:rsid w:val="00FF172A"/>
    <w:rsid w:val="00FF1876"/>
    <w:rsid w:val="00FF187E"/>
    <w:rsid w:val="00FF18A6"/>
    <w:rsid w:val="00FF19B5"/>
    <w:rsid w:val="00FF1A50"/>
    <w:rsid w:val="00FF1B53"/>
    <w:rsid w:val="00FF1D89"/>
    <w:rsid w:val="00FF1F09"/>
    <w:rsid w:val="00FF1F16"/>
    <w:rsid w:val="00FF2035"/>
    <w:rsid w:val="00FF232C"/>
    <w:rsid w:val="00FF282D"/>
    <w:rsid w:val="00FF2B3B"/>
    <w:rsid w:val="00FF2C97"/>
    <w:rsid w:val="00FF2D02"/>
    <w:rsid w:val="00FF2EEC"/>
    <w:rsid w:val="00FF300D"/>
    <w:rsid w:val="00FF3063"/>
    <w:rsid w:val="00FF3138"/>
    <w:rsid w:val="00FF3363"/>
    <w:rsid w:val="00FF351C"/>
    <w:rsid w:val="00FF35EB"/>
    <w:rsid w:val="00FF36CB"/>
    <w:rsid w:val="00FF39EE"/>
    <w:rsid w:val="00FF3C49"/>
    <w:rsid w:val="00FF3ED1"/>
    <w:rsid w:val="00FF40E6"/>
    <w:rsid w:val="00FF41C6"/>
    <w:rsid w:val="00FF487B"/>
    <w:rsid w:val="00FF48A3"/>
    <w:rsid w:val="00FF4B37"/>
    <w:rsid w:val="00FF4E22"/>
    <w:rsid w:val="00FF4E95"/>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8EF"/>
    <w:rsid w:val="00FF69E4"/>
    <w:rsid w:val="00FF6A41"/>
    <w:rsid w:val="00FF6A4D"/>
    <w:rsid w:val="00FF6A91"/>
    <w:rsid w:val="00FF6D75"/>
    <w:rsid w:val="00FF71FC"/>
    <w:rsid w:val="00FF72DC"/>
    <w:rsid w:val="00FF73BC"/>
    <w:rsid w:val="00FF757C"/>
    <w:rsid w:val="00FF75CA"/>
    <w:rsid w:val="00FF76A0"/>
    <w:rsid w:val="00FF7BFC"/>
    <w:rsid w:val="00FF7E71"/>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4573083E"/>
  <w15:docId w15:val="{CEA248FF-C33C-4702-AB38-091E816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C41210"/>
    <w:pPr>
      <w:spacing w:after="120"/>
      <w:ind w:left="-142"/>
      <w:outlineLvl w:val="1"/>
    </w:pPr>
    <w:rPr>
      <w:rFonts w:ascii="Verdana" w:hAnsi="Verdana" w:cs="Arial"/>
      <w:b/>
      <w:bCs/>
      <w:spacing w:val="-4"/>
      <w:kern w:val="28"/>
      <w:sz w:val="22"/>
      <w:szCs w:val="22"/>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C41210"/>
    <w:rPr>
      <w:rFonts w:ascii="Verdana" w:hAnsi="Verdana" w:cs="Arial"/>
      <w:b/>
      <w:bCs/>
      <w:spacing w:val="-4"/>
      <w:kern w:val="28"/>
      <w:sz w:val="22"/>
      <w:szCs w:val="22"/>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uiPriority w:val="9"/>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uiPriority w:val="99"/>
    <w:semiHidden/>
    <w:rsid w:val="007220DF"/>
    <w:rPr>
      <w:rFonts w:ascii="Arial" w:hAnsi="Arial" w:cs="Times New Roman"/>
      <w:sz w:val="16"/>
    </w:rPr>
  </w:style>
  <w:style w:type="paragraph" w:styleId="CommentText">
    <w:name w:val="annotation text"/>
    <w:basedOn w:val="Normal"/>
    <w:link w:val="CommentTextChar1"/>
    <w:uiPriority w:val="99"/>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rsid w:val="007220DF"/>
    <w:rPr>
      <w:rFonts w:cs="Times New Roman"/>
      <w:vertAlign w:val="superscript"/>
    </w:rPr>
  </w:style>
  <w:style w:type="paragraph" w:styleId="FootnoteText">
    <w:name w:val="footnote text"/>
    <w:basedOn w:val="Normal"/>
    <w:link w:val="FootnoteTextChar"/>
    <w:rsid w:val="003F6759"/>
  </w:style>
  <w:style w:type="character" w:customStyle="1" w:styleId="FootnoteTextChar">
    <w:name w:val="Footnote Text Char"/>
    <w:link w:val="FootnoteText"/>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256B52"/>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uiPriority w:val="99"/>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link w:val="ListParagraphChar"/>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 w:type="character" w:customStyle="1" w:styleId="ListParagraphChar">
    <w:name w:val="List Paragraph Char"/>
    <w:basedOn w:val="DefaultParagraphFont"/>
    <w:link w:val="ListParagraph"/>
    <w:uiPriority w:val="34"/>
    <w:rsid w:val="00BE501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67117431">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6048061">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65633863">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19021626">
      <w:bodyDiv w:val="1"/>
      <w:marLeft w:val="0"/>
      <w:marRight w:val="0"/>
      <w:marTop w:val="0"/>
      <w:marBottom w:val="0"/>
      <w:divBdr>
        <w:top w:val="none" w:sz="0" w:space="0" w:color="auto"/>
        <w:left w:val="none" w:sz="0" w:space="0" w:color="auto"/>
        <w:bottom w:val="none" w:sz="0" w:space="0" w:color="auto"/>
        <w:right w:val="none" w:sz="0" w:space="0" w:color="auto"/>
      </w:divBdr>
    </w:div>
    <w:div w:id="224604243">
      <w:bodyDiv w:val="1"/>
      <w:marLeft w:val="0"/>
      <w:marRight w:val="0"/>
      <w:marTop w:val="0"/>
      <w:marBottom w:val="0"/>
      <w:divBdr>
        <w:top w:val="none" w:sz="0" w:space="0" w:color="auto"/>
        <w:left w:val="none" w:sz="0" w:space="0" w:color="auto"/>
        <w:bottom w:val="none" w:sz="0" w:space="0" w:color="auto"/>
        <w:right w:val="none" w:sz="0" w:space="0" w:color="auto"/>
      </w:divBdr>
    </w:div>
    <w:div w:id="244532131">
      <w:bodyDiv w:val="1"/>
      <w:marLeft w:val="0"/>
      <w:marRight w:val="0"/>
      <w:marTop w:val="0"/>
      <w:marBottom w:val="0"/>
      <w:divBdr>
        <w:top w:val="none" w:sz="0" w:space="0" w:color="auto"/>
        <w:left w:val="none" w:sz="0" w:space="0" w:color="auto"/>
        <w:bottom w:val="none" w:sz="0" w:space="0" w:color="auto"/>
        <w:right w:val="none" w:sz="0" w:space="0" w:color="auto"/>
      </w:divBdr>
    </w:div>
    <w:div w:id="25101134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272977806">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1421701">
      <w:bodyDiv w:val="1"/>
      <w:marLeft w:val="0"/>
      <w:marRight w:val="0"/>
      <w:marTop w:val="0"/>
      <w:marBottom w:val="0"/>
      <w:divBdr>
        <w:top w:val="none" w:sz="0" w:space="0" w:color="auto"/>
        <w:left w:val="none" w:sz="0" w:space="0" w:color="auto"/>
        <w:bottom w:val="none" w:sz="0" w:space="0" w:color="auto"/>
        <w:right w:val="none" w:sz="0" w:space="0" w:color="auto"/>
      </w:divBdr>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68921104">
      <w:bodyDiv w:val="1"/>
      <w:marLeft w:val="0"/>
      <w:marRight w:val="0"/>
      <w:marTop w:val="0"/>
      <w:marBottom w:val="0"/>
      <w:divBdr>
        <w:top w:val="none" w:sz="0" w:space="0" w:color="auto"/>
        <w:left w:val="none" w:sz="0" w:space="0" w:color="auto"/>
        <w:bottom w:val="none" w:sz="0" w:space="0" w:color="auto"/>
        <w:right w:val="none" w:sz="0" w:space="0" w:color="auto"/>
      </w:divBdr>
    </w:div>
    <w:div w:id="397826873">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4296151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76610400">
      <w:bodyDiv w:val="1"/>
      <w:marLeft w:val="0"/>
      <w:marRight w:val="0"/>
      <w:marTop w:val="0"/>
      <w:marBottom w:val="0"/>
      <w:divBdr>
        <w:top w:val="none" w:sz="0" w:space="0" w:color="auto"/>
        <w:left w:val="none" w:sz="0" w:space="0" w:color="auto"/>
        <w:bottom w:val="none" w:sz="0" w:space="0" w:color="auto"/>
        <w:right w:val="none" w:sz="0" w:space="0" w:color="auto"/>
      </w:divBdr>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14854283">
      <w:bodyDiv w:val="1"/>
      <w:marLeft w:val="0"/>
      <w:marRight w:val="0"/>
      <w:marTop w:val="0"/>
      <w:marBottom w:val="0"/>
      <w:divBdr>
        <w:top w:val="none" w:sz="0" w:space="0" w:color="auto"/>
        <w:left w:val="none" w:sz="0" w:space="0" w:color="auto"/>
        <w:bottom w:val="none" w:sz="0" w:space="0" w:color="auto"/>
        <w:right w:val="none" w:sz="0" w:space="0" w:color="auto"/>
      </w:divBdr>
    </w:div>
    <w:div w:id="518008571">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7955793">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07780996">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29357268">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58776718">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74116349">
      <w:bodyDiv w:val="1"/>
      <w:marLeft w:val="0"/>
      <w:marRight w:val="0"/>
      <w:marTop w:val="0"/>
      <w:marBottom w:val="0"/>
      <w:divBdr>
        <w:top w:val="none" w:sz="0" w:space="0" w:color="auto"/>
        <w:left w:val="none" w:sz="0" w:space="0" w:color="auto"/>
        <w:bottom w:val="none" w:sz="0" w:space="0" w:color="auto"/>
        <w:right w:val="none" w:sz="0" w:space="0" w:color="auto"/>
      </w:divBdr>
      <w:divsChild>
        <w:div w:id="175966987">
          <w:marLeft w:val="1166"/>
          <w:marRight w:val="0"/>
          <w:marTop w:val="96"/>
          <w:marBottom w:val="0"/>
          <w:divBdr>
            <w:top w:val="none" w:sz="0" w:space="0" w:color="auto"/>
            <w:left w:val="none" w:sz="0" w:space="0" w:color="auto"/>
            <w:bottom w:val="none" w:sz="0" w:space="0" w:color="auto"/>
            <w:right w:val="none" w:sz="0" w:space="0" w:color="auto"/>
          </w:divBdr>
        </w:div>
        <w:div w:id="823745400">
          <w:marLeft w:val="547"/>
          <w:marRight w:val="0"/>
          <w:marTop w:val="106"/>
          <w:marBottom w:val="0"/>
          <w:divBdr>
            <w:top w:val="none" w:sz="0" w:space="0" w:color="auto"/>
            <w:left w:val="none" w:sz="0" w:space="0" w:color="auto"/>
            <w:bottom w:val="none" w:sz="0" w:space="0" w:color="auto"/>
            <w:right w:val="none" w:sz="0" w:space="0" w:color="auto"/>
          </w:divBdr>
        </w:div>
        <w:div w:id="1576819565">
          <w:marLeft w:val="547"/>
          <w:marRight w:val="0"/>
          <w:marTop w:val="106"/>
          <w:marBottom w:val="0"/>
          <w:divBdr>
            <w:top w:val="none" w:sz="0" w:space="0" w:color="auto"/>
            <w:left w:val="none" w:sz="0" w:space="0" w:color="auto"/>
            <w:bottom w:val="none" w:sz="0" w:space="0" w:color="auto"/>
            <w:right w:val="none" w:sz="0" w:space="0" w:color="auto"/>
          </w:divBdr>
        </w:div>
      </w:divsChild>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18281072">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196387">
      <w:bodyDiv w:val="1"/>
      <w:marLeft w:val="0"/>
      <w:marRight w:val="0"/>
      <w:marTop w:val="0"/>
      <w:marBottom w:val="0"/>
      <w:divBdr>
        <w:top w:val="none" w:sz="0" w:space="0" w:color="auto"/>
        <w:left w:val="none" w:sz="0" w:space="0" w:color="auto"/>
        <w:bottom w:val="none" w:sz="0" w:space="0" w:color="auto"/>
        <w:right w:val="none" w:sz="0" w:space="0" w:color="auto"/>
      </w:divBdr>
      <w:divsChild>
        <w:div w:id="1596136755">
          <w:marLeft w:val="0"/>
          <w:marRight w:val="0"/>
          <w:marTop w:val="0"/>
          <w:marBottom w:val="0"/>
          <w:divBdr>
            <w:top w:val="none" w:sz="0" w:space="0" w:color="auto"/>
            <w:left w:val="none" w:sz="0" w:space="0" w:color="auto"/>
            <w:bottom w:val="none" w:sz="0" w:space="0" w:color="auto"/>
            <w:right w:val="none" w:sz="0" w:space="0" w:color="auto"/>
          </w:divBdr>
        </w:div>
      </w:divsChild>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779183819">
      <w:bodyDiv w:val="1"/>
      <w:marLeft w:val="0"/>
      <w:marRight w:val="0"/>
      <w:marTop w:val="0"/>
      <w:marBottom w:val="0"/>
      <w:divBdr>
        <w:top w:val="none" w:sz="0" w:space="0" w:color="auto"/>
        <w:left w:val="none" w:sz="0" w:space="0" w:color="auto"/>
        <w:bottom w:val="none" w:sz="0" w:space="0" w:color="auto"/>
        <w:right w:val="none" w:sz="0" w:space="0" w:color="auto"/>
      </w:divBdr>
      <w:divsChild>
        <w:div w:id="2037464917">
          <w:marLeft w:val="0"/>
          <w:marRight w:val="0"/>
          <w:marTop w:val="0"/>
          <w:marBottom w:val="0"/>
          <w:divBdr>
            <w:top w:val="none" w:sz="0" w:space="0" w:color="auto"/>
            <w:left w:val="none" w:sz="0" w:space="0" w:color="auto"/>
            <w:bottom w:val="none" w:sz="0" w:space="0" w:color="auto"/>
            <w:right w:val="none" w:sz="0" w:space="0" w:color="auto"/>
          </w:divBdr>
        </w:div>
      </w:divsChild>
    </w:div>
    <w:div w:id="801388097">
      <w:bodyDiv w:val="1"/>
      <w:marLeft w:val="0"/>
      <w:marRight w:val="0"/>
      <w:marTop w:val="0"/>
      <w:marBottom w:val="0"/>
      <w:divBdr>
        <w:top w:val="none" w:sz="0" w:space="0" w:color="auto"/>
        <w:left w:val="none" w:sz="0" w:space="0" w:color="auto"/>
        <w:bottom w:val="none" w:sz="0" w:space="0" w:color="auto"/>
        <w:right w:val="none" w:sz="0" w:space="0" w:color="auto"/>
      </w:divBdr>
    </w:div>
    <w:div w:id="809634776">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345709">
      <w:bodyDiv w:val="1"/>
      <w:marLeft w:val="0"/>
      <w:marRight w:val="0"/>
      <w:marTop w:val="0"/>
      <w:marBottom w:val="0"/>
      <w:divBdr>
        <w:top w:val="none" w:sz="0" w:space="0" w:color="auto"/>
        <w:left w:val="none" w:sz="0" w:space="0" w:color="auto"/>
        <w:bottom w:val="none" w:sz="0" w:space="0" w:color="auto"/>
        <w:right w:val="none" w:sz="0" w:space="0" w:color="auto"/>
      </w:divBdr>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877271">
      <w:bodyDiv w:val="1"/>
      <w:marLeft w:val="0"/>
      <w:marRight w:val="0"/>
      <w:marTop w:val="0"/>
      <w:marBottom w:val="0"/>
      <w:divBdr>
        <w:top w:val="none" w:sz="0" w:space="0" w:color="auto"/>
        <w:left w:val="none" w:sz="0" w:space="0" w:color="auto"/>
        <w:bottom w:val="none" w:sz="0" w:space="0" w:color="auto"/>
        <w:right w:val="none" w:sz="0" w:space="0" w:color="auto"/>
      </w:divBdr>
    </w:div>
    <w:div w:id="859660859">
      <w:bodyDiv w:val="1"/>
      <w:marLeft w:val="0"/>
      <w:marRight w:val="0"/>
      <w:marTop w:val="0"/>
      <w:marBottom w:val="0"/>
      <w:divBdr>
        <w:top w:val="none" w:sz="0" w:space="0" w:color="auto"/>
        <w:left w:val="none" w:sz="0" w:space="0" w:color="auto"/>
        <w:bottom w:val="none" w:sz="0" w:space="0" w:color="auto"/>
        <w:right w:val="none" w:sz="0" w:space="0" w:color="auto"/>
      </w:divBdr>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378390">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983780108">
      <w:bodyDiv w:val="1"/>
      <w:marLeft w:val="0"/>
      <w:marRight w:val="0"/>
      <w:marTop w:val="0"/>
      <w:marBottom w:val="0"/>
      <w:divBdr>
        <w:top w:val="none" w:sz="0" w:space="0" w:color="auto"/>
        <w:left w:val="none" w:sz="0" w:space="0" w:color="auto"/>
        <w:bottom w:val="none" w:sz="0" w:space="0" w:color="auto"/>
        <w:right w:val="none" w:sz="0" w:space="0" w:color="auto"/>
      </w:divBdr>
    </w:div>
    <w:div w:id="1000498787">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22824975">
      <w:bodyDiv w:val="1"/>
      <w:marLeft w:val="0"/>
      <w:marRight w:val="0"/>
      <w:marTop w:val="0"/>
      <w:marBottom w:val="0"/>
      <w:divBdr>
        <w:top w:val="none" w:sz="0" w:space="0" w:color="auto"/>
        <w:left w:val="none" w:sz="0" w:space="0" w:color="auto"/>
        <w:bottom w:val="none" w:sz="0" w:space="0" w:color="auto"/>
        <w:right w:val="none" w:sz="0" w:space="0" w:color="auto"/>
      </w:divBdr>
    </w:div>
    <w:div w:id="1026906337">
      <w:bodyDiv w:val="1"/>
      <w:marLeft w:val="0"/>
      <w:marRight w:val="0"/>
      <w:marTop w:val="0"/>
      <w:marBottom w:val="0"/>
      <w:divBdr>
        <w:top w:val="none" w:sz="0" w:space="0" w:color="auto"/>
        <w:left w:val="none" w:sz="0" w:space="0" w:color="auto"/>
        <w:bottom w:val="none" w:sz="0" w:space="0" w:color="auto"/>
        <w:right w:val="none" w:sz="0" w:space="0" w:color="auto"/>
      </w:divBdr>
    </w:div>
    <w:div w:id="1029260720">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65638973">
      <w:bodyDiv w:val="1"/>
      <w:marLeft w:val="0"/>
      <w:marRight w:val="0"/>
      <w:marTop w:val="0"/>
      <w:marBottom w:val="0"/>
      <w:divBdr>
        <w:top w:val="none" w:sz="0" w:space="0" w:color="auto"/>
        <w:left w:val="none" w:sz="0" w:space="0" w:color="auto"/>
        <w:bottom w:val="none" w:sz="0" w:space="0" w:color="auto"/>
        <w:right w:val="none" w:sz="0" w:space="0" w:color="auto"/>
      </w:divBdr>
      <w:divsChild>
        <w:div w:id="724182734">
          <w:marLeft w:val="0"/>
          <w:marRight w:val="0"/>
          <w:marTop w:val="0"/>
          <w:marBottom w:val="0"/>
          <w:divBdr>
            <w:top w:val="none" w:sz="0" w:space="0" w:color="auto"/>
            <w:left w:val="none" w:sz="0" w:space="0" w:color="auto"/>
            <w:bottom w:val="none" w:sz="0" w:space="0" w:color="auto"/>
            <w:right w:val="none" w:sz="0" w:space="0" w:color="auto"/>
          </w:divBdr>
          <w:divsChild>
            <w:div w:id="1437561738">
              <w:marLeft w:val="0"/>
              <w:marRight w:val="0"/>
              <w:marTop w:val="0"/>
              <w:marBottom w:val="0"/>
              <w:divBdr>
                <w:top w:val="none" w:sz="0" w:space="0" w:color="auto"/>
                <w:left w:val="none" w:sz="0" w:space="0" w:color="auto"/>
                <w:bottom w:val="none" w:sz="0" w:space="0" w:color="auto"/>
                <w:right w:val="none" w:sz="0" w:space="0" w:color="auto"/>
              </w:divBdr>
              <w:divsChild>
                <w:div w:id="139083397">
                  <w:marLeft w:val="0"/>
                  <w:marRight w:val="0"/>
                  <w:marTop w:val="0"/>
                  <w:marBottom w:val="120"/>
                  <w:divBdr>
                    <w:top w:val="none" w:sz="0" w:space="0" w:color="auto"/>
                    <w:left w:val="none" w:sz="0" w:space="0" w:color="auto"/>
                    <w:bottom w:val="none" w:sz="0" w:space="0" w:color="auto"/>
                    <w:right w:val="none" w:sz="0" w:space="0" w:color="auto"/>
                  </w:divBdr>
                </w:div>
                <w:div w:id="388113686">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777364082">
          <w:marLeft w:val="0"/>
          <w:marRight w:val="0"/>
          <w:marTop w:val="0"/>
          <w:marBottom w:val="0"/>
          <w:divBdr>
            <w:top w:val="none" w:sz="0" w:space="0" w:color="auto"/>
            <w:left w:val="none" w:sz="0" w:space="0" w:color="auto"/>
            <w:bottom w:val="none" w:sz="0" w:space="0" w:color="auto"/>
            <w:right w:val="none" w:sz="0" w:space="0" w:color="auto"/>
          </w:divBdr>
          <w:divsChild>
            <w:div w:id="207689645">
              <w:marLeft w:val="0"/>
              <w:marRight w:val="0"/>
              <w:marTop w:val="0"/>
              <w:marBottom w:val="0"/>
              <w:divBdr>
                <w:top w:val="none" w:sz="0" w:space="0" w:color="auto"/>
                <w:left w:val="none" w:sz="0" w:space="0" w:color="auto"/>
                <w:bottom w:val="none" w:sz="0" w:space="0" w:color="auto"/>
                <w:right w:val="none" w:sz="0" w:space="0" w:color="auto"/>
              </w:divBdr>
              <w:divsChild>
                <w:div w:id="392971783">
                  <w:marLeft w:val="840"/>
                  <w:marRight w:val="0"/>
                  <w:marTop w:val="0"/>
                  <w:marBottom w:val="120"/>
                  <w:divBdr>
                    <w:top w:val="none" w:sz="0" w:space="0" w:color="auto"/>
                    <w:left w:val="none" w:sz="0" w:space="0" w:color="auto"/>
                    <w:bottom w:val="none" w:sz="0" w:space="0" w:color="auto"/>
                    <w:right w:val="none" w:sz="0" w:space="0" w:color="auto"/>
                  </w:divBdr>
                </w:div>
                <w:div w:id="4237634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083334889">
      <w:bodyDiv w:val="1"/>
      <w:marLeft w:val="0"/>
      <w:marRight w:val="0"/>
      <w:marTop w:val="0"/>
      <w:marBottom w:val="0"/>
      <w:divBdr>
        <w:top w:val="none" w:sz="0" w:space="0" w:color="auto"/>
        <w:left w:val="none" w:sz="0" w:space="0" w:color="auto"/>
        <w:bottom w:val="none" w:sz="0" w:space="0" w:color="auto"/>
        <w:right w:val="none" w:sz="0" w:space="0" w:color="auto"/>
      </w:divBdr>
    </w:div>
    <w:div w:id="1089156508">
      <w:bodyDiv w:val="1"/>
      <w:marLeft w:val="0"/>
      <w:marRight w:val="0"/>
      <w:marTop w:val="0"/>
      <w:marBottom w:val="0"/>
      <w:divBdr>
        <w:top w:val="none" w:sz="0" w:space="0" w:color="auto"/>
        <w:left w:val="none" w:sz="0" w:space="0" w:color="auto"/>
        <w:bottom w:val="none" w:sz="0" w:space="0" w:color="auto"/>
        <w:right w:val="none" w:sz="0" w:space="0" w:color="auto"/>
      </w:divBdr>
    </w:div>
    <w:div w:id="1105882485">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252735">
      <w:bodyDiv w:val="1"/>
      <w:marLeft w:val="0"/>
      <w:marRight w:val="0"/>
      <w:marTop w:val="0"/>
      <w:marBottom w:val="0"/>
      <w:divBdr>
        <w:top w:val="none" w:sz="0" w:space="0" w:color="auto"/>
        <w:left w:val="none" w:sz="0" w:space="0" w:color="auto"/>
        <w:bottom w:val="none" w:sz="0" w:space="0" w:color="auto"/>
        <w:right w:val="none" w:sz="0" w:space="0" w:color="auto"/>
      </w:divBdr>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3932010">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195846899">
      <w:bodyDiv w:val="1"/>
      <w:marLeft w:val="0"/>
      <w:marRight w:val="0"/>
      <w:marTop w:val="0"/>
      <w:marBottom w:val="0"/>
      <w:divBdr>
        <w:top w:val="none" w:sz="0" w:space="0" w:color="auto"/>
        <w:left w:val="none" w:sz="0" w:space="0" w:color="auto"/>
        <w:bottom w:val="none" w:sz="0" w:space="0" w:color="auto"/>
        <w:right w:val="none" w:sz="0" w:space="0" w:color="auto"/>
      </w:divBdr>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01479509">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19247913">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27911879">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5489774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2052293">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299145464">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11254873">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001756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51178919">
      <w:bodyDiv w:val="1"/>
      <w:marLeft w:val="0"/>
      <w:marRight w:val="0"/>
      <w:marTop w:val="0"/>
      <w:marBottom w:val="0"/>
      <w:divBdr>
        <w:top w:val="none" w:sz="0" w:space="0" w:color="auto"/>
        <w:left w:val="none" w:sz="0" w:space="0" w:color="auto"/>
        <w:bottom w:val="none" w:sz="0" w:space="0" w:color="auto"/>
        <w:right w:val="none" w:sz="0" w:space="0" w:color="auto"/>
      </w:divBdr>
    </w:div>
    <w:div w:id="1352611780">
      <w:bodyDiv w:val="1"/>
      <w:marLeft w:val="0"/>
      <w:marRight w:val="0"/>
      <w:marTop w:val="0"/>
      <w:marBottom w:val="0"/>
      <w:divBdr>
        <w:top w:val="none" w:sz="0" w:space="0" w:color="auto"/>
        <w:left w:val="none" w:sz="0" w:space="0" w:color="auto"/>
        <w:bottom w:val="none" w:sz="0" w:space="0" w:color="auto"/>
        <w:right w:val="none" w:sz="0" w:space="0" w:color="auto"/>
      </w:divBdr>
      <w:divsChild>
        <w:div w:id="435952490">
          <w:marLeft w:val="547"/>
          <w:marRight w:val="0"/>
          <w:marTop w:val="106"/>
          <w:marBottom w:val="0"/>
          <w:divBdr>
            <w:top w:val="none" w:sz="0" w:space="0" w:color="auto"/>
            <w:left w:val="none" w:sz="0" w:space="0" w:color="auto"/>
            <w:bottom w:val="none" w:sz="0" w:space="0" w:color="auto"/>
            <w:right w:val="none" w:sz="0" w:space="0" w:color="auto"/>
          </w:divBdr>
        </w:div>
        <w:div w:id="614865636">
          <w:marLeft w:val="547"/>
          <w:marRight w:val="0"/>
          <w:marTop w:val="106"/>
          <w:marBottom w:val="0"/>
          <w:divBdr>
            <w:top w:val="none" w:sz="0" w:space="0" w:color="auto"/>
            <w:left w:val="none" w:sz="0" w:space="0" w:color="auto"/>
            <w:bottom w:val="none" w:sz="0" w:space="0" w:color="auto"/>
            <w:right w:val="none" w:sz="0" w:space="0" w:color="auto"/>
          </w:divBdr>
        </w:div>
        <w:div w:id="1372999403">
          <w:marLeft w:val="547"/>
          <w:marRight w:val="0"/>
          <w:marTop w:val="106"/>
          <w:marBottom w:val="0"/>
          <w:divBdr>
            <w:top w:val="none" w:sz="0" w:space="0" w:color="auto"/>
            <w:left w:val="none" w:sz="0" w:space="0" w:color="auto"/>
            <w:bottom w:val="none" w:sz="0" w:space="0" w:color="auto"/>
            <w:right w:val="none" w:sz="0" w:space="0" w:color="auto"/>
          </w:divBdr>
        </w:div>
      </w:divsChild>
    </w:div>
    <w:div w:id="1357075001">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04838770">
      <w:bodyDiv w:val="1"/>
      <w:marLeft w:val="0"/>
      <w:marRight w:val="0"/>
      <w:marTop w:val="0"/>
      <w:marBottom w:val="0"/>
      <w:divBdr>
        <w:top w:val="none" w:sz="0" w:space="0" w:color="auto"/>
        <w:left w:val="none" w:sz="0" w:space="0" w:color="auto"/>
        <w:bottom w:val="none" w:sz="0" w:space="0" w:color="auto"/>
        <w:right w:val="none" w:sz="0" w:space="0" w:color="auto"/>
      </w:divBdr>
    </w:div>
    <w:div w:id="1414467936">
      <w:bodyDiv w:val="1"/>
      <w:marLeft w:val="0"/>
      <w:marRight w:val="0"/>
      <w:marTop w:val="0"/>
      <w:marBottom w:val="0"/>
      <w:divBdr>
        <w:top w:val="none" w:sz="0" w:space="0" w:color="auto"/>
        <w:left w:val="none" w:sz="0" w:space="0" w:color="auto"/>
        <w:bottom w:val="none" w:sz="0" w:space="0" w:color="auto"/>
        <w:right w:val="none" w:sz="0" w:space="0" w:color="auto"/>
      </w:divBdr>
    </w:div>
    <w:div w:id="1418400264">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4475006">
      <w:bodyDiv w:val="1"/>
      <w:marLeft w:val="0"/>
      <w:marRight w:val="0"/>
      <w:marTop w:val="0"/>
      <w:marBottom w:val="0"/>
      <w:divBdr>
        <w:top w:val="none" w:sz="0" w:space="0" w:color="auto"/>
        <w:left w:val="none" w:sz="0" w:space="0" w:color="auto"/>
        <w:bottom w:val="none" w:sz="0" w:space="0" w:color="auto"/>
        <w:right w:val="none" w:sz="0" w:space="0" w:color="auto"/>
      </w:divBdr>
      <w:divsChild>
        <w:div w:id="703213350">
          <w:marLeft w:val="0"/>
          <w:marRight w:val="0"/>
          <w:marTop w:val="0"/>
          <w:marBottom w:val="0"/>
          <w:divBdr>
            <w:top w:val="none" w:sz="0" w:space="0" w:color="auto"/>
            <w:left w:val="none" w:sz="0" w:space="0" w:color="auto"/>
            <w:bottom w:val="none" w:sz="0" w:space="0" w:color="auto"/>
            <w:right w:val="none" w:sz="0" w:space="0" w:color="auto"/>
          </w:divBdr>
          <w:divsChild>
            <w:div w:id="1577127998">
              <w:marLeft w:val="0"/>
              <w:marRight w:val="0"/>
              <w:marTop w:val="0"/>
              <w:marBottom w:val="0"/>
              <w:divBdr>
                <w:top w:val="none" w:sz="0" w:space="0" w:color="auto"/>
                <w:left w:val="none" w:sz="0" w:space="0" w:color="auto"/>
                <w:bottom w:val="none" w:sz="0" w:space="0" w:color="auto"/>
                <w:right w:val="none" w:sz="0" w:space="0" w:color="auto"/>
              </w:divBdr>
              <w:divsChild>
                <w:div w:id="1166704621">
                  <w:marLeft w:val="0"/>
                  <w:marRight w:val="0"/>
                  <w:marTop w:val="0"/>
                  <w:marBottom w:val="120"/>
                  <w:divBdr>
                    <w:top w:val="none" w:sz="0" w:space="0" w:color="auto"/>
                    <w:left w:val="none" w:sz="0" w:space="0" w:color="auto"/>
                    <w:bottom w:val="none" w:sz="0" w:space="0" w:color="auto"/>
                    <w:right w:val="none" w:sz="0" w:space="0" w:color="auto"/>
                  </w:divBdr>
                </w:div>
                <w:div w:id="1581061734">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383946395">
          <w:marLeft w:val="0"/>
          <w:marRight w:val="0"/>
          <w:marTop w:val="0"/>
          <w:marBottom w:val="0"/>
          <w:divBdr>
            <w:top w:val="none" w:sz="0" w:space="0" w:color="auto"/>
            <w:left w:val="none" w:sz="0" w:space="0" w:color="auto"/>
            <w:bottom w:val="none" w:sz="0" w:space="0" w:color="auto"/>
            <w:right w:val="none" w:sz="0" w:space="0" w:color="auto"/>
          </w:divBdr>
          <w:divsChild>
            <w:div w:id="948392688">
              <w:marLeft w:val="0"/>
              <w:marRight w:val="0"/>
              <w:marTop w:val="0"/>
              <w:marBottom w:val="0"/>
              <w:divBdr>
                <w:top w:val="none" w:sz="0" w:space="0" w:color="auto"/>
                <w:left w:val="none" w:sz="0" w:space="0" w:color="auto"/>
                <w:bottom w:val="none" w:sz="0" w:space="0" w:color="auto"/>
                <w:right w:val="none" w:sz="0" w:space="0" w:color="auto"/>
              </w:divBdr>
              <w:divsChild>
                <w:div w:id="479811922">
                  <w:marLeft w:val="0"/>
                  <w:marRight w:val="0"/>
                  <w:marTop w:val="0"/>
                  <w:marBottom w:val="120"/>
                  <w:divBdr>
                    <w:top w:val="none" w:sz="0" w:space="0" w:color="auto"/>
                    <w:left w:val="none" w:sz="0" w:space="0" w:color="auto"/>
                    <w:bottom w:val="none" w:sz="0" w:space="0" w:color="auto"/>
                    <w:right w:val="none" w:sz="0" w:space="0" w:color="auto"/>
                  </w:divBdr>
                </w:div>
                <w:div w:id="919171842">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406003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0033039">
      <w:bodyDiv w:val="1"/>
      <w:marLeft w:val="0"/>
      <w:marRight w:val="0"/>
      <w:marTop w:val="0"/>
      <w:marBottom w:val="0"/>
      <w:divBdr>
        <w:top w:val="none" w:sz="0" w:space="0" w:color="auto"/>
        <w:left w:val="none" w:sz="0" w:space="0" w:color="auto"/>
        <w:bottom w:val="none" w:sz="0" w:space="0" w:color="auto"/>
        <w:right w:val="none" w:sz="0" w:space="0" w:color="auto"/>
      </w:divBdr>
    </w:div>
    <w:div w:id="1466385473">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75873414">
      <w:bodyDiv w:val="1"/>
      <w:marLeft w:val="0"/>
      <w:marRight w:val="0"/>
      <w:marTop w:val="0"/>
      <w:marBottom w:val="0"/>
      <w:divBdr>
        <w:top w:val="none" w:sz="0" w:space="0" w:color="auto"/>
        <w:left w:val="none" w:sz="0" w:space="0" w:color="auto"/>
        <w:bottom w:val="none" w:sz="0" w:space="0" w:color="auto"/>
        <w:right w:val="none" w:sz="0" w:space="0" w:color="auto"/>
      </w:divBdr>
      <w:divsChild>
        <w:div w:id="642736087">
          <w:marLeft w:val="0"/>
          <w:marRight w:val="0"/>
          <w:marTop w:val="0"/>
          <w:marBottom w:val="0"/>
          <w:divBdr>
            <w:top w:val="none" w:sz="0" w:space="0" w:color="auto"/>
            <w:left w:val="none" w:sz="0" w:space="0" w:color="auto"/>
            <w:bottom w:val="none" w:sz="0" w:space="0" w:color="auto"/>
            <w:right w:val="none" w:sz="0" w:space="0" w:color="auto"/>
          </w:divBdr>
        </w:div>
      </w:divsChild>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492672992">
      <w:bodyDiv w:val="1"/>
      <w:marLeft w:val="0"/>
      <w:marRight w:val="0"/>
      <w:marTop w:val="0"/>
      <w:marBottom w:val="0"/>
      <w:divBdr>
        <w:top w:val="none" w:sz="0" w:space="0" w:color="auto"/>
        <w:left w:val="none" w:sz="0" w:space="0" w:color="auto"/>
        <w:bottom w:val="none" w:sz="0" w:space="0" w:color="auto"/>
        <w:right w:val="none" w:sz="0" w:space="0" w:color="auto"/>
      </w:divBdr>
      <w:divsChild>
        <w:div w:id="409238671">
          <w:marLeft w:val="547"/>
          <w:marRight w:val="0"/>
          <w:marTop w:val="106"/>
          <w:marBottom w:val="0"/>
          <w:divBdr>
            <w:top w:val="none" w:sz="0" w:space="0" w:color="auto"/>
            <w:left w:val="none" w:sz="0" w:space="0" w:color="auto"/>
            <w:bottom w:val="none" w:sz="0" w:space="0" w:color="auto"/>
            <w:right w:val="none" w:sz="0" w:space="0" w:color="auto"/>
          </w:divBdr>
        </w:div>
        <w:div w:id="462963439">
          <w:marLeft w:val="547"/>
          <w:marRight w:val="0"/>
          <w:marTop w:val="106"/>
          <w:marBottom w:val="0"/>
          <w:divBdr>
            <w:top w:val="none" w:sz="0" w:space="0" w:color="auto"/>
            <w:left w:val="none" w:sz="0" w:space="0" w:color="auto"/>
            <w:bottom w:val="none" w:sz="0" w:space="0" w:color="auto"/>
            <w:right w:val="none" w:sz="0" w:space="0" w:color="auto"/>
          </w:divBdr>
        </w:div>
        <w:div w:id="798108676">
          <w:marLeft w:val="547"/>
          <w:marRight w:val="0"/>
          <w:marTop w:val="106"/>
          <w:marBottom w:val="0"/>
          <w:divBdr>
            <w:top w:val="none" w:sz="0" w:space="0" w:color="auto"/>
            <w:left w:val="none" w:sz="0" w:space="0" w:color="auto"/>
            <w:bottom w:val="none" w:sz="0" w:space="0" w:color="auto"/>
            <w:right w:val="none" w:sz="0" w:space="0" w:color="auto"/>
          </w:divBdr>
        </w:div>
      </w:divsChild>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6970626">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62208889">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1186298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40377939">
      <w:bodyDiv w:val="1"/>
      <w:marLeft w:val="0"/>
      <w:marRight w:val="0"/>
      <w:marTop w:val="0"/>
      <w:marBottom w:val="0"/>
      <w:divBdr>
        <w:top w:val="none" w:sz="0" w:space="0" w:color="auto"/>
        <w:left w:val="none" w:sz="0" w:space="0" w:color="auto"/>
        <w:bottom w:val="none" w:sz="0" w:space="0" w:color="auto"/>
        <w:right w:val="none" w:sz="0" w:space="0" w:color="auto"/>
      </w:divBdr>
    </w:div>
    <w:div w:id="1647398776">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4304202">
      <w:bodyDiv w:val="1"/>
      <w:marLeft w:val="0"/>
      <w:marRight w:val="0"/>
      <w:marTop w:val="0"/>
      <w:marBottom w:val="0"/>
      <w:divBdr>
        <w:top w:val="none" w:sz="0" w:space="0" w:color="auto"/>
        <w:left w:val="none" w:sz="0" w:space="0" w:color="auto"/>
        <w:bottom w:val="none" w:sz="0" w:space="0" w:color="auto"/>
        <w:right w:val="none" w:sz="0" w:space="0" w:color="auto"/>
      </w:divBdr>
    </w:div>
    <w:div w:id="1716657869">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798135278">
      <w:bodyDiv w:val="1"/>
      <w:marLeft w:val="0"/>
      <w:marRight w:val="0"/>
      <w:marTop w:val="0"/>
      <w:marBottom w:val="0"/>
      <w:divBdr>
        <w:top w:val="none" w:sz="0" w:space="0" w:color="auto"/>
        <w:left w:val="none" w:sz="0" w:space="0" w:color="auto"/>
        <w:bottom w:val="none" w:sz="0" w:space="0" w:color="auto"/>
        <w:right w:val="none" w:sz="0" w:space="0" w:color="auto"/>
      </w:divBdr>
      <w:divsChild>
        <w:div w:id="343554682">
          <w:marLeft w:val="1166"/>
          <w:marRight w:val="0"/>
          <w:marTop w:val="96"/>
          <w:marBottom w:val="0"/>
          <w:divBdr>
            <w:top w:val="none" w:sz="0" w:space="0" w:color="auto"/>
            <w:left w:val="none" w:sz="0" w:space="0" w:color="auto"/>
            <w:bottom w:val="none" w:sz="0" w:space="0" w:color="auto"/>
            <w:right w:val="none" w:sz="0" w:space="0" w:color="auto"/>
          </w:divBdr>
        </w:div>
        <w:div w:id="1102989076">
          <w:marLeft w:val="547"/>
          <w:marRight w:val="0"/>
          <w:marTop w:val="106"/>
          <w:marBottom w:val="0"/>
          <w:divBdr>
            <w:top w:val="none" w:sz="0" w:space="0" w:color="auto"/>
            <w:left w:val="none" w:sz="0" w:space="0" w:color="auto"/>
            <w:bottom w:val="none" w:sz="0" w:space="0" w:color="auto"/>
            <w:right w:val="none" w:sz="0" w:space="0" w:color="auto"/>
          </w:divBdr>
        </w:div>
        <w:div w:id="1133326031">
          <w:marLeft w:val="1166"/>
          <w:marRight w:val="0"/>
          <w:marTop w:val="96"/>
          <w:marBottom w:val="0"/>
          <w:divBdr>
            <w:top w:val="none" w:sz="0" w:space="0" w:color="auto"/>
            <w:left w:val="none" w:sz="0" w:space="0" w:color="auto"/>
            <w:bottom w:val="none" w:sz="0" w:space="0" w:color="auto"/>
            <w:right w:val="none" w:sz="0" w:space="0" w:color="auto"/>
          </w:divBdr>
        </w:div>
        <w:div w:id="1475954203">
          <w:marLeft w:val="547"/>
          <w:marRight w:val="0"/>
          <w:marTop w:val="106"/>
          <w:marBottom w:val="0"/>
          <w:divBdr>
            <w:top w:val="none" w:sz="0" w:space="0" w:color="auto"/>
            <w:left w:val="none" w:sz="0" w:space="0" w:color="auto"/>
            <w:bottom w:val="none" w:sz="0" w:space="0" w:color="auto"/>
            <w:right w:val="none" w:sz="0" w:space="0" w:color="auto"/>
          </w:divBdr>
        </w:div>
        <w:div w:id="1564757895">
          <w:marLeft w:val="547"/>
          <w:marRight w:val="0"/>
          <w:marTop w:val="106"/>
          <w:marBottom w:val="0"/>
          <w:divBdr>
            <w:top w:val="none" w:sz="0" w:space="0" w:color="auto"/>
            <w:left w:val="none" w:sz="0" w:space="0" w:color="auto"/>
            <w:bottom w:val="none" w:sz="0" w:space="0" w:color="auto"/>
            <w:right w:val="none" w:sz="0" w:space="0" w:color="auto"/>
          </w:divBdr>
        </w:div>
        <w:div w:id="1997952045">
          <w:marLeft w:val="1166"/>
          <w:marRight w:val="0"/>
          <w:marTop w:val="96"/>
          <w:marBottom w:val="0"/>
          <w:divBdr>
            <w:top w:val="none" w:sz="0" w:space="0" w:color="auto"/>
            <w:left w:val="none" w:sz="0" w:space="0" w:color="auto"/>
            <w:bottom w:val="none" w:sz="0" w:space="0" w:color="auto"/>
            <w:right w:val="none" w:sz="0" w:space="0" w:color="auto"/>
          </w:divBdr>
        </w:div>
      </w:divsChild>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15875112">
      <w:bodyDiv w:val="1"/>
      <w:marLeft w:val="0"/>
      <w:marRight w:val="0"/>
      <w:marTop w:val="0"/>
      <w:marBottom w:val="0"/>
      <w:divBdr>
        <w:top w:val="none" w:sz="0" w:space="0" w:color="auto"/>
        <w:left w:val="none" w:sz="0" w:space="0" w:color="auto"/>
        <w:bottom w:val="none" w:sz="0" w:space="0" w:color="auto"/>
        <w:right w:val="none" w:sz="0" w:space="0" w:color="auto"/>
      </w:divBdr>
    </w:div>
    <w:div w:id="1834299208">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56994219">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898275041">
      <w:bodyDiv w:val="1"/>
      <w:marLeft w:val="0"/>
      <w:marRight w:val="0"/>
      <w:marTop w:val="0"/>
      <w:marBottom w:val="0"/>
      <w:divBdr>
        <w:top w:val="none" w:sz="0" w:space="0" w:color="auto"/>
        <w:left w:val="none" w:sz="0" w:space="0" w:color="auto"/>
        <w:bottom w:val="none" w:sz="0" w:space="0" w:color="auto"/>
        <w:right w:val="none" w:sz="0" w:space="0" w:color="auto"/>
      </w:divBdr>
    </w:div>
    <w:div w:id="1920744710">
      <w:bodyDiv w:val="1"/>
      <w:marLeft w:val="0"/>
      <w:marRight w:val="0"/>
      <w:marTop w:val="0"/>
      <w:marBottom w:val="0"/>
      <w:divBdr>
        <w:top w:val="none" w:sz="0" w:space="0" w:color="auto"/>
        <w:left w:val="none" w:sz="0" w:space="0" w:color="auto"/>
        <w:bottom w:val="none" w:sz="0" w:space="0" w:color="auto"/>
        <w:right w:val="none" w:sz="0" w:space="0" w:color="auto"/>
      </w:divBdr>
    </w:div>
    <w:div w:id="1924601401">
      <w:bodyDiv w:val="1"/>
      <w:marLeft w:val="0"/>
      <w:marRight w:val="0"/>
      <w:marTop w:val="0"/>
      <w:marBottom w:val="0"/>
      <w:divBdr>
        <w:top w:val="none" w:sz="0" w:space="0" w:color="auto"/>
        <w:left w:val="none" w:sz="0" w:space="0" w:color="auto"/>
        <w:bottom w:val="none" w:sz="0" w:space="0" w:color="auto"/>
        <w:right w:val="none" w:sz="0" w:space="0" w:color="auto"/>
      </w:divBdr>
      <w:divsChild>
        <w:div w:id="400951348">
          <w:marLeft w:val="1166"/>
          <w:marRight w:val="0"/>
          <w:marTop w:val="96"/>
          <w:marBottom w:val="0"/>
          <w:divBdr>
            <w:top w:val="none" w:sz="0" w:space="0" w:color="auto"/>
            <w:left w:val="none" w:sz="0" w:space="0" w:color="auto"/>
            <w:bottom w:val="none" w:sz="0" w:space="0" w:color="auto"/>
            <w:right w:val="none" w:sz="0" w:space="0" w:color="auto"/>
          </w:divBdr>
        </w:div>
        <w:div w:id="696275372">
          <w:marLeft w:val="547"/>
          <w:marRight w:val="0"/>
          <w:marTop w:val="106"/>
          <w:marBottom w:val="0"/>
          <w:divBdr>
            <w:top w:val="none" w:sz="0" w:space="0" w:color="auto"/>
            <w:left w:val="none" w:sz="0" w:space="0" w:color="auto"/>
            <w:bottom w:val="none" w:sz="0" w:space="0" w:color="auto"/>
            <w:right w:val="none" w:sz="0" w:space="0" w:color="auto"/>
          </w:divBdr>
        </w:div>
        <w:div w:id="986320136">
          <w:marLeft w:val="547"/>
          <w:marRight w:val="0"/>
          <w:marTop w:val="106"/>
          <w:marBottom w:val="0"/>
          <w:divBdr>
            <w:top w:val="none" w:sz="0" w:space="0" w:color="auto"/>
            <w:left w:val="none" w:sz="0" w:space="0" w:color="auto"/>
            <w:bottom w:val="none" w:sz="0" w:space="0" w:color="auto"/>
            <w:right w:val="none" w:sz="0" w:space="0" w:color="auto"/>
          </w:divBdr>
        </w:div>
        <w:div w:id="1001545270">
          <w:marLeft w:val="1166"/>
          <w:marRight w:val="0"/>
          <w:marTop w:val="96"/>
          <w:marBottom w:val="0"/>
          <w:divBdr>
            <w:top w:val="none" w:sz="0" w:space="0" w:color="auto"/>
            <w:left w:val="none" w:sz="0" w:space="0" w:color="auto"/>
            <w:bottom w:val="none" w:sz="0" w:space="0" w:color="auto"/>
            <w:right w:val="none" w:sz="0" w:space="0" w:color="auto"/>
          </w:divBdr>
        </w:div>
        <w:div w:id="1004548443">
          <w:marLeft w:val="547"/>
          <w:marRight w:val="0"/>
          <w:marTop w:val="106"/>
          <w:marBottom w:val="0"/>
          <w:divBdr>
            <w:top w:val="none" w:sz="0" w:space="0" w:color="auto"/>
            <w:left w:val="none" w:sz="0" w:space="0" w:color="auto"/>
            <w:bottom w:val="none" w:sz="0" w:space="0" w:color="auto"/>
            <w:right w:val="none" w:sz="0" w:space="0" w:color="auto"/>
          </w:divBdr>
        </w:div>
        <w:div w:id="1140610075">
          <w:marLeft w:val="547"/>
          <w:marRight w:val="0"/>
          <w:marTop w:val="106"/>
          <w:marBottom w:val="0"/>
          <w:divBdr>
            <w:top w:val="none" w:sz="0" w:space="0" w:color="auto"/>
            <w:left w:val="none" w:sz="0" w:space="0" w:color="auto"/>
            <w:bottom w:val="none" w:sz="0" w:space="0" w:color="auto"/>
            <w:right w:val="none" w:sz="0" w:space="0" w:color="auto"/>
          </w:divBdr>
        </w:div>
        <w:div w:id="1607888920">
          <w:marLeft w:val="1166"/>
          <w:marRight w:val="0"/>
          <w:marTop w:val="96"/>
          <w:marBottom w:val="0"/>
          <w:divBdr>
            <w:top w:val="none" w:sz="0" w:space="0" w:color="auto"/>
            <w:left w:val="none" w:sz="0" w:space="0" w:color="auto"/>
            <w:bottom w:val="none" w:sz="0" w:space="0" w:color="auto"/>
            <w:right w:val="none" w:sz="0" w:space="0" w:color="auto"/>
          </w:divBdr>
        </w:div>
      </w:divsChild>
    </w:div>
    <w:div w:id="1933007798">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39292999">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74169252">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08828965">
      <w:bodyDiv w:val="1"/>
      <w:marLeft w:val="0"/>
      <w:marRight w:val="0"/>
      <w:marTop w:val="0"/>
      <w:marBottom w:val="0"/>
      <w:divBdr>
        <w:top w:val="none" w:sz="0" w:space="0" w:color="auto"/>
        <w:left w:val="none" w:sz="0" w:space="0" w:color="auto"/>
        <w:bottom w:val="none" w:sz="0" w:space="0" w:color="auto"/>
        <w:right w:val="none" w:sz="0" w:space="0" w:color="auto"/>
      </w:divBdr>
      <w:divsChild>
        <w:div w:id="932973251">
          <w:marLeft w:val="0"/>
          <w:marRight w:val="0"/>
          <w:marTop w:val="0"/>
          <w:marBottom w:val="0"/>
          <w:divBdr>
            <w:top w:val="none" w:sz="0" w:space="0" w:color="auto"/>
            <w:left w:val="none" w:sz="0" w:space="0" w:color="auto"/>
            <w:bottom w:val="none" w:sz="0" w:space="0" w:color="auto"/>
            <w:right w:val="none" w:sz="0" w:space="0" w:color="auto"/>
          </w:divBdr>
        </w:div>
      </w:divsChild>
    </w:div>
    <w:div w:id="2016567643">
      <w:bodyDiv w:val="1"/>
      <w:marLeft w:val="0"/>
      <w:marRight w:val="0"/>
      <w:marTop w:val="0"/>
      <w:marBottom w:val="0"/>
      <w:divBdr>
        <w:top w:val="none" w:sz="0" w:space="0" w:color="auto"/>
        <w:left w:val="none" w:sz="0" w:space="0" w:color="auto"/>
        <w:bottom w:val="none" w:sz="0" w:space="0" w:color="auto"/>
        <w:right w:val="none" w:sz="0" w:space="0" w:color="auto"/>
      </w:divBdr>
    </w:div>
    <w:div w:id="2028676598">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38386906">
      <w:bodyDiv w:val="1"/>
      <w:marLeft w:val="0"/>
      <w:marRight w:val="0"/>
      <w:marTop w:val="0"/>
      <w:marBottom w:val="0"/>
      <w:divBdr>
        <w:top w:val="none" w:sz="0" w:space="0" w:color="auto"/>
        <w:left w:val="none" w:sz="0" w:space="0" w:color="auto"/>
        <w:bottom w:val="none" w:sz="0" w:space="0" w:color="auto"/>
        <w:right w:val="none" w:sz="0" w:space="0" w:color="auto"/>
      </w:divBdr>
    </w:div>
    <w:div w:id="2039308296">
      <w:bodyDiv w:val="1"/>
      <w:marLeft w:val="0"/>
      <w:marRight w:val="0"/>
      <w:marTop w:val="0"/>
      <w:marBottom w:val="0"/>
      <w:divBdr>
        <w:top w:val="none" w:sz="0" w:space="0" w:color="auto"/>
        <w:left w:val="none" w:sz="0" w:space="0" w:color="auto"/>
        <w:bottom w:val="none" w:sz="0" w:space="0" w:color="auto"/>
        <w:right w:val="none" w:sz="0" w:space="0" w:color="auto"/>
      </w:divBdr>
    </w:div>
    <w:div w:id="2040466295">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64063209">
      <w:bodyDiv w:val="1"/>
      <w:marLeft w:val="0"/>
      <w:marRight w:val="0"/>
      <w:marTop w:val="0"/>
      <w:marBottom w:val="0"/>
      <w:divBdr>
        <w:top w:val="none" w:sz="0" w:space="0" w:color="auto"/>
        <w:left w:val="none" w:sz="0" w:space="0" w:color="auto"/>
        <w:bottom w:val="none" w:sz="0" w:space="0" w:color="auto"/>
        <w:right w:val="none" w:sz="0" w:space="0" w:color="auto"/>
      </w:divBdr>
    </w:div>
    <w:div w:id="2077629966">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095122553">
      <w:bodyDiv w:val="1"/>
      <w:marLeft w:val="0"/>
      <w:marRight w:val="0"/>
      <w:marTop w:val="0"/>
      <w:marBottom w:val="0"/>
      <w:divBdr>
        <w:top w:val="none" w:sz="0" w:space="0" w:color="auto"/>
        <w:left w:val="none" w:sz="0" w:space="0" w:color="auto"/>
        <w:bottom w:val="none" w:sz="0" w:space="0" w:color="auto"/>
        <w:right w:val="none" w:sz="0" w:space="0" w:color="auto"/>
      </w:divBdr>
    </w:div>
    <w:div w:id="2098865313">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1589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270</TotalTime>
  <Pages>22</Pages>
  <Words>6436</Words>
  <Characters>36691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43041</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msynott</dc:creator>
  <cp:keywords/>
  <dc:description/>
  <cp:lastModifiedBy>Michelle Synott</cp:lastModifiedBy>
  <cp:revision>13</cp:revision>
  <cp:lastPrinted>2025-03-19T02:43:00Z</cp:lastPrinted>
  <dcterms:created xsi:type="dcterms:W3CDTF">2025-09-16T01:11:00Z</dcterms:created>
  <dcterms:modified xsi:type="dcterms:W3CDTF">2025-09-17T02:25:00Z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y fmtid="{D5CDD505-2E9C-101B-9397-08002B2CF9AE}" pid="4" name="MSIP_Label_defa4170-0d19-0005-0004-bc88714345d2_Enabled">
    <vt:lpwstr>true</vt:lpwstr>
  </property>
  <property fmtid="{D5CDD505-2E9C-101B-9397-08002B2CF9AE}" pid="5" name="MSIP_Label_defa4170-0d19-0005-0004-bc88714345d2_SetDate">
    <vt:lpwstr>2023-12-06T00:02:41Z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18164870-dc27-4677-a269-62dbd92c10ea</vt:lpwstr>
  </property>
  <property fmtid="{D5CDD505-2E9C-101B-9397-08002B2CF9AE}" pid="9" name="MSIP_Label_defa4170-0d19-0005-0004-bc88714345d2_ActionId">
    <vt:lpwstr>72f69e5f-b329-429b-be8f-1f9031a46df8</vt:lpwstr>
  </property>
  <property fmtid="{D5CDD505-2E9C-101B-9397-08002B2CF9AE}" pid="10" name="MSIP_Label_defa4170-0d19-0005-0004-bc88714345d2_ContentBits">
    <vt:lpwstr>0</vt:lpwstr>
  </property>
</Properties>
</file>