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EBD2A" w14:textId="77777777" w:rsidR="00900037" w:rsidRPr="00CB7EE5" w:rsidRDefault="00900037" w:rsidP="002B6652">
      <w:pPr>
        <w:spacing w:line="240" w:lineRule="auto"/>
        <w:ind w:left="-426"/>
        <w:rPr>
          <w:u w:val="single"/>
        </w:rPr>
      </w:pPr>
    </w:p>
    <w:p w14:paraId="026BF729" w14:textId="77777777" w:rsidR="00900037" w:rsidRPr="00013220" w:rsidRDefault="00900037" w:rsidP="002B6652">
      <w:pPr>
        <w:spacing w:line="240" w:lineRule="auto"/>
        <w:ind w:left="-426"/>
      </w:pPr>
    </w:p>
    <w:p w14:paraId="02F59FF6" w14:textId="77777777" w:rsidR="00900037" w:rsidRPr="00013220" w:rsidRDefault="00900037" w:rsidP="002B6652">
      <w:pPr>
        <w:spacing w:line="240" w:lineRule="auto"/>
        <w:ind w:left="-426"/>
      </w:pPr>
    </w:p>
    <w:p w14:paraId="24065F76" w14:textId="77777777" w:rsidR="00900037" w:rsidRPr="00013220" w:rsidRDefault="00900037" w:rsidP="002B6652">
      <w:pPr>
        <w:spacing w:line="240" w:lineRule="auto"/>
        <w:ind w:left="-426"/>
      </w:pPr>
    </w:p>
    <w:p w14:paraId="2388FA18" w14:textId="77777777" w:rsidR="00900037" w:rsidRPr="00013220" w:rsidRDefault="00900037" w:rsidP="002B6652">
      <w:pPr>
        <w:spacing w:line="240" w:lineRule="auto"/>
        <w:ind w:left="-426"/>
      </w:pPr>
    </w:p>
    <w:p w14:paraId="58EF40CF" w14:textId="77777777" w:rsidR="00900037" w:rsidRPr="00013220" w:rsidRDefault="00900037" w:rsidP="002B6652">
      <w:pPr>
        <w:pStyle w:val="Title"/>
        <w:spacing w:before="200"/>
        <w:ind w:left="-426" w:right="-623"/>
        <w:jc w:val="center"/>
        <w:rPr>
          <w:color w:val="000080"/>
        </w:rPr>
      </w:pPr>
      <w:r w:rsidRPr="00013220">
        <w:rPr>
          <w:caps w:val="0"/>
          <w:color w:val="000080"/>
        </w:rPr>
        <w:t>Family Responsibilities Commission</w:t>
      </w:r>
    </w:p>
    <w:p w14:paraId="6D963A16" w14:textId="77777777" w:rsidR="00900037" w:rsidRPr="00013220" w:rsidRDefault="00900037" w:rsidP="002B6652">
      <w:pPr>
        <w:pStyle w:val="Subtitle"/>
        <w:ind w:left="-426" w:right="-623"/>
      </w:pPr>
    </w:p>
    <w:p w14:paraId="373F459E" w14:textId="77777777" w:rsidR="00900037" w:rsidRPr="00013220" w:rsidRDefault="00900037" w:rsidP="002B6652">
      <w:pPr>
        <w:pStyle w:val="Subtitle"/>
        <w:ind w:left="-426" w:right="-623"/>
      </w:pPr>
    </w:p>
    <w:p w14:paraId="1BB6C9F6" w14:textId="185B6995" w:rsidR="00900037" w:rsidRPr="00013220" w:rsidRDefault="00900037" w:rsidP="00BF19BD">
      <w:pPr>
        <w:pStyle w:val="Subtitle"/>
        <w:ind w:left="-426" w:right="-623"/>
        <w:jc w:val="center"/>
      </w:pPr>
      <w:r w:rsidRPr="00013220">
        <w:t>Report to the Family Responsibilities Board</w:t>
      </w:r>
    </w:p>
    <w:p w14:paraId="4E6EB2C4" w14:textId="77777777" w:rsidR="00900037" w:rsidRPr="00013220" w:rsidRDefault="00900037" w:rsidP="002B6652">
      <w:pPr>
        <w:pStyle w:val="Subtitle"/>
        <w:ind w:left="-426" w:right="-623"/>
      </w:pPr>
    </w:p>
    <w:p w14:paraId="07CCDF39" w14:textId="77777777" w:rsidR="00900037" w:rsidRPr="00013220" w:rsidRDefault="00900037" w:rsidP="002B6652">
      <w:pPr>
        <w:pStyle w:val="Subtitle"/>
        <w:ind w:left="-426" w:right="-623"/>
      </w:pPr>
    </w:p>
    <w:p w14:paraId="599C5543" w14:textId="77777777" w:rsidR="00900037" w:rsidRPr="006F7EC0" w:rsidRDefault="00900037" w:rsidP="006F7EC0">
      <w:pPr>
        <w:pStyle w:val="Title"/>
        <w:spacing w:before="200"/>
        <w:ind w:left="-426" w:right="-623"/>
        <w:jc w:val="center"/>
        <w:rPr>
          <w:caps w:val="0"/>
          <w:color w:val="000080"/>
          <w:sz w:val="44"/>
          <w:szCs w:val="44"/>
        </w:rPr>
      </w:pPr>
      <w:r w:rsidRPr="006F7EC0">
        <w:rPr>
          <w:caps w:val="0"/>
          <w:color w:val="000080"/>
          <w:sz w:val="44"/>
          <w:szCs w:val="44"/>
        </w:rPr>
        <w:t>Quarterly Report</w:t>
      </w:r>
    </w:p>
    <w:p w14:paraId="5D7FD716" w14:textId="1F7BAECE" w:rsidR="00900037" w:rsidRPr="006F7EC0" w:rsidRDefault="00DB225B" w:rsidP="006F7EC0">
      <w:pPr>
        <w:pStyle w:val="Title"/>
        <w:spacing w:before="200"/>
        <w:ind w:left="-426" w:right="-623"/>
        <w:jc w:val="center"/>
        <w:rPr>
          <w:caps w:val="0"/>
        </w:rPr>
      </w:pPr>
      <w:r w:rsidRPr="006F7EC0">
        <w:rPr>
          <w:caps w:val="0"/>
        </w:rPr>
        <w:t>N</w:t>
      </w:r>
      <w:r w:rsidR="00900037" w:rsidRPr="006F7EC0">
        <w:rPr>
          <w:caps w:val="0"/>
        </w:rPr>
        <w:t xml:space="preserve">o. </w:t>
      </w:r>
      <w:r w:rsidR="00460E5A">
        <w:rPr>
          <w:caps w:val="0"/>
        </w:rPr>
        <w:t>6</w:t>
      </w:r>
      <w:r w:rsidR="000504D9">
        <w:rPr>
          <w:caps w:val="0"/>
        </w:rPr>
        <w:t>7</w:t>
      </w:r>
    </w:p>
    <w:p w14:paraId="0C6B487A" w14:textId="77777777" w:rsidR="00900037" w:rsidRPr="00013220" w:rsidRDefault="00900037" w:rsidP="002B6652">
      <w:pPr>
        <w:pStyle w:val="Subtitle"/>
        <w:ind w:left="-426" w:right="-623"/>
        <w:jc w:val="center"/>
        <w:rPr>
          <w:b/>
          <w:i w:val="0"/>
          <w:sz w:val="36"/>
          <w:szCs w:val="36"/>
        </w:rPr>
      </w:pPr>
    </w:p>
    <w:p w14:paraId="0AC82FDD" w14:textId="0D72C8F5" w:rsidR="00900037" w:rsidRPr="006F7EC0" w:rsidRDefault="000504D9" w:rsidP="006F7EC0">
      <w:pPr>
        <w:pStyle w:val="Title"/>
        <w:spacing w:before="200"/>
        <w:ind w:left="-426" w:right="-623"/>
        <w:jc w:val="center"/>
        <w:rPr>
          <w:caps w:val="0"/>
          <w:sz w:val="28"/>
          <w:szCs w:val="28"/>
        </w:rPr>
      </w:pPr>
      <w:r>
        <w:rPr>
          <w:caps w:val="0"/>
          <w:sz w:val="28"/>
          <w:szCs w:val="28"/>
        </w:rPr>
        <w:t xml:space="preserve">January </w:t>
      </w:r>
      <w:r w:rsidR="00D85930">
        <w:rPr>
          <w:caps w:val="0"/>
          <w:sz w:val="28"/>
          <w:szCs w:val="28"/>
        </w:rPr>
        <w:t>202</w:t>
      </w:r>
      <w:r>
        <w:rPr>
          <w:caps w:val="0"/>
          <w:sz w:val="28"/>
          <w:szCs w:val="28"/>
        </w:rPr>
        <w:t>5</w:t>
      </w:r>
      <w:r w:rsidR="00D85930">
        <w:rPr>
          <w:caps w:val="0"/>
          <w:sz w:val="28"/>
          <w:szCs w:val="28"/>
        </w:rPr>
        <w:t xml:space="preserve"> </w:t>
      </w:r>
      <w:r w:rsidR="00900037" w:rsidRPr="006F7EC0">
        <w:rPr>
          <w:caps w:val="0"/>
          <w:sz w:val="28"/>
          <w:szCs w:val="28"/>
        </w:rPr>
        <w:t>t</w:t>
      </w:r>
      <w:r w:rsidR="00D00877">
        <w:rPr>
          <w:caps w:val="0"/>
          <w:sz w:val="28"/>
          <w:szCs w:val="28"/>
        </w:rPr>
        <w:t xml:space="preserve">o </w:t>
      </w:r>
      <w:r>
        <w:rPr>
          <w:caps w:val="0"/>
          <w:sz w:val="28"/>
          <w:szCs w:val="28"/>
        </w:rPr>
        <w:t xml:space="preserve">March </w:t>
      </w:r>
      <w:r w:rsidR="00D85930">
        <w:rPr>
          <w:caps w:val="0"/>
          <w:sz w:val="28"/>
          <w:szCs w:val="28"/>
        </w:rPr>
        <w:t>202</w:t>
      </w:r>
      <w:r>
        <w:rPr>
          <w:caps w:val="0"/>
          <w:sz w:val="28"/>
          <w:szCs w:val="28"/>
        </w:rPr>
        <w:t>5</w:t>
      </w:r>
    </w:p>
    <w:p w14:paraId="3CE0E5F6" w14:textId="77777777" w:rsidR="00900037" w:rsidRPr="00013220" w:rsidRDefault="00900037" w:rsidP="002B6652">
      <w:pPr>
        <w:pStyle w:val="Subtitle"/>
        <w:ind w:left="-426" w:right="-623"/>
      </w:pPr>
    </w:p>
    <w:p w14:paraId="1AE2DC72" w14:textId="77777777" w:rsidR="00900037" w:rsidRPr="00013220" w:rsidRDefault="00900037" w:rsidP="002B6652">
      <w:pPr>
        <w:pStyle w:val="Subtitle"/>
        <w:ind w:left="-426" w:right="-623"/>
      </w:pPr>
    </w:p>
    <w:p w14:paraId="0C2FBF3C" w14:textId="0D34C12F" w:rsidR="00900037" w:rsidRPr="00013220" w:rsidRDefault="00900037" w:rsidP="002B6652">
      <w:pPr>
        <w:pStyle w:val="Subtitle"/>
        <w:ind w:left="-426" w:right="-623"/>
      </w:pPr>
    </w:p>
    <w:p w14:paraId="1EC80EA8" w14:textId="77777777" w:rsidR="00900037" w:rsidRPr="00013220" w:rsidRDefault="00900037" w:rsidP="002B6652">
      <w:pPr>
        <w:pStyle w:val="Subtitle"/>
        <w:ind w:left="-426" w:right="-623"/>
      </w:pPr>
    </w:p>
    <w:p w14:paraId="7BE6FCCC" w14:textId="77777777" w:rsidR="00900037" w:rsidRPr="00013220" w:rsidRDefault="00900037" w:rsidP="002B6652">
      <w:pPr>
        <w:pStyle w:val="Subtitle"/>
        <w:ind w:left="-426" w:right="-623"/>
      </w:pPr>
    </w:p>
    <w:p w14:paraId="677D2008" w14:textId="77777777" w:rsidR="00900037" w:rsidRPr="00013220" w:rsidRDefault="00900037" w:rsidP="002B6652">
      <w:pPr>
        <w:pStyle w:val="Subtitle"/>
        <w:ind w:left="-426" w:right="-623"/>
      </w:pPr>
    </w:p>
    <w:p w14:paraId="4642D1E9" w14:textId="77777777" w:rsidR="00900037" w:rsidRPr="00013220" w:rsidRDefault="00900037" w:rsidP="002B6652">
      <w:pPr>
        <w:pStyle w:val="Subtitle"/>
        <w:ind w:left="-426" w:right="-623"/>
      </w:pPr>
    </w:p>
    <w:p w14:paraId="0C7BACEB" w14:textId="77777777" w:rsidR="00900037" w:rsidRPr="00013220" w:rsidRDefault="00900037" w:rsidP="002B6652">
      <w:pPr>
        <w:pStyle w:val="Subtitle"/>
        <w:ind w:left="-426" w:right="-623"/>
      </w:pPr>
    </w:p>
    <w:p w14:paraId="7FA55B9B" w14:textId="77777777" w:rsidR="00900037" w:rsidRPr="00013220" w:rsidRDefault="00900037" w:rsidP="002B6652">
      <w:pPr>
        <w:pStyle w:val="Subtitle"/>
        <w:ind w:left="-426" w:right="-623"/>
      </w:pPr>
    </w:p>
    <w:p w14:paraId="05B837E8" w14:textId="77777777" w:rsidR="00900037" w:rsidRPr="00013220" w:rsidRDefault="00900037" w:rsidP="002B6652">
      <w:pPr>
        <w:pStyle w:val="Subtitle"/>
        <w:ind w:left="-426" w:right="-623"/>
      </w:pPr>
    </w:p>
    <w:p w14:paraId="074576A8" w14:textId="77777777" w:rsidR="00900037" w:rsidRPr="00013220" w:rsidRDefault="00900037" w:rsidP="002B6652">
      <w:pPr>
        <w:pStyle w:val="Subtitle"/>
        <w:ind w:left="-426" w:right="-623"/>
      </w:pPr>
    </w:p>
    <w:p w14:paraId="0EE5C76D" w14:textId="77777777" w:rsidR="00900037" w:rsidRPr="00013220" w:rsidRDefault="00900037" w:rsidP="002B6652">
      <w:pPr>
        <w:pStyle w:val="Subtitle"/>
        <w:ind w:left="-426" w:right="-623"/>
      </w:pPr>
    </w:p>
    <w:p w14:paraId="20206383" w14:textId="77777777" w:rsidR="00900037" w:rsidRPr="00013220" w:rsidRDefault="00900037" w:rsidP="002B6652">
      <w:pPr>
        <w:pStyle w:val="Subtitle"/>
        <w:ind w:left="-426" w:right="-623"/>
      </w:pPr>
    </w:p>
    <w:p w14:paraId="159653F0" w14:textId="77777777" w:rsidR="00900037" w:rsidRPr="00013220" w:rsidRDefault="00900037" w:rsidP="002B6652">
      <w:pPr>
        <w:pStyle w:val="Subtitle"/>
        <w:ind w:left="-426" w:right="-623"/>
      </w:pPr>
    </w:p>
    <w:p w14:paraId="431ECC45" w14:textId="3A93446F" w:rsidR="00900037" w:rsidRPr="005F5686" w:rsidRDefault="00900037" w:rsidP="00EE5878">
      <w:pPr>
        <w:pStyle w:val="Subtitle"/>
        <w:ind w:left="142" w:right="141"/>
        <w:jc w:val="center"/>
        <w:rPr>
          <w:sz w:val="22"/>
          <w:szCs w:val="22"/>
        </w:rPr>
      </w:pPr>
      <w:r w:rsidRPr="00013220">
        <w:rPr>
          <w:sz w:val="22"/>
          <w:szCs w:val="22"/>
        </w:rPr>
        <w:t xml:space="preserve">Report prepared by the Family Responsibilities Commission under the </w:t>
      </w:r>
      <w:r>
        <w:rPr>
          <w:sz w:val="22"/>
          <w:szCs w:val="22"/>
        </w:rPr>
        <w:t>l</w:t>
      </w:r>
      <w:r w:rsidRPr="00013220">
        <w:rPr>
          <w:sz w:val="22"/>
          <w:szCs w:val="22"/>
        </w:rPr>
        <w:t xml:space="preserve">eadership of </w:t>
      </w:r>
      <w:r w:rsidRPr="006E4237">
        <w:rPr>
          <w:sz w:val="22"/>
          <w:szCs w:val="22"/>
        </w:rPr>
        <w:t xml:space="preserve">Commissioner </w:t>
      </w:r>
      <w:r w:rsidR="00A619C7">
        <w:rPr>
          <w:sz w:val="22"/>
          <w:szCs w:val="22"/>
        </w:rPr>
        <w:t>Tammy Williams</w:t>
      </w:r>
      <w:r w:rsidR="005F5686">
        <w:rPr>
          <w:sz w:val="22"/>
          <w:szCs w:val="22"/>
        </w:rPr>
        <w:t xml:space="preserve"> </w:t>
      </w:r>
      <w:r w:rsidR="005F5686" w:rsidRPr="005F5686">
        <w:rPr>
          <w:sz w:val="22"/>
          <w:szCs w:val="22"/>
        </w:rPr>
        <w:t>and presented to the Family Responsibilities Board pursuant to section 144 of the Family Responsibilities Commission Act 2008.</w:t>
      </w:r>
    </w:p>
    <w:p w14:paraId="0F8F41BF" w14:textId="77777777" w:rsidR="00900037" w:rsidRPr="00013220" w:rsidRDefault="00900037" w:rsidP="002B6652">
      <w:pPr>
        <w:pStyle w:val="Subtitle"/>
        <w:ind w:left="-426" w:right="-623"/>
      </w:pPr>
    </w:p>
    <w:p w14:paraId="7626B2DC" w14:textId="77777777" w:rsidR="00900037" w:rsidRDefault="00900037" w:rsidP="002B6652">
      <w:pPr>
        <w:pStyle w:val="Subtitle"/>
        <w:ind w:left="-426" w:right="-623"/>
      </w:pPr>
    </w:p>
    <w:p w14:paraId="20273867" w14:textId="77777777" w:rsidR="00EE5878" w:rsidRDefault="00EE5878" w:rsidP="00EE5878">
      <w:pPr>
        <w:pStyle w:val="Subtitle"/>
        <w:ind w:left="-426" w:right="-623"/>
      </w:pPr>
    </w:p>
    <w:p w14:paraId="05D9E53A" w14:textId="21888AB0" w:rsidR="00E55D69" w:rsidRPr="00EE5878" w:rsidRDefault="005F5686" w:rsidP="00EE5878">
      <w:pPr>
        <w:pStyle w:val="Subtitle"/>
        <w:ind w:left="1276" w:right="1417"/>
        <w:rPr>
          <w:sz w:val="18"/>
          <w:szCs w:val="18"/>
        </w:rPr>
        <w:sectPr w:rsidR="00E55D69" w:rsidRPr="00EE5878" w:rsidSect="00711961">
          <w:headerReference w:type="even" r:id="rId8"/>
          <w:footerReference w:type="even" r:id="rId9"/>
          <w:footerReference w:type="default" r:id="rId10"/>
          <w:footerReference w:type="first" r:id="rId11"/>
          <w:type w:val="oddPage"/>
          <w:pgSz w:w="11907" w:h="16840" w:code="9"/>
          <w:pgMar w:top="680" w:right="1134" w:bottom="284" w:left="1134" w:header="0" w:footer="964" w:gutter="0"/>
          <w:pgNumType w:start="1"/>
          <w:cols w:space="720"/>
          <w:titlePg/>
          <w:docGrid w:linePitch="360"/>
        </w:sectPr>
      </w:pPr>
      <w:r w:rsidRPr="00EE5878">
        <w:rPr>
          <w:sz w:val="18"/>
          <w:szCs w:val="18"/>
        </w:rPr>
        <w:t>The Family Responsibilities Commission publishes</w:t>
      </w:r>
      <w:r w:rsidR="00E53455" w:rsidRPr="00EE5878">
        <w:rPr>
          <w:sz w:val="18"/>
          <w:szCs w:val="18"/>
        </w:rPr>
        <w:t xml:space="preserve"> annual and quarterly reports on the Commission’s website in line with its</w:t>
      </w:r>
      <w:r w:rsidR="003467B2">
        <w:rPr>
          <w:sz w:val="18"/>
          <w:szCs w:val="18"/>
        </w:rPr>
        <w:t xml:space="preserve"> policy and commitment to</w:t>
      </w:r>
      <w:r w:rsidR="00E53455" w:rsidRPr="00EE5878">
        <w:rPr>
          <w:sz w:val="18"/>
          <w:szCs w:val="18"/>
        </w:rPr>
        <w:t xml:space="preserve"> </w:t>
      </w:r>
      <w:r w:rsidR="003467B2">
        <w:rPr>
          <w:sz w:val="18"/>
          <w:szCs w:val="18"/>
        </w:rPr>
        <w:t>o</w:t>
      </w:r>
      <w:r w:rsidR="00E53455" w:rsidRPr="00EE5878">
        <w:rPr>
          <w:sz w:val="18"/>
          <w:szCs w:val="18"/>
        </w:rPr>
        <w:t xml:space="preserve">pen </w:t>
      </w:r>
      <w:r w:rsidR="003467B2">
        <w:rPr>
          <w:sz w:val="18"/>
          <w:szCs w:val="18"/>
        </w:rPr>
        <w:t>d</w:t>
      </w:r>
      <w:r w:rsidR="00E53455" w:rsidRPr="00EE5878">
        <w:rPr>
          <w:sz w:val="18"/>
          <w:szCs w:val="18"/>
        </w:rPr>
        <w:t xml:space="preserve">ata </w:t>
      </w:r>
      <w:r w:rsidR="003467B2">
        <w:rPr>
          <w:sz w:val="18"/>
          <w:szCs w:val="18"/>
        </w:rPr>
        <w:t xml:space="preserve">available to the public. </w:t>
      </w:r>
      <w:r w:rsidR="00585CCD">
        <w:rPr>
          <w:sz w:val="18"/>
          <w:szCs w:val="18"/>
        </w:rPr>
        <w:t>F</w:t>
      </w:r>
      <w:r w:rsidR="00E53455">
        <w:rPr>
          <w:sz w:val="18"/>
          <w:szCs w:val="18"/>
        </w:rPr>
        <w:t>or more details see: www.fr</w:t>
      </w:r>
      <w:r w:rsidR="00585CCD">
        <w:rPr>
          <w:sz w:val="18"/>
          <w:szCs w:val="18"/>
        </w:rPr>
        <w:t>cq.org.au</w:t>
      </w:r>
      <w:r w:rsidR="00E53455" w:rsidRPr="00EE5878">
        <w:rPr>
          <w:sz w:val="18"/>
          <w:szCs w:val="18"/>
        </w:rPr>
        <w:t xml:space="preserve">   </w:t>
      </w:r>
    </w:p>
    <w:p w14:paraId="133B9553" w14:textId="77777777" w:rsidR="00900037" w:rsidRPr="00DA4801" w:rsidRDefault="00900037" w:rsidP="002B6652">
      <w:pPr>
        <w:pStyle w:val="Subtitle"/>
        <w:ind w:left="-426" w:right="-623"/>
      </w:pPr>
    </w:p>
    <w:p w14:paraId="4AADBA18" w14:textId="176E54FB" w:rsidR="00EE5878" w:rsidRDefault="00900037" w:rsidP="00EE5878">
      <w:pPr>
        <w:pStyle w:val="Heading4"/>
        <w:ind w:left="-142"/>
        <w:jc w:val="left"/>
      </w:pPr>
      <w:r>
        <w:br w:type="page"/>
      </w:r>
      <w:r w:rsidRPr="00DD384D">
        <w:lastRenderedPageBreak/>
        <w:t>Executive Summary</w:t>
      </w:r>
    </w:p>
    <w:p w14:paraId="14804824" w14:textId="7DBD1872" w:rsidR="008A481F" w:rsidRPr="00ED55CD" w:rsidRDefault="00536924" w:rsidP="00EE5878">
      <w:pPr>
        <w:ind w:left="-142" w:right="-425"/>
        <w:jc w:val="both"/>
        <w:rPr>
          <w:rFonts w:cs="Arial"/>
        </w:rPr>
      </w:pPr>
      <w:r w:rsidRPr="00ED55CD">
        <w:rPr>
          <w:rFonts w:cs="Arial"/>
        </w:rPr>
        <w:t xml:space="preserve">The </w:t>
      </w:r>
      <w:r w:rsidR="00105F8E" w:rsidRPr="00ED55CD">
        <w:rPr>
          <w:rFonts w:cs="Arial"/>
        </w:rPr>
        <w:t>Famil</w:t>
      </w:r>
      <w:r w:rsidR="00105F8E">
        <w:rPr>
          <w:rFonts w:cs="Arial"/>
        </w:rPr>
        <w:t>y</w:t>
      </w:r>
      <w:r w:rsidR="00105F8E" w:rsidRPr="00ED55CD">
        <w:rPr>
          <w:rFonts w:cs="Arial"/>
        </w:rPr>
        <w:t xml:space="preserve"> </w:t>
      </w:r>
      <w:r w:rsidRPr="00ED55CD">
        <w:rPr>
          <w:rFonts w:cs="Arial"/>
        </w:rPr>
        <w:t>Responsibilities Commission (FRC) is a key mechanism to support welfare reform community members and their families to restore socially responsible standards of behaviour and es</w:t>
      </w:r>
      <w:r w:rsidR="005F5686" w:rsidRPr="00ED55CD">
        <w:rPr>
          <w:rFonts w:cs="Arial"/>
        </w:rPr>
        <w:t>tablish local authority.</w:t>
      </w:r>
    </w:p>
    <w:p w14:paraId="095C30D2" w14:textId="77777777" w:rsidR="008A481F" w:rsidRPr="00ED55CD" w:rsidRDefault="008A481F" w:rsidP="008A481F">
      <w:pPr>
        <w:ind w:left="-142" w:right="-425"/>
        <w:jc w:val="both"/>
        <w:rPr>
          <w:rFonts w:cs="Arial"/>
        </w:rPr>
      </w:pPr>
    </w:p>
    <w:p w14:paraId="4A84018C" w14:textId="3BBD0864" w:rsidR="008A481F" w:rsidRDefault="008A481F" w:rsidP="008A481F">
      <w:pPr>
        <w:ind w:left="-142" w:right="-425"/>
        <w:jc w:val="both"/>
        <w:rPr>
          <w:rFonts w:cs="Arial"/>
        </w:rPr>
      </w:pPr>
      <w:r w:rsidRPr="00ED55CD">
        <w:rPr>
          <w:rFonts w:cs="Arial"/>
        </w:rPr>
        <w:t xml:space="preserve">The </w:t>
      </w:r>
      <w:r w:rsidR="00F1037E" w:rsidRPr="00ED55CD">
        <w:rPr>
          <w:rFonts w:cs="Arial"/>
          <w:i/>
          <w:iCs/>
        </w:rPr>
        <w:t>Family Responsibilities Commission Act 2008</w:t>
      </w:r>
      <w:r w:rsidR="00F1037E" w:rsidRPr="00ED55CD">
        <w:rPr>
          <w:rFonts w:cs="Arial"/>
        </w:rPr>
        <w:t xml:space="preserve"> (</w:t>
      </w:r>
      <w:r w:rsidRPr="00ED55CD">
        <w:rPr>
          <w:rFonts w:cs="Arial"/>
        </w:rPr>
        <w:t>FRC Act</w:t>
      </w:r>
      <w:r w:rsidR="00F1037E" w:rsidRPr="00ED55CD">
        <w:rPr>
          <w:rFonts w:cs="Arial"/>
        </w:rPr>
        <w:t>)</w:t>
      </w:r>
      <w:r w:rsidRPr="00ED55CD">
        <w:rPr>
          <w:rFonts w:cs="Arial"/>
        </w:rPr>
        <w:t xml:space="preserve"> provides for the establishment of the Family Responsibilities Board (FR Board)</w:t>
      </w:r>
      <w:r w:rsidR="00F1037E" w:rsidRPr="00ED55CD">
        <w:rPr>
          <w:rFonts w:cs="Arial"/>
        </w:rPr>
        <w:t>. The FR Board</w:t>
      </w:r>
      <w:r w:rsidRPr="00ED55CD">
        <w:rPr>
          <w:rFonts w:cs="Arial"/>
        </w:rPr>
        <w:t xml:space="preserve"> has a mandate to</w:t>
      </w:r>
      <w:r w:rsidRPr="00E34093">
        <w:rPr>
          <w:rFonts w:cs="Arial"/>
        </w:rPr>
        <w:t xml:space="preserve"> give advice and make recommendations to the Minister about the operation of the Commission and similarly to give advice and make recommendations to the Commissioner about the performance of the Commission’s functions.</w:t>
      </w:r>
    </w:p>
    <w:p w14:paraId="44F6A5C3" w14:textId="77777777" w:rsidR="008A481F" w:rsidRPr="00ED55CD" w:rsidRDefault="008A481F" w:rsidP="008A481F">
      <w:pPr>
        <w:ind w:left="-142" w:right="-425"/>
        <w:jc w:val="both"/>
        <w:rPr>
          <w:rFonts w:cs="Arial"/>
        </w:rPr>
      </w:pPr>
    </w:p>
    <w:p w14:paraId="66498A76" w14:textId="36DDE026" w:rsidR="00536924" w:rsidRPr="008A481F" w:rsidRDefault="005F5686" w:rsidP="00EE5878">
      <w:pPr>
        <w:ind w:left="-142" w:right="-425"/>
        <w:jc w:val="both"/>
        <w:rPr>
          <w:rFonts w:cs="Arial"/>
        </w:rPr>
      </w:pPr>
      <w:r w:rsidRPr="00ED55CD">
        <w:rPr>
          <w:rFonts w:cs="Arial"/>
        </w:rPr>
        <w:t xml:space="preserve">The Commissioner must </w:t>
      </w:r>
      <w:r w:rsidR="00585CCD" w:rsidRPr="00ED55CD">
        <w:rPr>
          <w:rFonts w:cs="Arial"/>
        </w:rPr>
        <w:t>as soon as practical after each quarter, give the F</w:t>
      </w:r>
      <w:r w:rsidR="00F1037E" w:rsidRPr="00ED55CD">
        <w:rPr>
          <w:rFonts w:cs="Arial"/>
        </w:rPr>
        <w:t>R</w:t>
      </w:r>
      <w:r w:rsidR="00585CCD" w:rsidRPr="00ED55CD">
        <w:rPr>
          <w:rFonts w:cs="Arial"/>
        </w:rPr>
        <w:t xml:space="preserve"> Board a written report about the Commission’s operations during the period.</w:t>
      </w:r>
      <w:r w:rsidR="00585CCD" w:rsidRPr="002A42B2">
        <w:rPr>
          <w:rFonts w:cs="Arial"/>
          <w:vertAlign w:val="superscript"/>
        </w:rPr>
        <w:footnoteReference w:id="2"/>
      </w:r>
      <w:r w:rsidR="00585CCD" w:rsidRPr="00ED55CD">
        <w:rPr>
          <w:rFonts w:cs="Arial"/>
        </w:rPr>
        <w:t xml:space="preserve"> </w:t>
      </w:r>
      <w:r w:rsidR="008A481F" w:rsidRPr="00ED55CD">
        <w:rPr>
          <w:rFonts w:cs="Arial"/>
        </w:rPr>
        <w:t xml:space="preserve">This report sets out the Commission’s key operational matters for the period </w:t>
      </w:r>
      <w:r w:rsidR="000504D9">
        <w:rPr>
          <w:rFonts w:cs="Arial"/>
        </w:rPr>
        <w:t>January</w:t>
      </w:r>
      <w:r w:rsidR="000504D9" w:rsidRPr="00ED55CD">
        <w:rPr>
          <w:rFonts w:cs="Arial"/>
        </w:rPr>
        <w:t xml:space="preserve"> </w:t>
      </w:r>
      <w:r w:rsidR="003467B2" w:rsidRPr="00ED55CD">
        <w:rPr>
          <w:rFonts w:cs="Arial"/>
        </w:rPr>
        <w:t xml:space="preserve">to </w:t>
      </w:r>
      <w:r w:rsidR="000504D9">
        <w:rPr>
          <w:rFonts w:cs="Arial"/>
        </w:rPr>
        <w:t>March</w:t>
      </w:r>
      <w:r w:rsidR="000504D9" w:rsidRPr="00ED55CD">
        <w:rPr>
          <w:rFonts w:cs="Arial"/>
        </w:rPr>
        <w:t xml:space="preserve"> </w:t>
      </w:r>
      <w:r w:rsidR="00D85930">
        <w:rPr>
          <w:rFonts w:cs="Arial"/>
        </w:rPr>
        <w:t>202</w:t>
      </w:r>
      <w:r w:rsidR="000504D9">
        <w:rPr>
          <w:rFonts w:cs="Arial"/>
        </w:rPr>
        <w:t>5</w:t>
      </w:r>
      <w:r w:rsidR="003467B2" w:rsidRPr="00ED55CD">
        <w:rPr>
          <w:rFonts w:cs="Arial"/>
        </w:rPr>
        <w:t>.</w:t>
      </w:r>
    </w:p>
    <w:p w14:paraId="40CC71BC" w14:textId="77777777" w:rsidR="00585CCD" w:rsidRPr="00ED55CD" w:rsidRDefault="00585CCD" w:rsidP="00ED55CD">
      <w:pPr>
        <w:ind w:left="-142" w:right="-425"/>
        <w:jc w:val="both"/>
        <w:rPr>
          <w:rFonts w:cs="Arial"/>
        </w:rPr>
      </w:pPr>
    </w:p>
    <w:p w14:paraId="71A6161F" w14:textId="28055CA5" w:rsidR="00B24A0F" w:rsidRPr="00ED55CD" w:rsidRDefault="00E744F9" w:rsidP="00ED55CD">
      <w:pPr>
        <w:ind w:left="-142" w:right="-425"/>
        <w:jc w:val="both"/>
        <w:rPr>
          <w:rFonts w:cs="Arial"/>
        </w:rPr>
      </w:pPr>
      <w:r w:rsidRPr="00ED55CD">
        <w:rPr>
          <w:rFonts w:cs="Arial"/>
        </w:rPr>
        <w:t xml:space="preserve">Quantified in the table below are the activities undertaken by the Commission during </w:t>
      </w:r>
      <w:r w:rsidR="00A15FC1" w:rsidRPr="00ED55CD">
        <w:rPr>
          <w:rFonts w:cs="Arial"/>
        </w:rPr>
        <w:t xml:space="preserve">quarter </w:t>
      </w:r>
      <w:r w:rsidR="000504D9">
        <w:rPr>
          <w:rFonts w:cs="Arial"/>
        </w:rPr>
        <w:t>67</w:t>
      </w:r>
      <w:r w:rsidR="00281E08" w:rsidRPr="00ED55CD">
        <w:rPr>
          <w:rFonts w:cs="Arial"/>
        </w:rPr>
        <w:t xml:space="preserve"> </w:t>
      </w:r>
      <w:r w:rsidRPr="00ED55CD">
        <w:rPr>
          <w:rFonts w:cs="Arial"/>
        </w:rPr>
        <w:t>with comparisons shown to the previous quarter.</w:t>
      </w:r>
    </w:p>
    <w:p w14:paraId="0C420264" w14:textId="77777777" w:rsidR="0023544C" w:rsidRPr="007A56DA" w:rsidRDefault="0023544C" w:rsidP="007A56DA">
      <w:pPr>
        <w:ind w:left="-142" w:right="-425"/>
        <w:jc w:val="both"/>
        <w:rPr>
          <w:rFonts w:cs="Arial"/>
        </w:rPr>
      </w:pPr>
      <w:bookmarkStart w:id="0" w:name="_Hlk38021442"/>
    </w:p>
    <w:p w14:paraId="7466B2AC" w14:textId="3CC2A90D" w:rsidR="0023544C" w:rsidRPr="00C7128D" w:rsidRDefault="00C7128D" w:rsidP="00C7128D">
      <w:pPr>
        <w:spacing w:after="120" w:line="240" w:lineRule="auto"/>
        <w:ind w:right="-425"/>
        <w:jc w:val="both"/>
        <w:rPr>
          <w:sz w:val="16"/>
          <w:szCs w:val="16"/>
        </w:rPr>
      </w:pPr>
      <w:r w:rsidRPr="00012B69">
        <w:rPr>
          <w:b/>
          <w:sz w:val="16"/>
          <w:szCs w:val="16"/>
        </w:rPr>
        <w:t>Table 1:</w:t>
      </w:r>
      <w:r w:rsidRPr="00012B69">
        <w:rPr>
          <w:sz w:val="16"/>
          <w:szCs w:val="16"/>
        </w:rPr>
        <w:t xml:space="preserve"> Activity from 1 </w:t>
      </w:r>
      <w:r w:rsidR="000504D9">
        <w:rPr>
          <w:sz w:val="16"/>
          <w:szCs w:val="16"/>
        </w:rPr>
        <w:t xml:space="preserve">October </w:t>
      </w:r>
      <w:r w:rsidR="00413FAC">
        <w:rPr>
          <w:sz w:val="16"/>
          <w:szCs w:val="16"/>
        </w:rPr>
        <w:t>202</w:t>
      </w:r>
      <w:r w:rsidR="00965911">
        <w:rPr>
          <w:sz w:val="16"/>
          <w:szCs w:val="16"/>
        </w:rPr>
        <w:t>4</w:t>
      </w:r>
      <w:r w:rsidR="00DA70CA">
        <w:rPr>
          <w:sz w:val="16"/>
          <w:szCs w:val="16"/>
        </w:rPr>
        <w:t xml:space="preserve"> </w:t>
      </w:r>
      <w:r>
        <w:rPr>
          <w:sz w:val="16"/>
          <w:szCs w:val="16"/>
        </w:rPr>
        <w:t xml:space="preserve">to </w:t>
      </w:r>
      <w:r w:rsidR="007B7E78">
        <w:rPr>
          <w:sz w:val="16"/>
          <w:szCs w:val="16"/>
        </w:rPr>
        <w:t>3</w:t>
      </w:r>
      <w:r w:rsidR="000154BF">
        <w:rPr>
          <w:sz w:val="16"/>
          <w:szCs w:val="16"/>
        </w:rPr>
        <w:t xml:space="preserve">1 </w:t>
      </w:r>
      <w:r w:rsidR="000504D9">
        <w:rPr>
          <w:sz w:val="16"/>
          <w:szCs w:val="16"/>
        </w:rPr>
        <w:t xml:space="preserve">March </w:t>
      </w:r>
      <w:r w:rsidR="00C01980">
        <w:rPr>
          <w:sz w:val="16"/>
          <w:szCs w:val="16"/>
        </w:rPr>
        <w:t>202</w:t>
      </w:r>
      <w:r w:rsidR="000504D9">
        <w:rPr>
          <w:sz w:val="16"/>
          <w:szCs w:val="16"/>
        </w:rPr>
        <w:t>5</w:t>
      </w:r>
    </w:p>
    <w:tbl>
      <w:tblPr>
        <w:tblW w:w="8628" w:type="dxa"/>
        <w:tblInd w:w="103" w:type="dxa"/>
        <w:tblLook w:val="04A0" w:firstRow="1" w:lastRow="0" w:firstColumn="1" w:lastColumn="0" w:noHBand="0" w:noVBand="1"/>
      </w:tblPr>
      <w:tblGrid>
        <w:gridCol w:w="6706"/>
        <w:gridCol w:w="961"/>
        <w:gridCol w:w="961"/>
      </w:tblGrid>
      <w:tr w:rsidR="00E105F5" w:rsidRPr="00504360" w14:paraId="0784B417" w14:textId="27277602" w:rsidTr="00E105F5">
        <w:trPr>
          <w:trHeight w:val="398"/>
        </w:trPr>
        <w:tc>
          <w:tcPr>
            <w:tcW w:w="6706" w:type="dxa"/>
            <w:tcBorders>
              <w:top w:val="single" w:sz="4" w:space="0" w:color="auto"/>
              <w:left w:val="single" w:sz="4" w:space="0" w:color="auto"/>
              <w:bottom w:val="single" w:sz="4" w:space="0" w:color="auto"/>
              <w:right w:val="single" w:sz="4" w:space="0" w:color="auto"/>
            </w:tcBorders>
            <w:hideMark/>
          </w:tcPr>
          <w:p w14:paraId="7078D1DE" w14:textId="7FB879A0" w:rsidR="00E105F5" w:rsidRPr="00504360" w:rsidRDefault="00E105F5" w:rsidP="00E105F5">
            <w:pPr>
              <w:spacing w:before="60" w:line="240" w:lineRule="auto"/>
              <w:rPr>
                <w:rFonts w:cs="Arial"/>
                <w:b/>
                <w:bCs/>
                <w:sz w:val="18"/>
                <w:szCs w:val="18"/>
                <w:lang w:eastAsia="en-AU"/>
              </w:rPr>
            </w:pPr>
            <w:r w:rsidRPr="00504360">
              <w:rPr>
                <w:rFonts w:cs="Arial"/>
                <w:b/>
                <w:bCs/>
                <w:sz w:val="18"/>
                <w:szCs w:val="18"/>
                <w:lang w:eastAsia="en-AU"/>
              </w:rPr>
              <w:t>Activity for the quarter</w:t>
            </w:r>
          </w:p>
        </w:tc>
        <w:tc>
          <w:tcPr>
            <w:tcW w:w="961" w:type="dxa"/>
            <w:tcBorders>
              <w:top w:val="single" w:sz="4" w:space="0" w:color="auto"/>
              <w:left w:val="single" w:sz="4" w:space="0" w:color="auto"/>
              <w:bottom w:val="single" w:sz="4" w:space="0" w:color="auto"/>
              <w:right w:val="single" w:sz="4" w:space="0" w:color="auto"/>
            </w:tcBorders>
          </w:tcPr>
          <w:p w14:paraId="38BB6EF3" w14:textId="71CC52F8" w:rsidR="00E105F5" w:rsidRPr="00504360" w:rsidRDefault="00E105F5" w:rsidP="00E105F5">
            <w:pPr>
              <w:spacing w:before="60"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66</w:t>
            </w:r>
          </w:p>
        </w:tc>
        <w:tc>
          <w:tcPr>
            <w:tcW w:w="961" w:type="dxa"/>
            <w:tcBorders>
              <w:top w:val="single" w:sz="4" w:space="0" w:color="auto"/>
              <w:left w:val="single" w:sz="4" w:space="0" w:color="auto"/>
              <w:bottom w:val="single" w:sz="4" w:space="0" w:color="auto"/>
              <w:right w:val="single" w:sz="4" w:space="0" w:color="auto"/>
            </w:tcBorders>
          </w:tcPr>
          <w:p w14:paraId="7682F292" w14:textId="56568C84" w:rsidR="00E105F5" w:rsidRPr="00504360" w:rsidRDefault="00E105F5" w:rsidP="00E105F5">
            <w:pPr>
              <w:spacing w:before="60"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67</w:t>
            </w:r>
          </w:p>
        </w:tc>
      </w:tr>
      <w:tr w:rsidR="00C9273D" w:rsidRPr="00504360" w14:paraId="2B1B5FCF" w14:textId="4C4D2C68" w:rsidTr="00E105F5">
        <w:trPr>
          <w:trHeight w:val="300"/>
        </w:trPr>
        <w:tc>
          <w:tcPr>
            <w:tcW w:w="6706" w:type="dxa"/>
            <w:tcBorders>
              <w:top w:val="nil"/>
              <w:left w:val="single" w:sz="4" w:space="0" w:color="auto"/>
              <w:bottom w:val="single" w:sz="4" w:space="0" w:color="auto"/>
              <w:right w:val="single" w:sz="4" w:space="0" w:color="auto"/>
            </w:tcBorders>
            <w:vAlign w:val="center"/>
          </w:tcPr>
          <w:p w14:paraId="0E8F5726" w14:textId="78909C28" w:rsidR="00C9273D" w:rsidRPr="00504360" w:rsidRDefault="00C9273D" w:rsidP="00C9273D">
            <w:pPr>
              <w:spacing w:line="240" w:lineRule="auto"/>
              <w:rPr>
                <w:rFonts w:cs="Arial"/>
                <w:sz w:val="18"/>
                <w:szCs w:val="18"/>
                <w:lang w:eastAsia="en-AU"/>
              </w:rPr>
            </w:pPr>
            <w:r w:rsidRPr="00504360">
              <w:rPr>
                <w:rFonts w:cs="Arial"/>
                <w:sz w:val="18"/>
                <w:szCs w:val="18"/>
                <w:lang w:eastAsia="en-AU"/>
              </w:rPr>
              <w:t xml:space="preserve">Total number of notices </w:t>
            </w:r>
            <w:r w:rsidR="00F40A56">
              <w:rPr>
                <w:rFonts w:cs="Arial"/>
                <w:sz w:val="18"/>
                <w:szCs w:val="18"/>
                <w:lang w:eastAsia="en-AU"/>
              </w:rPr>
              <w:t>assessed</w:t>
            </w:r>
            <w:r w:rsidRPr="00504360">
              <w:rPr>
                <w:rFonts w:cs="Arial"/>
                <w:sz w:val="18"/>
                <w:szCs w:val="18"/>
                <w:lang w:eastAsia="en-AU"/>
              </w:rPr>
              <w:t xml:space="preserve"> by the Commission</w:t>
            </w:r>
            <w:r w:rsidRPr="00504360">
              <w:rPr>
                <w:rStyle w:val="FootnoteReference"/>
                <w:sz w:val="18"/>
                <w:szCs w:val="18"/>
                <w:lang w:eastAsia="en-AU"/>
              </w:rPr>
              <w:footnoteReference w:id="3"/>
            </w:r>
          </w:p>
        </w:tc>
        <w:tc>
          <w:tcPr>
            <w:tcW w:w="961" w:type="dxa"/>
            <w:tcBorders>
              <w:top w:val="single" w:sz="4" w:space="0" w:color="auto"/>
              <w:left w:val="single" w:sz="4" w:space="0" w:color="auto"/>
              <w:bottom w:val="single" w:sz="4" w:space="0" w:color="auto"/>
              <w:right w:val="single" w:sz="4" w:space="0" w:color="auto"/>
            </w:tcBorders>
          </w:tcPr>
          <w:p w14:paraId="45804FD6" w14:textId="1F2A0FA3" w:rsidR="00C9273D" w:rsidRPr="00C9273D" w:rsidRDefault="00C9273D" w:rsidP="00C9273D">
            <w:pPr>
              <w:spacing w:line="240" w:lineRule="auto"/>
              <w:jc w:val="right"/>
              <w:rPr>
                <w:rFonts w:cs="Arial"/>
                <w:sz w:val="18"/>
                <w:szCs w:val="18"/>
              </w:rPr>
            </w:pPr>
            <w:r w:rsidRPr="00E71DD5">
              <w:rPr>
                <w:rFonts w:cs="Arial"/>
                <w:sz w:val="18"/>
                <w:szCs w:val="18"/>
              </w:rPr>
              <w:t>1,690</w:t>
            </w:r>
          </w:p>
        </w:tc>
        <w:tc>
          <w:tcPr>
            <w:tcW w:w="961" w:type="dxa"/>
            <w:tcBorders>
              <w:top w:val="single" w:sz="4" w:space="0" w:color="auto"/>
              <w:left w:val="single" w:sz="4" w:space="0" w:color="auto"/>
              <w:bottom w:val="single" w:sz="4" w:space="0" w:color="auto"/>
              <w:right w:val="single" w:sz="4" w:space="0" w:color="auto"/>
            </w:tcBorders>
          </w:tcPr>
          <w:p w14:paraId="67B6A87A" w14:textId="272C4C66" w:rsidR="00C9273D" w:rsidRPr="00B54944" w:rsidRDefault="0057174E" w:rsidP="00C9273D">
            <w:pPr>
              <w:spacing w:line="240" w:lineRule="auto"/>
              <w:jc w:val="right"/>
              <w:rPr>
                <w:rFonts w:cs="Arial"/>
                <w:sz w:val="18"/>
                <w:szCs w:val="18"/>
              </w:rPr>
            </w:pPr>
            <w:r w:rsidRPr="00B54944">
              <w:rPr>
                <w:rFonts w:cs="Arial"/>
                <w:sz w:val="18"/>
                <w:szCs w:val="18"/>
              </w:rPr>
              <w:t>1,5</w:t>
            </w:r>
            <w:r w:rsidR="00AF40FF" w:rsidRPr="0050163D">
              <w:rPr>
                <w:rFonts w:cs="Arial"/>
                <w:sz w:val="18"/>
                <w:szCs w:val="18"/>
              </w:rPr>
              <w:t>4</w:t>
            </w:r>
            <w:r w:rsidR="00A1341B">
              <w:rPr>
                <w:rFonts w:cs="Arial"/>
                <w:sz w:val="18"/>
                <w:szCs w:val="18"/>
              </w:rPr>
              <w:t>4</w:t>
            </w:r>
          </w:p>
        </w:tc>
      </w:tr>
      <w:tr w:rsidR="00C9273D" w:rsidRPr="00504360" w14:paraId="624B7E23" w14:textId="65456A91" w:rsidTr="00E105F5">
        <w:trPr>
          <w:trHeight w:val="300"/>
        </w:trPr>
        <w:tc>
          <w:tcPr>
            <w:tcW w:w="6706" w:type="dxa"/>
            <w:tcBorders>
              <w:top w:val="nil"/>
              <w:left w:val="single" w:sz="4" w:space="0" w:color="auto"/>
              <w:bottom w:val="single" w:sz="4" w:space="0" w:color="auto"/>
              <w:right w:val="single" w:sz="4" w:space="0" w:color="auto"/>
            </w:tcBorders>
            <w:vAlign w:val="center"/>
          </w:tcPr>
          <w:p w14:paraId="7B61E1FF" w14:textId="384922C7" w:rsidR="00C9273D" w:rsidRPr="00504360" w:rsidRDefault="00C9273D" w:rsidP="00C9273D">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within jurisdiction</w:t>
            </w:r>
          </w:p>
        </w:tc>
        <w:tc>
          <w:tcPr>
            <w:tcW w:w="961" w:type="dxa"/>
            <w:tcBorders>
              <w:top w:val="single" w:sz="4" w:space="0" w:color="auto"/>
              <w:left w:val="single" w:sz="4" w:space="0" w:color="auto"/>
              <w:bottom w:val="single" w:sz="4" w:space="0" w:color="auto"/>
              <w:right w:val="single" w:sz="4" w:space="0" w:color="auto"/>
            </w:tcBorders>
          </w:tcPr>
          <w:p w14:paraId="60062737" w14:textId="32BBA51C" w:rsidR="00C9273D" w:rsidRPr="00C9273D" w:rsidRDefault="00C9273D" w:rsidP="00C9273D">
            <w:pPr>
              <w:spacing w:line="240" w:lineRule="auto"/>
              <w:jc w:val="right"/>
              <w:rPr>
                <w:rFonts w:cs="Arial"/>
                <w:sz w:val="18"/>
                <w:szCs w:val="18"/>
              </w:rPr>
            </w:pPr>
            <w:r w:rsidRPr="00E71DD5">
              <w:rPr>
                <w:rFonts w:cs="Arial"/>
                <w:sz w:val="18"/>
                <w:szCs w:val="18"/>
              </w:rPr>
              <w:t>1,173</w:t>
            </w:r>
          </w:p>
        </w:tc>
        <w:tc>
          <w:tcPr>
            <w:tcW w:w="961" w:type="dxa"/>
            <w:tcBorders>
              <w:top w:val="single" w:sz="4" w:space="0" w:color="auto"/>
              <w:left w:val="single" w:sz="4" w:space="0" w:color="auto"/>
              <w:bottom w:val="single" w:sz="4" w:space="0" w:color="auto"/>
              <w:right w:val="single" w:sz="4" w:space="0" w:color="auto"/>
            </w:tcBorders>
          </w:tcPr>
          <w:p w14:paraId="39B720D4" w14:textId="1DF64B12" w:rsidR="00C9273D" w:rsidRPr="00B54944" w:rsidRDefault="0057174E" w:rsidP="00C9273D">
            <w:pPr>
              <w:spacing w:line="240" w:lineRule="auto"/>
              <w:jc w:val="right"/>
              <w:rPr>
                <w:rFonts w:cs="Arial"/>
                <w:sz w:val="18"/>
                <w:szCs w:val="18"/>
              </w:rPr>
            </w:pPr>
            <w:r w:rsidRPr="00B54944">
              <w:rPr>
                <w:rFonts w:cs="Arial"/>
                <w:sz w:val="18"/>
                <w:szCs w:val="18"/>
              </w:rPr>
              <w:t>1,07</w:t>
            </w:r>
            <w:r w:rsidR="00A1341B">
              <w:rPr>
                <w:rFonts w:cs="Arial"/>
                <w:sz w:val="18"/>
                <w:szCs w:val="18"/>
              </w:rPr>
              <w:t>7</w:t>
            </w:r>
          </w:p>
        </w:tc>
      </w:tr>
      <w:tr w:rsidR="00C9273D" w:rsidRPr="00504360" w14:paraId="387F01C7" w14:textId="74503642" w:rsidTr="00E105F5">
        <w:trPr>
          <w:trHeight w:val="300"/>
        </w:trPr>
        <w:tc>
          <w:tcPr>
            <w:tcW w:w="6706" w:type="dxa"/>
            <w:tcBorders>
              <w:top w:val="nil"/>
              <w:left w:val="single" w:sz="4" w:space="0" w:color="auto"/>
              <w:bottom w:val="single" w:sz="4" w:space="0" w:color="auto"/>
              <w:right w:val="single" w:sz="4" w:space="0" w:color="auto"/>
            </w:tcBorders>
            <w:vAlign w:val="center"/>
          </w:tcPr>
          <w:p w14:paraId="6955DD30" w14:textId="72D55FA5" w:rsidR="00C9273D" w:rsidRPr="00504360" w:rsidRDefault="00C9273D" w:rsidP="00C9273D">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not within jurisdiction</w:t>
            </w:r>
          </w:p>
        </w:tc>
        <w:tc>
          <w:tcPr>
            <w:tcW w:w="961" w:type="dxa"/>
            <w:tcBorders>
              <w:top w:val="single" w:sz="4" w:space="0" w:color="auto"/>
              <w:left w:val="single" w:sz="4" w:space="0" w:color="auto"/>
              <w:bottom w:val="single" w:sz="4" w:space="0" w:color="auto"/>
              <w:right w:val="single" w:sz="4" w:space="0" w:color="auto"/>
            </w:tcBorders>
          </w:tcPr>
          <w:p w14:paraId="20405187" w14:textId="6E520E9C" w:rsidR="00C9273D" w:rsidRPr="00C9273D" w:rsidRDefault="00C9273D" w:rsidP="00C9273D">
            <w:pPr>
              <w:spacing w:line="240" w:lineRule="auto"/>
              <w:jc w:val="right"/>
              <w:rPr>
                <w:rFonts w:cs="Arial"/>
                <w:sz w:val="18"/>
                <w:szCs w:val="18"/>
              </w:rPr>
            </w:pPr>
            <w:r w:rsidRPr="00E71DD5">
              <w:rPr>
                <w:rFonts w:cs="Arial"/>
                <w:sz w:val="18"/>
                <w:szCs w:val="18"/>
              </w:rPr>
              <w:t>517</w:t>
            </w:r>
          </w:p>
        </w:tc>
        <w:tc>
          <w:tcPr>
            <w:tcW w:w="961" w:type="dxa"/>
            <w:tcBorders>
              <w:top w:val="single" w:sz="4" w:space="0" w:color="auto"/>
              <w:left w:val="single" w:sz="4" w:space="0" w:color="auto"/>
              <w:bottom w:val="single" w:sz="4" w:space="0" w:color="auto"/>
              <w:right w:val="single" w:sz="4" w:space="0" w:color="auto"/>
            </w:tcBorders>
          </w:tcPr>
          <w:p w14:paraId="7B761DCA" w14:textId="29EC1C83" w:rsidR="00C9273D" w:rsidRPr="00B54944" w:rsidRDefault="0057174E" w:rsidP="00C9273D">
            <w:pPr>
              <w:spacing w:line="240" w:lineRule="auto"/>
              <w:jc w:val="right"/>
              <w:rPr>
                <w:rFonts w:cs="Arial"/>
                <w:sz w:val="18"/>
                <w:szCs w:val="18"/>
              </w:rPr>
            </w:pPr>
            <w:r w:rsidRPr="00B54944">
              <w:rPr>
                <w:rFonts w:cs="Arial"/>
                <w:sz w:val="18"/>
                <w:szCs w:val="18"/>
              </w:rPr>
              <w:t>4</w:t>
            </w:r>
            <w:r w:rsidR="00AF40FF" w:rsidRPr="00B54944">
              <w:rPr>
                <w:rFonts w:cs="Arial"/>
                <w:sz w:val="18"/>
                <w:szCs w:val="18"/>
              </w:rPr>
              <w:t>67</w:t>
            </w:r>
          </w:p>
        </w:tc>
      </w:tr>
      <w:tr w:rsidR="00C9273D" w:rsidRPr="00504360" w14:paraId="5B71472F" w14:textId="28E7A092" w:rsidTr="00E105F5">
        <w:trPr>
          <w:trHeight w:val="300"/>
        </w:trPr>
        <w:tc>
          <w:tcPr>
            <w:tcW w:w="6706" w:type="dxa"/>
            <w:tcBorders>
              <w:top w:val="nil"/>
              <w:left w:val="single" w:sz="4" w:space="0" w:color="auto"/>
              <w:bottom w:val="single" w:sz="4" w:space="0" w:color="auto"/>
              <w:right w:val="single" w:sz="4" w:space="0" w:color="auto"/>
            </w:tcBorders>
            <w:vAlign w:val="center"/>
          </w:tcPr>
          <w:p w14:paraId="08542D45" w14:textId="3B7AB833" w:rsidR="00C9273D" w:rsidRPr="00504360" w:rsidRDefault="00C9273D" w:rsidP="00C9273D">
            <w:pPr>
              <w:spacing w:line="240" w:lineRule="auto"/>
              <w:rPr>
                <w:rFonts w:cs="Arial"/>
                <w:sz w:val="18"/>
                <w:szCs w:val="18"/>
                <w:lang w:eastAsia="en-AU"/>
              </w:rPr>
            </w:pPr>
            <w:r w:rsidRPr="00504360">
              <w:rPr>
                <w:rFonts w:cs="Arial"/>
                <w:sz w:val="18"/>
                <w:szCs w:val="18"/>
                <w:lang w:eastAsia="en-AU"/>
              </w:rPr>
              <w:t xml:space="preserve">Number of clients notified to the Commission from </w:t>
            </w:r>
            <w:r>
              <w:rPr>
                <w:rFonts w:cs="Arial"/>
                <w:sz w:val="18"/>
                <w:szCs w:val="18"/>
                <w:lang w:eastAsia="en-AU"/>
              </w:rPr>
              <w:t xml:space="preserve">notices </w:t>
            </w:r>
            <w:r w:rsidRPr="00504360">
              <w:rPr>
                <w:rFonts w:cs="Arial"/>
                <w:sz w:val="18"/>
                <w:szCs w:val="18"/>
                <w:lang w:eastAsia="en-AU"/>
              </w:rPr>
              <w:t>within jurisdiction</w:t>
            </w:r>
          </w:p>
        </w:tc>
        <w:tc>
          <w:tcPr>
            <w:tcW w:w="961" w:type="dxa"/>
            <w:tcBorders>
              <w:top w:val="single" w:sz="4" w:space="0" w:color="auto"/>
              <w:left w:val="single" w:sz="4" w:space="0" w:color="auto"/>
              <w:bottom w:val="single" w:sz="4" w:space="0" w:color="auto"/>
              <w:right w:val="single" w:sz="4" w:space="0" w:color="auto"/>
            </w:tcBorders>
            <w:vAlign w:val="center"/>
          </w:tcPr>
          <w:p w14:paraId="1741C8C9" w14:textId="7E3AF13A" w:rsidR="00C9273D" w:rsidRPr="00C9273D" w:rsidRDefault="00C9273D" w:rsidP="00C9273D">
            <w:pPr>
              <w:spacing w:line="240" w:lineRule="auto"/>
              <w:jc w:val="right"/>
              <w:rPr>
                <w:rFonts w:cs="Arial"/>
                <w:sz w:val="18"/>
                <w:szCs w:val="18"/>
              </w:rPr>
            </w:pPr>
            <w:r w:rsidRPr="00E71DD5">
              <w:rPr>
                <w:rFonts w:cs="Arial"/>
                <w:sz w:val="18"/>
                <w:szCs w:val="18"/>
              </w:rPr>
              <w:t>655</w:t>
            </w:r>
          </w:p>
        </w:tc>
        <w:tc>
          <w:tcPr>
            <w:tcW w:w="961" w:type="dxa"/>
            <w:tcBorders>
              <w:top w:val="single" w:sz="4" w:space="0" w:color="auto"/>
              <w:left w:val="single" w:sz="4" w:space="0" w:color="auto"/>
              <w:bottom w:val="single" w:sz="4" w:space="0" w:color="auto"/>
              <w:right w:val="single" w:sz="4" w:space="0" w:color="auto"/>
            </w:tcBorders>
            <w:vAlign w:val="center"/>
          </w:tcPr>
          <w:p w14:paraId="2CA3BDCA" w14:textId="1D00B900" w:rsidR="00C9273D" w:rsidRDefault="0057174E" w:rsidP="00C9273D">
            <w:pPr>
              <w:spacing w:line="240" w:lineRule="auto"/>
              <w:jc w:val="right"/>
              <w:rPr>
                <w:rFonts w:cs="Arial"/>
                <w:sz w:val="18"/>
                <w:szCs w:val="18"/>
              </w:rPr>
            </w:pPr>
            <w:r>
              <w:rPr>
                <w:rFonts w:cs="Arial"/>
                <w:sz w:val="18"/>
                <w:szCs w:val="18"/>
              </w:rPr>
              <w:t>66</w:t>
            </w:r>
            <w:r w:rsidR="00A1341B">
              <w:rPr>
                <w:rFonts w:cs="Arial"/>
                <w:sz w:val="18"/>
                <w:szCs w:val="18"/>
              </w:rPr>
              <w:t>1</w:t>
            </w:r>
          </w:p>
        </w:tc>
      </w:tr>
      <w:tr w:rsidR="00E105F5" w:rsidRPr="00504360" w14:paraId="5B70DF90" w14:textId="186594F6" w:rsidTr="00E105F5">
        <w:trPr>
          <w:trHeight w:val="128"/>
        </w:trPr>
        <w:tc>
          <w:tcPr>
            <w:tcW w:w="6706" w:type="dxa"/>
            <w:tcBorders>
              <w:top w:val="nil"/>
              <w:left w:val="single" w:sz="4" w:space="0" w:color="auto"/>
              <w:bottom w:val="single" w:sz="4" w:space="0" w:color="auto"/>
              <w:right w:val="single" w:sz="4" w:space="0" w:color="auto"/>
            </w:tcBorders>
            <w:vAlign w:val="center"/>
          </w:tcPr>
          <w:p w14:paraId="79B93333" w14:textId="77777777" w:rsidR="00E105F5" w:rsidRPr="00504360" w:rsidRDefault="00E105F5" w:rsidP="00E105F5">
            <w:pPr>
              <w:spacing w:line="240" w:lineRule="auto"/>
              <w:rPr>
                <w:rFonts w:cs="Arial"/>
                <w:sz w:val="18"/>
                <w:szCs w:val="18"/>
                <w:lang w:eastAsia="en-AU"/>
              </w:rPr>
            </w:pPr>
          </w:p>
        </w:tc>
        <w:tc>
          <w:tcPr>
            <w:tcW w:w="961" w:type="dxa"/>
            <w:tcBorders>
              <w:top w:val="single" w:sz="4" w:space="0" w:color="auto"/>
              <w:left w:val="single" w:sz="4" w:space="0" w:color="auto"/>
              <w:bottom w:val="single" w:sz="4" w:space="0" w:color="auto"/>
              <w:right w:val="single" w:sz="4" w:space="0" w:color="auto"/>
            </w:tcBorders>
            <w:vAlign w:val="center"/>
          </w:tcPr>
          <w:p w14:paraId="5F30F6EE" w14:textId="77777777" w:rsidR="00E105F5" w:rsidRDefault="00E105F5" w:rsidP="00E105F5">
            <w:pPr>
              <w:spacing w:line="240" w:lineRule="auto"/>
              <w:jc w:val="right"/>
              <w:rPr>
                <w:rFonts w:cs="Arial"/>
                <w:sz w:val="18"/>
                <w:szCs w:val="18"/>
              </w:rPr>
            </w:pPr>
          </w:p>
        </w:tc>
        <w:tc>
          <w:tcPr>
            <w:tcW w:w="961" w:type="dxa"/>
            <w:tcBorders>
              <w:top w:val="single" w:sz="4" w:space="0" w:color="auto"/>
              <w:left w:val="single" w:sz="4" w:space="0" w:color="auto"/>
              <w:bottom w:val="single" w:sz="4" w:space="0" w:color="auto"/>
              <w:right w:val="single" w:sz="4" w:space="0" w:color="auto"/>
            </w:tcBorders>
            <w:vAlign w:val="center"/>
          </w:tcPr>
          <w:p w14:paraId="501C1F47" w14:textId="51C0740D" w:rsidR="00E105F5" w:rsidRDefault="00E105F5" w:rsidP="00E105F5">
            <w:pPr>
              <w:spacing w:line="240" w:lineRule="auto"/>
              <w:jc w:val="right"/>
              <w:rPr>
                <w:rFonts w:cs="Arial"/>
                <w:sz w:val="18"/>
                <w:szCs w:val="18"/>
              </w:rPr>
            </w:pPr>
          </w:p>
        </w:tc>
      </w:tr>
      <w:tr w:rsidR="00F40A56" w:rsidRPr="00504360" w14:paraId="3CB75081" w14:textId="77777777" w:rsidTr="00E105F5">
        <w:trPr>
          <w:trHeight w:val="128"/>
        </w:trPr>
        <w:tc>
          <w:tcPr>
            <w:tcW w:w="6706" w:type="dxa"/>
            <w:tcBorders>
              <w:top w:val="nil"/>
              <w:left w:val="single" w:sz="4" w:space="0" w:color="auto"/>
              <w:bottom w:val="single" w:sz="4" w:space="0" w:color="auto"/>
              <w:right w:val="single" w:sz="4" w:space="0" w:color="auto"/>
            </w:tcBorders>
            <w:vAlign w:val="center"/>
          </w:tcPr>
          <w:p w14:paraId="4A84120C" w14:textId="08382E8A" w:rsidR="00F40A56" w:rsidRPr="00504360" w:rsidRDefault="00F40A56" w:rsidP="00F40A56">
            <w:pPr>
              <w:spacing w:line="240" w:lineRule="auto"/>
              <w:rPr>
                <w:rFonts w:cs="Arial"/>
                <w:sz w:val="18"/>
                <w:szCs w:val="18"/>
                <w:lang w:eastAsia="en-AU"/>
              </w:rPr>
            </w:pPr>
            <w:r>
              <w:rPr>
                <w:rFonts w:cs="Arial"/>
                <w:sz w:val="18"/>
                <w:szCs w:val="18"/>
                <w:lang w:eastAsia="en-AU"/>
              </w:rPr>
              <w:t>Total number of notices received by the Commission which were unable to be assessed for jurisdiction</w:t>
            </w:r>
          </w:p>
        </w:tc>
        <w:tc>
          <w:tcPr>
            <w:tcW w:w="961" w:type="dxa"/>
            <w:tcBorders>
              <w:top w:val="single" w:sz="4" w:space="0" w:color="auto"/>
              <w:left w:val="single" w:sz="4" w:space="0" w:color="auto"/>
              <w:bottom w:val="single" w:sz="4" w:space="0" w:color="auto"/>
              <w:right w:val="single" w:sz="4" w:space="0" w:color="auto"/>
            </w:tcBorders>
            <w:vAlign w:val="center"/>
          </w:tcPr>
          <w:p w14:paraId="47B5445B" w14:textId="799D064B" w:rsidR="00F40A56" w:rsidRDefault="004C623C" w:rsidP="00F40A56">
            <w:pPr>
              <w:spacing w:line="240" w:lineRule="auto"/>
              <w:jc w:val="right"/>
              <w:rPr>
                <w:rFonts w:cs="Arial"/>
                <w:sz w:val="18"/>
                <w:szCs w:val="18"/>
              </w:rPr>
            </w:pPr>
            <w:r>
              <w:rPr>
                <w:rFonts w:cs="Arial"/>
                <w:sz w:val="18"/>
                <w:szCs w:val="18"/>
              </w:rPr>
              <w:t>7</w:t>
            </w:r>
          </w:p>
        </w:tc>
        <w:tc>
          <w:tcPr>
            <w:tcW w:w="961" w:type="dxa"/>
            <w:tcBorders>
              <w:top w:val="single" w:sz="4" w:space="0" w:color="auto"/>
              <w:left w:val="single" w:sz="4" w:space="0" w:color="auto"/>
              <w:bottom w:val="single" w:sz="4" w:space="0" w:color="auto"/>
              <w:right w:val="single" w:sz="4" w:space="0" w:color="auto"/>
            </w:tcBorders>
            <w:vAlign w:val="center"/>
          </w:tcPr>
          <w:p w14:paraId="100C236A" w14:textId="33F711E5" w:rsidR="00F40A56" w:rsidRDefault="0057174E" w:rsidP="00F40A56">
            <w:pPr>
              <w:spacing w:line="240" w:lineRule="auto"/>
              <w:jc w:val="right"/>
              <w:rPr>
                <w:rFonts w:cs="Arial"/>
                <w:sz w:val="18"/>
                <w:szCs w:val="18"/>
              </w:rPr>
            </w:pPr>
            <w:r>
              <w:rPr>
                <w:rFonts w:cs="Arial"/>
                <w:sz w:val="18"/>
                <w:szCs w:val="18"/>
              </w:rPr>
              <w:t>1</w:t>
            </w:r>
          </w:p>
        </w:tc>
      </w:tr>
      <w:tr w:rsidR="00F40A56" w:rsidRPr="00504360" w14:paraId="6DF6FAF4" w14:textId="77777777" w:rsidTr="00E105F5">
        <w:trPr>
          <w:trHeight w:val="128"/>
        </w:trPr>
        <w:tc>
          <w:tcPr>
            <w:tcW w:w="6706" w:type="dxa"/>
            <w:tcBorders>
              <w:top w:val="nil"/>
              <w:left w:val="single" w:sz="4" w:space="0" w:color="auto"/>
              <w:bottom w:val="single" w:sz="4" w:space="0" w:color="auto"/>
              <w:right w:val="single" w:sz="4" w:space="0" w:color="auto"/>
            </w:tcBorders>
            <w:vAlign w:val="center"/>
          </w:tcPr>
          <w:p w14:paraId="490729A4" w14:textId="77777777" w:rsidR="00F40A56" w:rsidRPr="00504360" w:rsidRDefault="00F40A56" w:rsidP="00F40A56">
            <w:pPr>
              <w:spacing w:line="240" w:lineRule="auto"/>
              <w:rPr>
                <w:rFonts w:cs="Arial"/>
                <w:sz w:val="18"/>
                <w:szCs w:val="18"/>
                <w:lang w:eastAsia="en-AU"/>
              </w:rPr>
            </w:pPr>
          </w:p>
        </w:tc>
        <w:tc>
          <w:tcPr>
            <w:tcW w:w="961" w:type="dxa"/>
            <w:tcBorders>
              <w:top w:val="single" w:sz="4" w:space="0" w:color="auto"/>
              <w:left w:val="single" w:sz="4" w:space="0" w:color="auto"/>
              <w:bottom w:val="single" w:sz="4" w:space="0" w:color="auto"/>
              <w:right w:val="single" w:sz="4" w:space="0" w:color="auto"/>
            </w:tcBorders>
            <w:vAlign w:val="center"/>
          </w:tcPr>
          <w:p w14:paraId="32D5429C" w14:textId="77777777" w:rsidR="00F40A56" w:rsidRDefault="00F40A56" w:rsidP="00F40A56">
            <w:pPr>
              <w:spacing w:line="240" w:lineRule="auto"/>
              <w:jc w:val="right"/>
              <w:rPr>
                <w:rFonts w:cs="Arial"/>
                <w:sz w:val="18"/>
                <w:szCs w:val="18"/>
              </w:rPr>
            </w:pPr>
          </w:p>
        </w:tc>
        <w:tc>
          <w:tcPr>
            <w:tcW w:w="961" w:type="dxa"/>
            <w:tcBorders>
              <w:top w:val="single" w:sz="4" w:space="0" w:color="auto"/>
              <w:left w:val="single" w:sz="4" w:space="0" w:color="auto"/>
              <w:bottom w:val="single" w:sz="4" w:space="0" w:color="auto"/>
              <w:right w:val="single" w:sz="4" w:space="0" w:color="auto"/>
            </w:tcBorders>
            <w:vAlign w:val="center"/>
          </w:tcPr>
          <w:p w14:paraId="3A691FD5" w14:textId="77777777" w:rsidR="00F40A56" w:rsidRDefault="00F40A56" w:rsidP="00F40A56">
            <w:pPr>
              <w:spacing w:line="240" w:lineRule="auto"/>
              <w:jc w:val="right"/>
              <w:rPr>
                <w:rFonts w:cs="Arial"/>
                <w:sz w:val="18"/>
                <w:szCs w:val="18"/>
              </w:rPr>
            </w:pPr>
          </w:p>
        </w:tc>
      </w:tr>
      <w:tr w:rsidR="00F40A56" w:rsidRPr="00504360" w14:paraId="4598B56C" w14:textId="6E1FDFC3" w:rsidTr="00E105F5">
        <w:trPr>
          <w:trHeight w:val="300"/>
        </w:trPr>
        <w:tc>
          <w:tcPr>
            <w:tcW w:w="6706" w:type="dxa"/>
            <w:tcBorders>
              <w:top w:val="nil"/>
              <w:left w:val="single" w:sz="4" w:space="0" w:color="auto"/>
              <w:bottom w:val="single" w:sz="4" w:space="0" w:color="auto"/>
              <w:right w:val="single" w:sz="4" w:space="0" w:color="auto"/>
            </w:tcBorders>
            <w:vAlign w:val="center"/>
          </w:tcPr>
          <w:p w14:paraId="54812E09" w14:textId="3ACBCAEC" w:rsidR="00F40A56" w:rsidRPr="001E2C9A" w:rsidRDefault="00F40A56" w:rsidP="00F40A56">
            <w:pPr>
              <w:spacing w:line="240" w:lineRule="auto"/>
              <w:rPr>
                <w:rFonts w:cs="Arial"/>
                <w:b/>
                <w:bCs/>
                <w:sz w:val="18"/>
                <w:szCs w:val="18"/>
                <w:lang w:eastAsia="en-AU"/>
              </w:rPr>
            </w:pPr>
            <w:r w:rsidRPr="0041058E">
              <w:rPr>
                <w:rFonts w:cs="Arial"/>
                <w:b/>
                <w:bCs/>
                <w:sz w:val="18"/>
                <w:szCs w:val="18"/>
                <w:lang w:eastAsia="en-AU"/>
              </w:rPr>
              <w:t>Conferences</w:t>
            </w:r>
          </w:p>
        </w:tc>
        <w:tc>
          <w:tcPr>
            <w:tcW w:w="961" w:type="dxa"/>
            <w:tcBorders>
              <w:top w:val="single" w:sz="4" w:space="0" w:color="auto"/>
              <w:left w:val="single" w:sz="4" w:space="0" w:color="auto"/>
              <w:bottom w:val="single" w:sz="4" w:space="0" w:color="auto"/>
              <w:right w:val="single" w:sz="4" w:space="0" w:color="auto"/>
            </w:tcBorders>
            <w:vAlign w:val="center"/>
          </w:tcPr>
          <w:p w14:paraId="1DACE6A5" w14:textId="77777777" w:rsidR="00F40A56" w:rsidRDefault="00F40A56" w:rsidP="00F40A56">
            <w:pPr>
              <w:spacing w:line="240" w:lineRule="auto"/>
              <w:jc w:val="right"/>
              <w:rPr>
                <w:rFonts w:cs="Arial"/>
                <w:sz w:val="18"/>
                <w:szCs w:val="18"/>
              </w:rPr>
            </w:pPr>
          </w:p>
        </w:tc>
        <w:tc>
          <w:tcPr>
            <w:tcW w:w="961" w:type="dxa"/>
            <w:tcBorders>
              <w:top w:val="single" w:sz="4" w:space="0" w:color="auto"/>
              <w:left w:val="single" w:sz="4" w:space="0" w:color="auto"/>
              <w:bottom w:val="single" w:sz="4" w:space="0" w:color="auto"/>
              <w:right w:val="single" w:sz="4" w:space="0" w:color="auto"/>
            </w:tcBorders>
            <w:vAlign w:val="center"/>
          </w:tcPr>
          <w:p w14:paraId="3B1B828A" w14:textId="747DEAFD" w:rsidR="00F40A56" w:rsidRDefault="00F40A56" w:rsidP="00F40A56">
            <w:pPr>
              <w:spacing w:line="240" w:lineRule="auto"/>
              <w:jc w:val="right"/>
              <w:rPr>
                <w:rFonts w:cs="Arial"/>
                <w:sz w:val="18"/>
                <w:szCs w:val="18"/>
              </w:rPr>
            </w:pPr>
          </w:p>
        </w:tc>
      </w:tr>
      <w:tr w:rsidR="00F40A56" w:rsidRPr="00504360" w14:paraId="357F6E2A" w14:textId="1A8A8617" w:rsidTr="00E105F5">
        <w:trPr>
          <w:trHeight w:val="300"/>
        </w:trPr>
        <w:tc>
          <w:tcPr>
            <w:tcW w:w="6706" w:type="dxa"/>
            <w:tcBorders>
              <w:top w:val="nil"/>
              <w:left w:val="single" w:sz="4" w:space="0" w:color="auto"/>
              <w:bottom w:val="single" w:sz="4" w:space="0" w:color="auto"/>
              <w:right w:val="single" w:sz="4" w:space="0" w:color="auto"/>
            </w:tcBorders>
            <w:vAlign w:val="center"/>
          </w:tcPr>
          <w:p w14:paraId="5CD2AEC3" w14:textId="72F76CB9" w:rsidR="00F40A56" w:rsidRPr="0041058E" w:rsidRDefault="00F40A56" w:rsidP="00F40A56">
            <w:pPr>
              <w:spacing w:line="240" w:lineRule="auto"/>
              <w:rPr>
                <w:rFonts w:cs="Arial"/>
                <w:b/>
                <w:bCs/>
                <w:sz w:val="18"/>
                <w:szCs w:val="18"/>
                <w:lang w:eastAsia="en-AU"/>
              </w:rPr>
            </w:pPr>
            <w:r w:rsidRPr="00504360">
              <w:rPr>
                <w:rFonts w:cs="Arial"/>
                <w:sz w:val="18"/>
                <w:szCs w:val="18"/>
                <w:lang w:eastAsia="en-AU"/>
              </w:rPr>
              <w:t>Conferences conducted</w:t>
            </w:r>
          </w:p>
        </w:tc>
        <w:tc>
          <w:tcPr>
            <w:tcW w:w="961" w:type="dxa"/>
            <w:tcBorders>
              <w:top w:val="single" w:sz="4" w:space="0" w:color="auto"/>
              <w:left w:val="single" w:sz="4" w:space="0" w:color="auto"/>
              <w:bottom w:val="single" w:sz="4" w:space="0" w:color="auto"/>
              <w:right w:val="single" w:sz="4" w:space="0" w:color="auto"/>
            </w:tcBorders>
            <w:vAlign w:val="center"/>
          </w:tcPr>
          <w:p w14:paraId="157FE65F" w14:textId="1261B05A" w:rsidR="00F40A56" w:rsidRDefault="00F40A56" w:rsidP="00F40A56">
            <w:pPr>
              <w:spacing w:line="240" w:lineRule="auto"/>
              <w:jc w:val="right"/>
              <w:rPr>
                <w:rFonts w:cs="Arial"/>
                <w:sz w:val="18"/>
                <w:szCs w:val="18"/>
              </w:rPr>
            </w:pPr>
            <w:r>
              <w:rPr>
                <w:rFonts w:cs="Arial"/>
                <w:sz w:val="18"/>
                <w:szCs w:val="18"/>
              </w:rPr>
              <w:t>196</w:t>
            </w:r>
          </w:p>
        </w:tc>
        <w:tc>
          <w:tcPr>
            <w:tcW w:w="961" w:type="dxa"/>
            <w:tcBorders>
              <w:top w:val="single" w:sz="4" w:space="0" w:color="auto"/>
              <w:left w:val="single" w:sz="4" w:space="0" w:color="auto"/>
              <w:bottom w:val="single" w:sz="4" w:space="0" w:color="auto"/>
              <w:right w:val="single" w:sz="4" w:space="0" w:color="auto"/>
            </w:tcBorders>
            <w:vAlign w:val="center"/>
          </w:tcPr>
          <w:p w14:paraId="246AD13D" w14:textId="222F9305" w:rsidR="00F40A56" w:rsidRDefault="0057174E" w:rsidP="00F40A56">
            <w:pPr>
              <w:spacing w:line="240" w:lineRule="auto"/>
              <w:jc w:val="right"/>
              <w:rPr>
                <w:rFonts w:cs="Arial"/>
                <w:sz w:val="18"/>
                <w:szCs w:val="18"/>
              </w:rPr>
            </w:pPr>
            <w:r>
              <w:rPr>
                <w:rFonts w:cs="Arial"/>
                <w:sz w:val="18"/>
                <w:szCs w:val="18"/>
              </w:rPr>
              <w:t>174</w:t>
            </w:r>
          </w:p>
        </w:tc>
      </w:tr>
      <w:tr w:rsidR="00F40A56" w:rsidRPr="00504360" w14:paraId="6640BF7C" w14:textId="6FEDCDDC" w:rsidTr="00E105F5">
        <w:trPr>
          <w:trHeight w:val="300"/>
        </w:trPr>
        <w:tc>
          <w:tcPr>
            <w:tcW w:w="6706" w:type="dxa"/>
            <w:tcBorders>
              <w:top w:val="nil"/>
              <w:left w:val="single" w:sz="4" w:space="0" w:color="auto"/>
              <w:bottom w:val="single" w:sz="4" w:space="0" w:color="auto"/>
              <w:right w:val="single" w:sz="4" w:space="0" w:color="auto"/>
            </w:tcBorders>
            <w:vAlign w:val="center"/>
          </w:tcPr>
          <w:p w14:paraId="7F4BA4D9" w14:textId="42488895" w:rsidR="00F40A56" w:rsidRPr="00504360" w:rsidRDefault="00F40A56" w:rsidP="00F40A56">
            <w:pPr>
              <w:spacing w:line="240" w:lineRule="auto"/>
              <w:rPr>
                <w:rFonts w:cs="Arial"/>
                <w:sz w:val="18"/>
                <w:szCs w:val="18"/>
                <w:lang w:eastAsia="en-AU"/>
              </w:rPr>
            </w:pPr>
            <w:r w:rsidRPr="00504360">
              <w:rPr>
                <w:rFonts w:cs="Arial"/>
                <w:sz w:val="18"/>
                <w:szCs w:val="18"/>
                <w:lang w:eastAsia="en-AU"/>
              </w:rPr>
              <w:t>Number of clients served to attend conference</w:t>
            </w:r>
          </w:p>
        </w:tc>
        <w:tc>
          <w:tcPr>
            <w:tcW w:w="961" w:type="dxa"/>
            <w:tcBorders>
              <w:top w:val="single" w:sz="4" w:space="0" w:color="auto"/>
              <w:left w:val="single" w:sz="4" w:space="0" w:color="auto"/>
              <w:bottom w:val="single" w:sz="4" w:space="0" w:color="auto"/>
              <w:right w:val="single" w:sz="4" w:space="0" w:color="auto"/>
            </w:tcBorders>
            <w:vAlign w:val="center"/>
          </w:tcPr>
          <w:p w14:paraId="5A5BF3D7" w14:textId="48B72C76" w:rsidR="00F40A56" w:rsidRDefault="00F40A56" w:rsidP="00F40A56">
            <w:pPr>
              <w:spacing w:line="240" w:lineRule="auto"/>
              <w:jc w:val="right"/>
              <w:rPr>
                <w:rFonts w:cs="Arial"/>
                <w:sz w:val="18"/>
                <w:szCs w:val="18"/>
              </w:rPr>
            </w:pPr>
            <w:r>
              <w:rPr>
                <w:rFonts w:cs="Arial"/>
                <w:sz w:val="18"/>
                <w:szCs w:val="18"/>
              </w:rPr>
              <w:t>171</w:t>
            </w:r>
          </w:p>
        </w:tc>
        <w:tc>
          <w:tcPr>
            <w:tcW w:w="961" w:type="dxa"/>
            <w:tcBorders>
              <w:top w:val="single" w:sz="4" w:space="0" w:color="auto"/>
              <w:left w:val="single" w:sz="4" w:space="0" w:color="auto"/>
              <w:bottom w:val="single" w:sz="4" w:space="0" w:color="auto"/>
              <w:right w:val="single" w:sz="4" w:space="0" w:color="auto"/>
            </w:tcBorders>
            <w:vAlign w:val="center"/>
          </w:tcPr>
          <w:p w14:paraId="1351B114" w14:textId="345499D3" w:rsidR="00F40A56" w:rsidRDefault="0057174E" w:rsidP="00F40A56">
            <w:pPr>
              <w:spacing w:line="240" w:lineRule="auto"/>
              <w:jc w:val="right"/>
              <w:rPr>
                <w:rFonts w:cs="Arial"/>
                <w:sz w:val="18"/>
                <w:szCs w:val="18"/>
              </w:rPr>
            </w:pPr>
            <w:r>
              <w:rPr>
                <w:rFonts w:cs="Arial"/>
                <w:sz w:val="18"/>
                <w:szCs w:val="18"/>
              </w:rPr>
              <w:t>140</w:t>
            </w:r>
          </w:p>
        </w:tc>
      </w:tr>
      <w:tr w:rsidR="00F40A56" w:rsidRPr="00504360" w14:paraId="5461BF2B" w14:textId="32840BB8" w:rsidTr="00E105F5">
        <w:trPr>
          <w:trHeight w:val="300"/>
        </w:trPr>
        <w:tc>
          <w:tcPr>
            <w:tcW w:w="6706" w:type="dxa"/>
            <w:tcBorders>
              <w:top w:val="nil"/>
              <w:left w:val="single" w:sz="4" w:space="0" w:color="auto"/>
              <w:bottom w:val="single" w:sz="4" w:space="0" w:color="auto"/>
              <w:right w:val="single" w:sz="4" w:space="0" w:color="auto"/>
            </w:tcBorders>
            <w:vAlign w:val="center"/>
          </w:tcPr>
          <w:p w14:paraId="31A9D1E6" w14:textId="41FA7E88" w:rsidR="00F40A56" w:rsidRPr="00504360" w:rsidRDefault="00F40A56" w:rsidP="00F40A56">
            <w:pPr>
              <w:spacing w:line="240" w:lineRule="auto"/>
              <w:rPr>
                <w:rFonts w:cs="Arial"/>
                <w:sz w:val="18"/>
                <w:szCs w:val="18"/>
                <w:lang w:eastAsia="en-AU"/>
              </w:rPr>
            </w:pPr>
            <w:r w:rsidRPr="0041058E">
              <w:rPr>
                <w:rFonts w:cs="Arial"/>
                <w:sz w:val="18"/>
                <w:szCs w:val="18"/>
                <w:lang w:eastAsia="en-AU"/>
              </w:rPr>
              <w:t>Attendance percentage for conferences</w:t>
            </w:r>
          </w:p>
        </w:tc>
        <w:tc>
          <w:tcPr>
            <w:tcW w:w="961" w:type="dxa"/>
            <w:tcBorders>
              <w:top w:val="single" w:sz="4" w:space="0" w:color="auto"/>
              <w:left w:val="single" w:sz="4" w:space="0" w:color="auto"/>
              <w:bottom w:val="single" w:sz="4" w:space="0" w:color="auto"/>
              <w:right w:val="single" w:sz="4" w:space="0" w:color="auto"/>
            </w:tcBorders>
            <w:vAlign w:val="center"/>
          </w:tcPr>
          <w:p w14:paraId="5080619D" w14:textId="36317473" w:rsidR="00F40A56" w:rsidRDefault="00F40A56" w:rsidP="00F40A56">
            <w:pPr>
              <w:spacing w:line="240" w:lineRule="auto"/>
              <w:jc w:val="right"/>
              <w:rPr>
                <w:rFonts w:cs="Arial"/>
                <w:sz w:val="18"/>
                <w:szCs w:val="18"/>
              </w:rPr>
            </w:pPr>
            <w:r>
              <w:rPr>
                <w:rFonts w:cs="Arial"/>
                <w:sz w:val="18"/>
                <w:szCs w:val="18"/>
              </w:rPr>
              <w:t>75%</w:t>
            </w:r>
          </w:p>
        </w:tc>
        <w:tc>
          <w:tcPr>
            <w:tcW w:w="961" w:type="dxa"/>
            <w:tcBorders>
              <w:top w:val="single" w:sz="4" w:space="0" w:color="auto"/>
              <w:left w:val="single" w:sz="4" w:space="0" w:color="auto"/>
              <w:bottom w:val="single" w:sz="4" w:space="0" w:color="auto"/>
              <w:right w:val="single" w:sz="4" w:space="0" w:color="auto"/>
            </w:tcBorders>
            <w:vAlign w:val="center"/>
          </w:tcPr>
          <w:p w14:paraId="50E2CD9F" w14:textId="6A012785" w:rsidR="00F40A56" w:rsidRDefault="0057174E" w:rsidP="00F40A56">
            <w:pPr>
              <w:spacing w:line="240" w:lineRule="auto"/>
              <w:jc w:val="right"/>
              <w:rPr>
                <w:rFonts w:cs="Arial"/>
                <w:sz w:val="18"/>
                <w:szCs w:val="18"/>
              </w:rPr>
            </w:pPr>
            <w:r>
              <w:rPr>
                <w:rFonts w:cs="Arial"/>
                <w:sz w:val="18"/>
                <w:szCs w:val="18"/>
              </w:rPr>
              <w:t>59%</w:t>
            </w:r>
          </w:p>
        </w:tc>
      </w:tr>
      <w:tr w:rsidR="00F40A56" w:rsidRPr="00504360" w14:paraId="71489B13" w14:textId="54A3FEFE" w:rsidTr="00E105F5">
        <w:trPr>
          <w:trHeight w:val="300"/>
        </w:trPr>
        <w:tc>
          <w:tcPr>
            <w:tcW w:w="6706" w:type="dxa"/>
            <w:tcBorders>
              <w:top w:val="nil"/>
              <w:left w:val="single" w:sz="4" w:space="0" w:color="auto"/>
              <w:bottom w:val="single" w:sz="4" w:space="0" w:color="auto"/>
              <w:right w:val="single" w:sz="4" w:space="0" w:color="auto"/>
            </w:tcBorders>
            <w:vAlign w:val="center"/>
          </w:tcPr>
          <w:p w14:paraId="3AC9675E" w14:textId="41D4EDB0" w:rsidR="00F40A56" w:rsidRPr="00504360" w:rsidRDefault="00F40A56" w:rsidP="00F40A56">
            <w:pPr>
              <w:spacing w:line="240" w:lineRule="auto"/>
              <w:rPr>
                <w:rFonts w:cs="Arial"/>
                <w:sz w:val="18"/>
                <w:szCs w:val="18"/>
                <w:lang w:eastAsia="en-AU"/>
              </w:rPr>
            </w:pPr>
            <w:r w:rsidRPr="00E10506">
              <w:rPr>
                <w:rFonts w:cs="Arial"/>
                <w:sz w:val="18"/>
                <w:szCs w:val="18"/>
                <w:lang w:eastAsia="en-AU"/>
              </w:rPr>
              <w:t>Non-attendance percentage with acceptable (reasonable) excuse for conferences</w:t>
            </w:r>
          </w:p>
        </w:tc>
        <w:tc>
          <w:tcPr>
            <w:tcW w:w="961" w:type="dxa"/>
            <w:tcBorders>
              <w:top w:val="single" w:sz="4" w:space="0" w:color="auto"/>
              <w:left w:val="single" w:sz="4" w:space="0" w:color="auto"/>
              <w:bottom w:val="single" w:sz="4" w:space="0" w:color="auto"/>
              <w:right w:val="single" w:sz="4" w:space="0" w:color="auto"/>
            </w:tcBorders>
            <w:vAlign w:val="center"/>
          </w:tcPr>
          <w:p w14:paraId="3BBA8D45" w14:textId="224D217E" w:rsidR="00F40A56" w:rsidRDefault="00F40A56" w:rsidP="00F40A56">
            <w:pPr>
              <w:spacing w:line="240" w:lineRule="auto"/>
              <w:jc w:val="right"/>
              <w:rPr>
                <w:rFonts w:cs="Arial"/>
                <w:sz w:val="18"/>
                <w:szCs w:val="18"/>
              </w:rPr>
            </w:pPr>
            <w:r>
              <w:rPr>
                <w:rFonts w:cs="Arial"/>
                <w:sz w:val="18"/>
                <w:szCs w:val="18"/>
              </w:rPr>
              <w:t>18%</w:t>
            </w:r>
          </w:p>
        </w:tc>
        <w:tc>
          <w:tcPr>
            <w:tcW w:w="961" w:type="dxa"/>
            <w:tcBorders>
              <w:top w:val="single" w:sz="4" w:space="0" w:color="auto"/>
              <w:left w:val="single" w:sz="4" w:space="0" w:color="auto"/>
              <w:bottom w:val="single" w:sz="4" w:space="0" w:color="auto"/>
              <w:right w:val="single" w:sz="4" w:space="0" w:color="auto"/>
            </w:tcBorders>
            <w:vAlign w:val="center"/>
          </w:tcPr>
          <w:p w14:paraId="51905C99" w14:textId="1348B054" w:rsidR="00F40A56" w:rsidRDefault="0057174E" w:rsidP="00F40A56">
            <w:pPr>
              <w:spacing w:line="240" w:lineRule="auto"/>
              <w:jc w:val="right"/>
              <w:rPr>
                <w:rFonts w:cs="Arial"/>
                <w:sz w:val="18"/>
                <w:szCs w:val="18"/>
              </w:rPr>
            </w:pPr>
            <w:r>
              <w:rPr>
                <w:rFonts w:cs="Arial"/>
                <w:sz w:val="18"/>
                <w:szCs w:val="18"/>
              </w:rPr>
              <w:t>37%</w:t>
            </w:r>
          </w:p>
        </w:tc>
      </w:tr>
      <w:tr w:rsidR="00F40A56" w:rsidRPr="00504360" w14:paraId="000DC7AD" w14:textId="18464FA9" w:rsidTr="00E105F5">
        <w:trPr>
          <w:trHeight w:val="152"/>
        </w:trPr>
        <w:tc>
          <w:tcPr>
            <w:tcW w:w="6706" w:type="dxa"/>
            <w:tcBorders>
              <w:top w:val="nil"/>
              <w:left w:val="single" w:sz="4" w:space="0" w:color="auto"/>
              <w:bottom w:val="single" w:sz="4" w:space="0" w:color="auto"/>
              <w:right w:val="single" w:sz="4" w:space="0" w:color="auto"/>
            </w:tcBorders>
            <w:vAlign w:val="center"/>
          </w:tcPr>
          <w:p w14:paraId="7D6B840B" w14:textId="77777777" w:rsidR="00F40A56" w:rsidRPr="00504360" w:rsidRDefault="00F40A56" w:rsidP="00F40A56">
            <w:pPr>
              <w:spacing w:line="240" w:lineRule="auto"/>
              <w:rPr>
                <w:rFonts w:cs="Arial"/>
                <w:sz w:val="18"/>
                <w:szCs w:val="18"/>
                <w:lang w:eastAsia="en-AU"/>
              </w:rPr>
            </w:pPr>
          </w:p>
        </w:tc>
        <w:tc>
          <w:tcPr>
            <w:tcW w:w="961" w:type="dxa"/>
            <w:tcBorders>
              <w:top w:val="single" w:sz="4" w:space="0" w:color="auto"/>
              <w:left w:val="single" w:sz="4" w:space="0" w:color="auto"/>
              <w:bottom w:val="single" w:sz="4" w:space="0" w:color="auto"/>
              <w:right w:val="single" w:sz="4" w:space="0" w:color="auto"/>
            </w:tcBorders>
            <w:vAlign w:val="center"/>
          </w:tcPr>
          <w:p w14:paraId="32FAE13C" w14:textId="77777777" w:rsidR="00F40A56" w:rsidRDefault="00F40A56" w:rsidP="00F40A56">
            <w:pPr>
              <w:spacing w:line="240" w:lineRule="auto"/>
              <w:jc w:val="right"/>
              <w:rPr>
                <w:rFonts w:cs="Arial"/>
                <w:sz w:val="18"/>
                <w:szCs w:val="18"/>
              </w:rPr>
            </w:pPr>
          </w:p>
        </w:tc>
        <w:tc>
          <w:tcPr>
            <w:tcW w:w="961" w:type="dxa"/>
            <w:tcBorders>
              <w:top w:val="single" w:sz="4" w:space="0" w:color="auto"/>
              <w:left w:val="single" w:sz="4" w:space="0" w:color="auto"/>
              <w:bottom w:val="single" w:sz="4" w:space="0" w:color="auto"/>
              <w:right w:val="single" w:sz="4" w:space="0" w:color="auto"/>
            </w:tcBorders>
            <w:vAlign w:val="center"/>
          </w:tcPr>
          <w:p w14:paraId="082710B4" w14:textId="7ECA53B9" w:rsidR="00F40A56" w:rsidRDefault="00F40A56" w:rsidP="00F40A56">
            <w:pPr>
              <w:spacing w:line="240" w:lineRule="auto"/>
              <w:jc w:val="right"/>
              <w:rPr>
                <w:rFonts w:cs="Arial"/>
                <w:sz w:val="18"/>
                <w:szCs w:val="18"/>
              </w:rPr>
            </w:pPr>
          </w:p>
        </w:tc>
      </w:tr>
      <w:tr w:rsidR="00F40A56" w:rsidRPr="00504360" w14:paraId="242866B2" w14:textId="0920E6E1" w:rsidTr="00E105F5">
        <w:trPr>
          <w:trHeight w:val="300"/>
        </w:trPr>
        <w:tc>
          <w:tcPr>
            <w:tcW w:w="6706" w:type="dxa"/>
            <w:tcBorders>
              <w:top w:val="nil"/>
              <w:left w:val="single" w:sz="4" w:space="0" w:color="auto"/>
              <w:bottom w:val="single" w:sz="4" w:space="0" w:color="auto"/>
              <w:right w:val="single" w:sz="4" w:space="0" w:color="auto"/>
            </w:tcBorders>
            <w:vAlign w:val="center"/>
          </w:tcPr>
          <w:p w14:paraId="531F76B6" w14:textId="6FFCCD1B" w:rsidR="00F40A56" w:rsidRPr="00504360" w:rsidRDefault="00F40A56" w:rsidP="00F40A56">
            <w:pPr>
              <w:spacing w:line="240" w:lineRule="auto"/>
              <w:rPr>
                <w:rFonts w:cs="Arial"/>
                <w:b/>
                <w:sz w:val="18"/>
                <w:szCs w:val="18"/>
                <w:lang w:eastAsia="en-AU"/>
              </w:rPr>
            </w:pPr>
            <w:r w:rsidRPr="00504360">
              <w:rPr>
                <w:rFonts w:cs="Arial"/>
                <w:b/>
                <w:sz w:val="18"/>
                <w:szCs w:val="18"/>
                <w:lang w:eastAsia="en-AU"/>
              </w:rPr>
              <w:t xml:space="preserve">Conference outcomes </w:t>
            </w:r>
          </w:p>
        </w:tc>
        <w:tc>
          <w:tcPr>
            <w:tcW w:w="961" w:type="dxa"/>
            <w:tcBorders>
              <w:top w:val="single" w:sz="4" w:space="0" w:color="auto"/>
              <w:left w:val="single" w:sz="4" w:space="0" w:color="auto"/>
              <w:bottom w:val="single" w:sz="4" w:space="0" w:color="auto"/>
              <w:right w:val="single" w:sz="4" w:space="0" w:color="auto"/>
            </w:tcBorders>
            <w:vAlign w:val="center"/>
          </w:tcPr>
          <w:p w14:paraId="4CDF90DA" w14:textId="77777777" w:rsidR="00F40A56" w:rsidRDefault="00F40A56" w:rsidP="00F40A56">
            <w:pPr>
              <w:spacing w:line="240" w:lineRule="auto"/>
              <w:jc w:val="right"/>
              <w:rPr>
                <w:rFonts w:cs="Arial"/>
                <w:sz w:val="18"/>
                <w:szCs w:val="18"/>
              </w:rPr>
            </w:pPr>
          </w:p>
        </w:tc>
        <w:tc>
          <w:tcPr>
            <w:tcW w:w="961" w:type="dxa"/>
            <w:tcBorders>
              <w:top w:val="single" w:sz="4" w:space="0" w:color="auto"/>
              <w:left w:val="single" w:sz="4" w:space="0" w:color="auto"/>
              <w:bottom w:val="single" w:sz="4" w:space="0" w:color="auto"/>
              <w:right w:val="single" w:sz="4" w:space="0" w:color="auto"/>
            </w:tcBorders>
            <w:vAlign w:val="center"/>
          </w:tcPr>
          <w:p w14:paraId="0B4A4EED" w14:textId="5D9F8C8B" w:rsidR="00F40A56" w:rsidRDefault="00F40A56" w:rsidP="00F40A56">
            <w:pPr>
              <w:spacing w:line="240" w:lineRule="auto"/>
              <w:jc w:val="right"/>
              <w:rPr>
                <w:rFonts w:cs="Arial"/>
                <w:sz w:val="18"/>
                <w:szCs w:val="18"/>
              </w:rPr>
            </w:pPr>
          </w:p>
        </w:tc>
      </w:tr>
      <w:tr w:rsidR="00F40A56" w:rsidRPr="00504360" w14:paraId="5D7BAD0E" w14:textId="6FF1C812" w:rsidTr="00E105F5">
        <w:trPr>
          <w:trHeight w:val="300"/>
        </w:trPr>
        <w:tc>
          <w:tcPr>
            <w:tcW w:w="6706" w:type="dxa"/>
            <w:tcBorders>
              <w:top w:val="nil"/>
              <w:left w:val="single" w:sz="4" w:space="0" w:color="auto"/>
              <w:bottom w:val="single" w:sz="4" w:space="0" w:color="auto"/>
              <w:right w:val="single" w:sz="4" w:space="0" w:color="auto"/>
            </w:tcBorders>
            <w:vAlign w:val="center"/>
            <w:hideMark/>
          </w:tcPr>
          <w:p w14:paraId="79792EEC" w14:textId="2B628293" w:rsidR="00F40A56" w:rsidRPr="00504360" w:rsidRDefault="00F40A56" w:rsidP="00F40A56">
            <w:pPr>
              <w:spacing w:line="240" w:lineRule="auto"/>
              <w:rPr>
                <w:rFonts w:cs="Arial"/>
                <w:sz w:val="18"/>
                <w:szCs w:val="18"/>
                <w:lang w:eastAsia="en-AU"/>
              </w:rPr>
            </w:pPr>
            <w:r w:rsidRPr="00504360">
              <w:rPr>
                <w:rFonts w:cs="Arial"/>
                <w:sz w:val="18"/>
                <w:szCs w:val="18"/>
              </w:rPr>
              <w:t>Agreements to attend community support services</w:t>
            </w:r>
          </w:p>
        </w:tc>
        <w:tc>
          <w:tcPr>
            <w:tcW w:w="961" w:type="dxa"/>
            <w:tcBorders>
              <w:top w:val="single" w:sz="4" w:space="0" w:color="auto"/>
              <w:left w:val="single" w:sz="4" w:space="0" w:color="auto"/>
              <w:bottom w:val="single" w:sz="4" w:space="0" w:color="auto"/>
              <w:right w:val="single" w:sz="4" w:space="0" w:color="auto"/>
            </w:tcBorders>
            <w:vAlign w:val="center"/>
          </w:tcPr>
          <w:p w14:paraId="1891A4E3" w14:textId="040A9DB8" w:rsidR="00F40A56" w:rsidRDefault="00F40A56" w:rsidP="00F40A56">
            <w:pPr>
              <w:spacing w:line="240" w:lineRule="auto"/>
              <w:jc w:val="right"/>
              <w:rPr>
                <w:rFonts w:cs="Arial"/>
                <w:sz w:val="18"/>
                <w:szCs w:val="18"/>
              </w:rPr>
            </w:pPr>
            <w:r>
              <w:rPr>
                <w:rFonts w:cs="Arial"/>
                <w:sz w:val="18"/>
                <w:szCs w:val="18"/>
              </w:rPr>
              <w:t>63</w:t>
            </w:r>
          </w:p>
        </w:tc>
        <w:tc>
          <w:tcPr>
            <w:tcW w:w="961" w:type="dxa"/>
            <w:tcBorders>
              <w:top w:val="single" w:sz="4" w:space="0" w:color="auto"/>
              <w:left w:val="single" w:sz="4" w:space="0" w:color="auto"/>
              <w:bottom w:val="single" w:sz="4" w:space="0" w:color="auto"/>
              <w:right w:val="single" w:sz="4" w:space="0" w:color="auto"/>
            </w:tcBorders>
            <w:vAlign w:val="center"/>
          </w:tcPr>
          <w:p w14:paraId="0E061A5B" w14:textId="0E4C40B5" w:rsidR="00F40A56" w:rsidRDefault="0057174E" w:rsidP="00F40A56">
            <w:pPr>
              <w:spacing w:line="240" w:lineRule="auto"/>
              <w:jc w:val="right"/>
              <w:rPr>
                <w:rFonts w:cs="Arial"/>
                <w:sz w:val="18"/>
                <w:szCs w:val="18"/>
              </w:rPr>
            </w:pPr>
            <w:r>
              <w:rPr>
                <w:rFonts w:cs="Arial"/>
                <w:sz w:val="18"/>
                <w:szCs w:val="18"/>
              </w:rPr>
              <w:t>33</w:t>
            </w:r>
          </w:p>
        </w:tc>
      </w:tr>
      <w:tr w:rsidR="00F40A56" w:rsidRPr="00504360" w14:paraId="2EEF3859" w14:textId="5D744EA2" w:rsidTr="00E105F5">
        <w:trPr>
          <w:trHeight w:val="300"/>
        </w:trPr>
        <w:tc>
          <w:tcPr>
            <w:tcW w:w="6706" w:type="dxa"/>
            <w:tcBorders>
              <w:top w:val="nil"/>
              <w:left w:val="single" w:sz="4" w:space="0" w:color="auto"/>
              <w:bottom w:val="single" w:sz="4" w:space="0" w:color="auto"/>
              <w:right w:val="single" w:sz="4" w:space="0" w:color="auto"/>
            </w:tcBorders>
            <w:vAlign w:val="center"/>
            <w:hideMark/>
          </w:tcPr>
          <w:p w14:paraId="6CAAE493" w14:textId="19D8D91D" w:rsidR="00F40A56" w:rsidRPr="00504360" w:rsidRDefault="00F40A56" w:rsidP="00F40A56">
            <w:pPr>
              <w:spacing w:line="240" w:lineRule="auto"/>
              <w:rPr>
                <w:rFonts w:cs="Arial"/>
                <w:sz w:val="18"/>
                <w:szCs w:val="18"/>
                <w:lang w:eastAsia="en-AU"/>
              </w:rPr>
            </w:pPr>
            <w:r w:rsidRPr="00504360">
              <w:rPr>
                <w:rFonts w:cs="Arial"/>
                <w:sz w:val="18"/>
                <w:szCs w:val="18"/>
              </w:rPr>
              <w:t>Orders made to attend community support services</w:t>
            </w:r>
          </w:p>
        </w:tc>
        <w:tc>
          <w:tcPr>
            <w:tcW w:w="961" w:type="dxa"/>
            <w:tcBorders>
              <w:top w:val="single" w:sz="4" w:space="0" w:color="auto"/>
              <w:left w:val="single" w:sz="4" w:space="0" w:color="auto"/>
              <w:bottom w:val="single" w:sz="4" w:space="0" w:color="auto"/>
              <w:right w:val="single" w:sz="4" w:space="0" w:color="auto"/>
            </w:tcBorders>
            <w:vAlign w:val="center"/>
          </w:tcPr>
          <w:p w14:paraId="19E60A04" w14:textId="26513F23" w:rsidR="00F40A56" w:rsidRDefault="00F40A56" w:rsidP="00F40A56">
            <w:pPr>
              <w:spacing w:line="240" w:lineRule="auto"/>
              <w:jc w:val="right"/>
              <w:rPr>
                <w:rFonts w:cs="Arial"/>
                <w:sz w:val="18"/>
                <w:szCs w:val="18"/>
              </w:rPr>
            </w:pPr>
            <w:r>
              <w:rPr>
                <w:rFonts w:cs="Arial"/>
                <w:sz w:val="18"/>
                <w:szCs w:val="18"/>
              </w:rPr>
              <w:t>30</w:t>
            </w:r>
          </w:p>
        </w:tc>
        <w:tc>
          <w:tcPr>
            <w:tcW w:w="961" w:type="dxa"/>
            <w:tcBorders>
              <w:top w:val="single" w:sz="4" w:space="0" w:color="auto"/>
              <w:left w:val="single" w:sz="4" w:space="0" w:color="auto"/>
              <w:bottom w:val="single" w:sz="4" w:space="0" w:color="auto"/>
              <w:right w:val="single" w:sz="4" w:space="0" w:color="auto"/>
            </w:tcBorders>
            <w:vAlign w:val="center"/>
          </w:tcPr>
          <w:p w14:paraId="45A9CA7F" w14:textId="4BA89A9D" w:rsidR="00F40A56" w:rsidRDefault="0057174E" w:rsidP="00F40A56">
            <w:pPr>
              <w:spacing w:line="240" w:lineRule="auto"/>
              <w:jc w:val="right"/>
              <w:rPr>
                <w:rFonts w:cs="Arial"/>
                <w:sz w:val="18"/>
                <w:szCs w:val="18"/>
              </w:rPr>
            </w:pPr>
            <w:r>
              <w:rPr>
                <w:rFonts w:cs="Arial"/>
                <w:sz w:val="18"/>
                <w:szCs w:val="18"/>
              </w:rPr>
              <w:t>23</w:t>
            </w:r>
          </w:p>
        </w:tc>
      </w:tr>
      <w:tr w:rsidR="00F40A56" w:rsidRPr="00504360" w14:paraId="6ABD7603" w14:textId="6E5EA706" w:rsidTr="00E105F5">
        <w:trPr>
          <w:trHeight w:val="300"/>
        </w:trPr>
        <w:tc>
          <w:tcPr>
            <w:tcW w:w="6706" w:type="dxa"/>
            <w:tcBorders>
              <w:top w:val="nil"/>
              <w:left w:val="single" w:sz="4" w:space="0" w:color="auto"/>
              <w:bottom w:val="single" w:sz="4" w:space="0" w:color="auto"/>
              <w:right w:val="single" w:sz="4" w:space="0" w:color="auto"/>
            </w:tcBorders>
            <w:vAlign w:val="center"/>
          </w:tcPr>
          <w:p w14:paraId="019A8B33" w14:textId="46622F3D" w:rsidR="00F40A56" w:rsidRPr="00504360" w:rsidRDefault="00F40A56" w:rsidP="00F40A56">
            <w:pPr>
              <w:spacing w:line="240" w:lineRule="auto"/>
              <w:rPr>
                <w:rFonts w:cs="Arial"/>
                <w:sz w:val="18"/>
                <w:szCs w:val="18"/>
                <w:lang w:eastAsia="en-AU"/>
              </w:rPr>
            </w:pPr>
            <w:r>
              <w:rPr>
                <w:rFonts w:cs="Arial"/>
                <w:sz w:val="18"/>
                <w:szCs w:val="18"/>
                <w:lang w:eastAsia="en-AU"/>
              </w:rPr>
              <w:t>Referrals</w:t>
            </w:r>
            <w:r w:rsidRPr="00504360">
              <w:rPr>
                <w:rFonts w:cs="Arial"/>
                <w:sz w:val="18"/>
                <w:szCs w:val="18"/>
                <w:lang w:eastAsia="en-AU"/>
              </w:rPr>
              <w:t xml:space="preserve"> to service providers</w:t>
            </w:r>
            <w:r>
              <w:rPr>
                <w:rFonts w:cs="Arial"/>
                <w:sz w:val="18"/>
                <w:szCs w:val="18"/>
                <w:lang w:eastAsia="en-AU"/>
              </w:rPr>
              <w:t xml:space="preserve"> from Family Responsibilities Agreements and Family Responsibilities Orders</w:t>
            </w:r>
            <w:r w:rsidRPr="00504360">
              <w:rPr>
                <w:rStyle w:val="FootnoteReference"/>
                <w:sz w:val="18"/>
                <w:szCs w:val="18"/>
                <w:lang w:eastAsia="en-AU"/>
              </w:rPr>
              <w:footnoteReference w:id="4"/>
            </w:r>
          </w:p>
        </w:tc>
        <w:tc>
          <w:tcPr>
            <w:tcW w:w="961" w:type="dxa"/>
            <w:tcBorders>
              <w:top w:val="single" w:sz="4" w:space="0" w:color="auto"/>
              <w:left w:val="single" w:sz="4" w:space="0" w:color="auto"/>
              <w:bottom w:val="single" w:sz="4" w:space="0" w:color="auto"/>
              <w:right w:val="single" w:sz="4" w:space="0" w:color="auto"/>
            </w:tcBorders>
            <w:vAlign w:val="center"/>
          </w:tcPr>
          <w:p w14:paraId="08C8B816" w14:textId="15EFEA66" w:rsidR="00F40A56" w:rsidRDefault="00F40A56" w:rsidP="00F40A56">
            <w:pPr>
              <w:spacing w:line="240" w:lineRule="auto"/>
              <w:jc w:val="right"/>
              <w:rPr>
                <w:rFonts w:cs="Arial"/>
                <w:sz w:val="18"/>
                <w:szCs w:val="18"/>
              </w:rPr>
            </w:pPr>
            <w:r>
              <w:rPr>
                <w:rFonts w:cs="Arial"/>
                <w:sz w:val="18"/>
                <w:szCs w:val="18"/>
              </w:rPr>
              <w:t>112</w:t>
            </w:r>
          </w:p>
        </w:tc>
        <w:tc>
          <w:tcPr>
            <w:tcW w:w="961" w:type="dxa"/>
            <w:tcBorders>
              <w:top w:val="single" w:sz="4" w:space="0" w:color="auto"/>
              <w:left w:val="single" w:sz="4" w:space="0" w:color="auto"/>
              <w:bottom w:val="single" w:sz="4" w:space="0" w:color="auto"/>
              <w:right w:val="single" w:sz="4" w:space="0" w:color="auto"/>
            </w:tcBorders>
            <w:vAlign w:val="center"/>
          </w:tcPr>
          <w:p w14:paraId="70CA4014" w14:textId="041CDCA1" w:rsidR="00F40A56" w:rsidRDefault="0057174E" w:rsidP="00F40A56">
            <w:pPr>
              <w:spacing w:line="240" w:lineRule="auto"/>
              <w:jc w:val="right"/>
              <w:rPr>
                <w:rFonts w:cs="Arial"/>
                <w:sz w:val="18"/>
                <w:szCs w:val="18"/>
              </w:rPr>
            </w:pPr>
            <w:r>
              <w:rPr>
                <w:rFonts w:cs="Arial"/>
                <w:sz w:val="18"/>
                <w:szCs w:val="18"/>
              </w:rPr>
              <w:t>65</w:t>
            </w:r>
          </w:p>
        </w:tc>
      </w:tr>
      <w:tr w:rsidR="00F40A56" w:rsidRPr="00504360" w14:paraId="2709F335" w14:textId="21DF8EAA" w:rsidTr="00E105F5">
        <w:trPr>
          <w:trHeight w:val="300"/>
        </w:trPr>
        <w:tc>
          <w:tcPr>
            <w:tcW w:w="6706" w:type="dxa"/>
            <w:tcBorders>
              <w:top w:val="nil"/>
              <w:left w:val="single" w:sz="4" w:space="0" w:color="auto"/>
              <w:bottom w:val="single" w:sz="4" w:space="0" w:color="auto"/>
              <w:right w:val="single" w:sz="4" w:space="0" w:color="auto"/>
            </w:tcBorders>
            <w:vAlign w:val="center"/>
          </w:tcPr>
          <w:p w14:paraId="25C9370F" w14:textId="6A13D77F" w:rsidR="00F40A56" w:rsidRDefault="00F40A56" w:rsidP="00F40A56">
            <w:pPr>
              <w:spacing w:line="240" w:lineRule="auto"/>
              <w:rPr>
                <w:rFonts w:cs="Arial"/>
                <w:sz w:val="18"/>
                <w:szCs w:val="18"/>
                <w:lang w:eastAsia="en-AU"/>
              </w:rPr>
            </w:pPr>
            <w:r w:rsidRPr="002D2253">
              <w:rPr>
                <w:rFonts w:cs="Arial"/>
                <w:sz w:val="18"/>
                <w:szCs w:val="18"/>
                <w:lang w:eastAsia="en-AU"/>
              </w:rPr>
              <w:t>Agreements for Conditional Income Management (CIM)</w:t>
            </w:r>
          </w:p>
        </w:tc>
        <w:tc>
          <w:tcPr>
            <w:tcW w:w="961" w:type="dxa"/>
            <w:tcBorders>
              <w:top w:val="single" w:sz="4" w:space="0" w:color="auto"/>
              <w:left w:val="single" w:sz="4" w:space="0" w:color="auto"/>
              <w:bottom w:val="single" w:sz="4" w:space="0" w:color="auto"/>
              <w:right w:val="single" w:sz="4" w:space="0" w:color="auto"/>
            </w:tcBorders>
            <w:vAlign w:val="center"/>
          </w:tcPr>
          <w:p w14:paraId="2CD16CEC" w14:textId="300005E0" w:rsidR="00F40A56" w:rsidRDefault="00F40A56" w:rsidP="00F40A56">
            <w:pPr>
              <w:spacing w:line="240" w:lineRule="auto"/>
              <w:jc w:val="right"/>
              <w:rPr>
                <w:rFonts w:cs="Arial"/>
                <w:sz w:val="18"/>
                <w:szCs w:val="18"/>
              </w:rPr>
            </w:pPr>
            <w:r>
              <w:rPr>
                <w:rFonts w:cs="Arial"/>
                <w:sz w:val="18"/>
                <w:szCs w:val="18"/>
              </w:rPr>
              <w:t>0</w:t>
            </w:r>
          </w:p>
        </w:tc>
        <w:tc>
          <w:tcPr>
            <w:tcW w:w="961" w:type="dxa"/>
            <w:tcBorders>
              <w:top w:val="single" w:sz="4" w:space="0" w:color="auto"/>
              <w:left w:val="single" w:sz="4" w:space="0" w:color="auto"/>
              <w:bottom w:val="single" w:sz="4" w:space="0" w:color="auto"/>
              <w:right w:val="single" w:sz="4" w:space="0" w:color="auto"/>
            </w:tcBorders>
            <w:vAlign w:val="center"/>
          </w:tcPr>
          <w:p w14:paraId="702AEC75" w14:textId="4B830202" w:rsidR="00F40A56" w:rsidRDefault="0057174E" w:rsidP="00F40A56">
            <w:pPr>
              <w:spacing w:line="240" w:lineRule="auto"/>
              <w:jc w:val="right"/>
              <w:rPr>
                <w:rFonts w:cs="Arial"/>
                <w:sz w:val="18"/>
                <w:szCs w:val="18"/>
              </w:rPr>
            </w:pPr>
            <w:r>
              <w:rPr>
                <w:rFonts w:cs="Arial"/>
                <w:sz w:val="18"/>
                <w:szCs w:val="18"/>
              </w:rPr>
              <w:t>0</w:t>
            </w:r>
          </w:p>
        </w:tc>
      </w:tr>
      <w:tr w:rsidR="00F40A56" w:rsidRPr="00504360" w14:paraId="72AB99E7" w14:textId="3AC7B1E8" w:rsidTr="00E105F5">
        <w:trPr>
          <w:trHeight w:val="300"/>
        </w:trPr>
        <w:tc>
          <w:tcPr>
            <w:tcW w:w="6706" w:type="dxa"/>
            <w:tcBorders>
              <w:top w:val="nil"/>
              <w:left w:val="single" w:sz="4" w:space="0" w:color="auto"/>
              <w:bottom w:val="single" w:sz="4" w:space="0" w:color="auto"/>
              <w:right w:val="single" w:sz="4" w:space="0" w:color="auto"/>
            </w:tcBorders>
            <w:vAlign w:val="center"/>
          </w:tcPr>
          <w:p w14:paraId="6CFFF173" w14:textId="2C481091" w:rsidR="00F40A56" w:rsidRPr="00504360" w:rsidRDefault="00F40A56" w:rsidP="00F40A56">
            <w:pPr>
              <w:spacing w:line="240" w:lineRule="auto"/>
              <w:rPr>
                <w:rFonts w:cs="Arial"/>
                <w:sz w:val="18"/>
                <w:szCs w:val="18"/>
                <w:lang w:eastAsia="en-AU"/>
              </w:rPr>
            </w:pPr>
            <w:r w:rsidRPr="00504360">
              <w:rPr>
                <w:rFonts w:cs="Arial"/>
                <w:sz w:val="18"/>
                <w:szCs w:val="18"/>
              </w:rPr>
              <w:t>Orders made for CIM</w:t>
            </w:r>
          </w:p>
        </w:tc>
        <w:tc>
          <w:tcPr>
            <w:tcW w:w="961" w:type="dxa"/>
            <w:tcBorders>
              <w:top w:val="single" w:sz="4" w:space="0" w:color="auto"/>
              <w:left w:val="single" w:sz="4" w:space="0" w:color="auto"/>
              <w:bottom w:val="single" w:sz="4" w:space="0" w:color="auto"/>
              <w:right w:val="single" w:sz="4" w:space="0" w:color="auto"/>
            </w:tcBorders>
            <w:vAlign w:val="center"/>
          </w:tcPr>
          <w:p w14:paraId="0425E9A6" w14:textId="0BEE2C68" w:rsidR="00F40A56" w:rsidRDefault="00F40A56" w:rsidP="00F40A56">
            <w:pPr>
              <w:spacing w:line="240" w:lineRule="auto"/>
              <w:jc w:val="right"/>
              <w:rPr>
                <w:rFonts w:cs="Arial"/>
                <w:sz w:val="18"/>
                <w:szCs w:val="18"/>
              </w:rPr>
            </w:pPr>
            <w:r>
              <w:rPr>
                <w:rFonts w:cs="Arial"/>
                <w:sz w:val="18"/>
                <w:szCs w:val="18"/>
              </w:rPr>
              <w:t>11</w:t>
            </w:r>
          </w:p>
        </w:tc>
        <w:tc>
          <w:tcPr>
            <w:tcW w:w="961" w:type="dxa"/>
            <w:tcBorders>
              <w:top w:val="single" w:sz="4" w:space="0" w:color="auto"/>
              <w:left w:val="single" w:sz="4" w:space="0" w:color="auto"/>
              <w:bottom w:val="single" w:sz="4" w:space="0" w:color="auto"/>
              <w:right w:val="single" w:sz="4" w:space="0" w:color="auto"/>
            </w:tcBorders>
            <w:vAlign w:val="center"/>
          </w:tcPr>
          <w:p w14:paraId="531108EB" w14:textId="22829FE7" w:rsidR="00F40A56" w:rsidRDefault="0057174E" w:rsidP="00F40A56">
            <w:pPr>
              <w:spacing w:line="240" w:lineRule="auto"/>
              <w:jc w:val="right"/>
              <w:rPr>
                <w:rFonts w:cs="Arial"/>
                <w:sz w:val="18"/>
                <w:szCs w:val="18"/>
              </w:rPr>
            </w:pPr>
            <w:r>
              <w:rPr>
                <w:rFonts w:cs="Arial"/>
                <w:sz w:val="18"/>
                <w:szCs w:val="18"/>
              </w:rPr>
              <w:t>7</w:t>
            </w:r>
          </w:p>
        </w:tc>
      </w:tr>
    </w:tbl>
    <w:p w14:paraId="19B06170" w14:textId="77777777" w:rsidR="000114A6" w:rsidRDefault="000114A6">
      <w:pPr>
        <w:spacing w:line="240" w:lineRule="auto"/>
      </w:pPr>
      <w:r>
        <w:br w:type="page"/>
      </w:r>
    </w:p>
    <w:tbl>
      <w:tblPr>
        <w:tblW w:w="8630" w:type="dxa"/>
        <w:tblInd w:w="103" w:type="dxa"/>
        <w:tblLook w:val="04A0" w:firstRow="1" w:lastRow="0" w:firstColumn="1" w:lastColumn="0" w:noHBand="0" w:noVBand="1"/>
      </w:tblPr>
      <w:tblGrid>
        <w:gridCol w:w="6706"/>
        <w:gridCol w:w="962"/>
        <w:gridCol w:w="962"/>
      </w:tblGrid>
      <w:tr w:rsidR="00E105F5" w:rsidRPr="00504360" w14:paraId="1D148075" w14:textId="6A7C970D" w:rsidTr="00E105F5">
        <w:trPr>
          <w:trHeight w:val="300"/>
        </w:trPr>
        <w:tc>
          <w:tcPr>
            <w:tcW w:w="6706" w:type="dxa"/>
            <w:tcBorders>
              <w:top w:val="single" w:sz="4" w:space="0" w:color="auto"/>
              <w:left w:val="single" w:sz="4" w:space="0" w:color="auto"/>
              <w:bottom w:val="single" w:sz="4" w:space="0" w:color="auto"/>
              <w:right w:val="single" w:sz="4" w:space="0" w:color="auto"/>
            </w:tcBorders>
            <w:vAlign w:val="center"/>
          </w:tcPr>
          <w:p w14:paraId="6920CEF9" w14:textId="22CFF7FC" w:rsidR="00E105F5" w:rsidRPr="0041058E" w:rsidRDefault="00E105F5" w:rsidP="00E105F5">
            <w:pPr>
              <w:spacing w:line="240" w:lineRule="auto"/>
              <w:rPr>
                <w:rFonts w:cs="Arial"/>
                <w:b/>
                <w:sz w:val="18"/>
                <w:szCs w:val="18"/>
                <w:lang w:eastAsia="en-AU"/>
              </w:rPr>
            </w:pPr>
            <w:r>
              <w:rPr>
                <w:rFonts w:cs="Arial"/>
                <w:b/>
                <w:sz w:val="18"/>
                <w:szCs w:val="18"/>
                <w:lang w:eastAsia="en-AU"/>
              </w:rPr>
              <w:lastRenderedPageBreak/>
              <w:t>Domestic Violence statistical information as a subset from the total number of conferences conducted, referrals made and CIMs put in place</w:t>
            </w:r>
          </w:p>
        </w:tc>
        <w:tc>
          <w:tcPr>
            <w:tcW w:w="962" w:type="dxa"/>
            <w:tcBorders>
              <w:top w:val="single" w:sz="4" w:space="0" w:color="auto"/>
              <w:left w:val="single" w:sz="4" w:space="0" w:color="auto"/>
              <w:bottom w:val="single" w:sz="4" w:space="0" w:color="auto"/>
              <w:right w:val="single" w:sz="4" w:space="0" w:color="auto"/>
            </w:tcBorders>
          </w:tcPr>
          <w:p w14:paraId="43F525A0" w14:textId="77B2B31F" w:rsidR="00E105F5" w:rsidRPr="00504360" w:rsidRDefault="00E105F5" w:rsidP="00E105F5">
            <w:pPr>
              <w:spacing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66</w:t>
            </w:r>
          </w:p>
        </w:tc>
        <w:tc>
          <w:tcPr>
            <w:tcW w:w="962" w:type="dxa"/>
            <w:tcBorders>
              <w:top w:val="single" w:sz="4" w:space="0" w:color="auto"/>
              <w:left w:val="single" w:sz="4" w:space="0" w:color="auto"/>
              <w:bottom w:val="single" w:sz="4" w:space="0" w:color="auto"/>
              <w:right w:val="single" w:sz="4" w:space="0" w:color="auto"/>
            </w:tcBorders>
          </w:tcPr>
          <w:p w14:paraId="13F7BAD3" w14:textId="12CEF7D3" w:rsidR="00E105F5" w:rsidRPr="00504360" w:rsidRDefault="00E105F5" w:rsidP="00E105F5">
            <w:pPr>
              <w:spacing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67</w:t>
            </w:r>
          </w:p>
        </w:tc>
      </w:tr>
      <w:tr w:rsidR="00E105F5" w:rsidRPr="00504360" w14:paraId="4E8132BF" w14:textId="66B29BF5" w:rsidTr="00E105F5">
        <w:trPr>
          <w:trHeight w:val="300"/>
        </w:trPr>
        <w:tc>
          <w:tcPr>
            <w:tcW w:w="6706" w:type="dxa"/>
            <w:tcBorders>
              <w:top w:val="single" w:sz="4" w:space="0" w:color="auto"/>
              <w:left w:val="single" w:sz="4" w:space="0" w:color="auto"/>
              <w:bottom w:val="single" w:sz="4" w:space="0" w:color="auto"/>
              <w:right w:val="single" w:sz="4" w:space="0" w:color="auto"/>
            </w:tcBorders>
            <w:vAlign w:val="center"/>
          </w:tcPr>
          <w:p w14:paraId="3CB70D17" w14:textId="45EDC03D" w:rsidR="00E105F5" w:rsidRPr="00561C6C" w:rsidRDefault="00E105F5" w:rsidP="00E105F5">
            <w:pPr>
              <w:spacing w:line="240" w:lineRule="auto"/>
              <w:rPr>
                <w:rFonts w:cs="Arial"/>
                <w:sz w:val="18"/>
                <w:szCs w:val="18"/>
              </w:rPr>
            </w:pPr>
            <w:r w:rsidRPr="00561C6C">
              <w:rPr>
                <w:rFonts w:cs="Arial"/>
                <w:sz w:val="18"/>
                <w:szCs w:val="18"/>
              </w:rPr>
              <w:t xml:space="preserve">Conferences for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m</w:t>
            </w:r>
            <w:r w:rsidRPr="00561C6C">
              <w:rPr>
                <w:rFonts w:cs="Arial"/>
                <w:sz w:val="18"/>
                <w:szCs w:val="18"/>
              </w:rPr>
              <w:t>atters</w:t>
            </w:r>
          </w:p>
        </w:tc>
        <w:tc>
          <w:tcPr>
            <w:tcW w:w="962" w:type="dxa"/>
            <w:tcBorders>
              <w:top w:val="single" w:sz="4" w:space="0" w:color="auto"/>
              <w:left w:val="single" w:sz="4" w:space="0" w:color="auto"/>
              <w:bottom w:val="single" w:sz="4" w:space="0" w:color="auto"/>
              <w:right w:val="single" w:sz="4" w:space="0" w:color="auto"/>
            </w:tcBorders>
            <w:vAlign w:val="center"/>
          </w:tcPr>
          <w:p w14:paraId="6247E28C" w14:textId="1D8E9889" w:rsidR="00E105F5" w:rsidRDefault="00E105F5" w:rsidP="00E105F5">
            <w:pPr>
              <w:spacing w:line="240" w:lineRule="auto"/>
              <w:jc w:val="right"/>
              <w:rPr>
                <w:rFonts w:cs="Arial"/>
                <w:sz w:val="18"/>
                <w:szCs w:val="18"/>
              </w:rPr>
            </w:pPr>
            <w:r>
              <w:rPr>
                <w:rFonts w:cs="Arial"/>
                <w:sz w:val="18"/>
                <w:szCs w:val="18"/>
              </w:rPr>
              <w:t>49</w:t>
            </w:r>
          </w:p>
        </w:tc>
        <w:tc>
          <w:tcPr>
            <w:tcW w:w="962" w:type="dxa"/>
            <w:tcBorders>
              <w:top w:val="single" w:sz="4" w:space="0" w:color="auto"/>
              <w:left w:val="single" w:sz="4" w:space="0" w:color="auto"/>
              <w:bottom w:val="single" w:sz="4" w:space="0" w:color="auto"/>
              <w:right w:val="single" w:sz="4" w:space="0" w:color="auto"/>
            </w:tcBorders>
            <w:vAlign w:val="center"/>
          </w:tcPr>
          <w:p w14:paraId="66B1B194" w14:textId="0A80285A" w:rsidR="00E105F5" w:rsidRDefault="007D1345" w:rsidP="00E105F5">
            <w:pPr>
              <w:spacing w:line="240" w:lineRule="auto"/>
              <w:jc w:val="right"/>
              <w:rPr>
                <w:rFonts w:cs="Arial"/>
                <w:sz w:val="18"/>
                <w:szCs w:val="18"/>
              </w:rPr>
            </w:pPr>
            <w:r>
              <w:rPr>
                <w:rFonts w:cs="Arial"/>
                <w:sz w:val="18"/>
                <w:szCs w:val="18"/>
              </w:rPr>
              <w:t>37</w:t>
            </w:r>
          </w:p>
        </w:tc>
      </w:tr>
      <w:tr w:rsidR="00E105F5" w:rsidRPr="00504360" w14:paraId="62188BF7" w14:textId="00A8748D" w:rsidTr="00E105F5">
        <w:trPr>
          <w:trHeight w:val="300"/>
        </w:trPr>
        <w:tc>
          <w:tcPr>
            <w:tcW w:w="6706" w:type="dxa"/>
            <w:tcBorders>
              <w:top w:val="single" w:sz="4" w:space="0" w:color="auto"/>
              <w:left w:val="single" w:sz="4" w:space="0" w:color="auto"/>
              <w:bottom w:val="single" w:sz="4" w:space="0" w:color="auto"/>
              <w:right w:val="single" w:sz="4" w:space="0" w:color="auto"/>
            </w:tcBorders>
            <w:vAlign w:val="center"/>
          </w:tcPr>
          <w:p w14:paraId="2FACBC9B" w14:textId="66E2C5B0" w:rsidR="00E105F5" w:rsidRPr="00561C6C" w:rsidRDefault="00E105F5" w:rsidP="00E105F5">
            <w:pPr>
              <w:spacing w:line="240" w:lineRule="auto"/>
              <w:rPr>
                <w:rFonts w:cs="Arial"/>
                <w:sz w:val="18"/>
                <w:szCs w:val="18"/>
              </w:rPr>
            </w:pPr>
            <w:r w:rsidRPr="00561C6C">
              <w:rPr>
                <w:rFonts w:cs="Arial"/>
                <w:sz w:val="18"/>
                <w:szCs w:val="18"/>
              </w:rPr>
              <w:t xml:space="preserve">Referrals from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c</w:t>
            </w:r>
            <w:r w:rsidRPr="00561C6C">
              <w:rPr>
                <w:rFonts w:cs="Arial"/>
                <w:sz w:val="18"/>
                <w:szCs w:val="18"/>
              </w:rPr>
              <w:t>onferences</w:t>
            </w:r>
          </w:p>
        </w:tc>
        <w:tc>
          <w:tcPr>
            <w:tcW w:w="962" w:type="dxa"/>
            <w:tcBorders>
              <w:top w:val="single" w:sz="4" w:space="0" w:color="auto"/>
              <w:left w:val="single" w:sz="4" w:space="0" w:color="auto"/>
              <w:bottom w:val="single" w:sz="4" w:space="0" w:color="auto"/>
              <w:right w:val="single" w:sz="4" w:space="0" w:color="auto"/>
            </w:tcBorders>
            <w:vAlign w:val="center"/>
          </w:tcPr>
          <w:p w14:paraId="57E6272B" w14:textId="027E8562" w:rsidR="00E105F5" w:rsidRDefault="00E105F5" w:rsidP="00E105F5">
            <w:pPr>
              <w:spacing w:line="240" w:lineRule="auto"/>
              <w:jc w:val="right"/>
              <w:rPr>
                <w:rFonts w:cs="Arial"/>
                <w:sz w:val="18"/>
                <w:szCs w:val="18"/>
              </w:rPr>
            </w:pPr>
            <w:r>
              <w:rPr>
                <w:rFonts w:cs="Arial"/>
                <w:sz w:val="18"/>
                <w:szCs w:val="18"/>
              </w:rPr>
              <w:t>33</w:t>
            </w:r>
          </w:p>
        </w:tc>
        <w:tc>
          <w:tcPr>
            <w:tcW w:w="962" w:type="dxa"/>
            <w:tcBorders>
              <w:top w:val="single" w:sz="4" w:space="0" w:color="auto"/>
              <w:left w:val="single" w:sz="4" w:space="0" w:color="auto"/>
              <w:bottom w:val="single" w:sz="4" w:space="0" w:color="auto"/>
              <w:right w:val="single" w:sz="4" w:space="0" w:color="auto"/>
            </w:tcBorders>
            <w:vAlign w:val="center"/>
          </w:tcPr>
          <w:p w14:paraId="0F7F31C7" w14:textId="2150FA53" w:rsidR="00E105F5" w:rsidRDefault="007D1345" w:rsidP="00E105F5">
            <w:pPr>
              <w:spacing w:line="240" w:lineRule="auto"/>
              <w:jc w:val="right"/>
              <w:rPr>
                <w:rFonts w:cs="Arial"/>
                <w:sz w:val="18"/>
                <w:szCs w:val="18"/>
              </w:rPr>
            </w:pPr>
            <w:r>
              <w:rPr>
                <w:rFonts w:cs="Arial"/>
                <w:sz w:val="18"/>
                <w:szCs w:val="18"/>
              </w:rPr>
              <w:t>24</w:t>
            </w:r>
          </w:p>
        </w:tc>
      </w:tr>
      <w:tr w:rsidR="00E105F5" w:rsidRPr="00504360" w14:paraId="4805DD92" w14:textId="69D0BCB3" w:rsidTr="00E105F5">
        <w:trPr>
          <w:trHeight w:val="300"/>
        </w:trPr>
        <w:tc>
          <w:tcPr>
            <w:tcW w:w="6706" w:type="dxa"/>
            <w:tcBorders>
              <w:top w:val="single" w:sz="4" w:space="0" w:color="auto"/>
              <w:left w:val="single" w:sz="4" w:space="0" w:color="auto"/>
              <w:bottom w:val="single" w:sz="4" w:space="0" w:color="auto"/>
              <w:right w:val="single" w:sz="4" w:space="0" w:color="auto"/>
            </w:tcBorders>
            <w:vAlign w:val="center"/>
          </w:tcPr>
          <w:p w14:paraId="607EAB58" w14:textId="47455EF2" w:rsidR="00E105F5" w:rsidRPr="00561C6C" w:rsidRDefault="00E105F5" w:rsidP="00E105F5">
            <w:pPr>
              <w:spacing w:line="240" w:lineRule="auto"/>
              <w:rPr>
                <w:rFonts w:cs="Arial"/>
                <w:sz w:val="18"/>
                <w:szCs w:val="18"/>
              </w:rPr>
            </w:pPr>
            <w:r w:rsidRPr="00561C6C">
              <w:rPr>
                <w:rFonts w:cs="Arial"/>
                <w:sz w:val="18"/>
                <w:szCs w:val="18"/>
              </w:rPr>
              <w:t>CIM</w:t>
            </w:r>
            <w:r>
              <w:rPr>
                <w:rFonts w:cs="Arial"/>
                <w:sz w:val="18"/>
                <w:szCs w:val="18"/>
              </w:rPr>
              <w:t>’s</w:t>
            </w:r>
            <w:r w:rsidRPr="00561C6C">
              <w:rPr>
                <w:rFonts w:cs="Arial"/>
                <w:sz w:val="18"/>
                <w:szCs w:val="18"/>
              </w:rPr>
              <w:t xml:space="preserve"> from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c</w:t>
            </w:r>
            <w:r w:rsidRPr="00561C6C">
              <w:rPr>
                <w:rFonts w:cs="Arial"/>
                <w:sz w:val="18"/>
                <w:szCs w:val="18"/>
              </w:rPr>
              <w:t>onferences</w:t>
            </w:r>
          </w:p>
        </w:tc>
        <w:tc>
          <w:tcPr>
            <w:tcW w:w="962" w:type="dxa"/>
            <w:tcBorders>
              <w:top w:val="single" w:sz="4" w:space="0" w:color="auto"/>
              <w:left w:val="single" w:sz="4" w:space="0" w:color="auto"/>
              <w:bottom w:val="single" w:sz="4" w:space="0" w:color="auto"/>
              <w:right w:val="single" w:sz="4" w:space="0" w:color="auto"/>
            </w:tcBorders>
            <w:vAlign w:val="center"/>
          </w:tcPr>
          <w:p w14:paraId="5A2EEB95" w14:textId="4ACFAA43" w:rsidR="00E105F5" w:rsidRDefault="00E105F5" w:rsidP="00E105F5">
            <w:pPr>
              <w:spacing w:line="240" w:lineRule="auto"/>
              <w:jc w:val="right"/>
              <w:rPr>
                <w:rFonts w:cs="Arial"/>
                <w:sz w:val="18"/>
                <w:szCs w:val="18"/>
              </w:rPr>
            </w:pPr>
            <w:r>
              <w:rPr>
                <w:rFonts w:cs="Arial"/>
                <w:sz w:val="18"/>
                <w:szCs w:val="18"/>
              </w:rPr>
              <w:t>5</w:t>
            </w:r>
          </w:p>
        </w:tc>
        <w:tc>
          <w:tcPr>
            <w:tcW w:w="962" w:type="dxa"/>
            <w:tcBorders>
              <w:top w:val="single" w:sz="4" w:space="0" w:color="auto"/>
              <w:left w:val="single" w:sz="4" w:space="0" w:color="auto"/>
              <w:bottom w:val="single" w:sz="4" w:space="0" w:color="auto"/>
              <w:right w:val="single" w:sz="4" w:space="0" w:color="auto"/>
            </w:tcBorders>
            <w:vAlign w:val="center"/>
          </w:tcPr>
          <w:p w14:paraId="6C39AC28" w14:textId="2EBABB75" w:rsidR="00E105F5" w:rsidRDefault="007D1345" w:rsidP="00E105F5">
            <w:pPr>
              <w:spacing w:line="240" w:lineRule="auto"/>
              <w:jc w:val="right"/>
              <w:rPr>
                <w:rFonts w:cs="Arial"/>
                <w:sz w:val="18"/>
                <w:szCs w:val="18"/>
              </w:rPr>
            </w:pPr>
            <w:r>
              <w:rPr>
                <w:rFonts w:cs="Arial"/>
                <w:sz w:val="18"/>
                <w:szCs w:val="18"/>
              </w:rPr>
              <w:t>3</w:t>
            </w:r>
          </w:p>
        </w:tc>
      </w:tr>
      <w:tr w:rsidR="00E105F5" w:rsidRPr="00504360" w14:paraId="7C69E8E6" w14:textId="5175BB4F" w:rsidTr="00E105F5">
        <w:trPr>
          <w:trHeight w:val="300"/>
        </w:trPr>
        <w:tc>
          <w:tcPr>
            <w:tcW w:w="6706" w:type="dxa"/>
            <w:tcBorders>
              <w:top w:val="single" w:sz="4" w:space="0" w:color="auto"/>
              <w:left w:val="single" w:sz="4" w:space="0" w:color="auto"/>
              <w:bottom w:val="single" w:sz="4" w:space="0" w:color="auto"/>
              <w:right w:val="single" w:sz="4" w:space="0" w:color="auto"/>
            </w:tcBorders>
            <w:vAlign w:val="center"/>
          </w:tcPr>
          <w:p w14:paraId="46760947" w14:textId="77777777" w:rsidR="00E105F5" w:rsidRPr="0041058E" w:rsidRDefault="00E105F5" w:rsidP="00E105F5">
            <w:pPr>
              <w:spacing w:line="240" w:lineRule="auto"/>
              <w:rPr>
                <w:rFonts w:cs="Arial"/>
                <w:b/>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7ACE2BCB" w14:textId="77777777" w:rsidR="00E105F5" w:rsidRDefault="00E105F5" w:rsidP="00E105F5">
            <w:pPr>
              <w:spacing w:line="240" w:lineRule="auto"/>
              <w:jc w:val="right"/>
              <w:rPr>
                <w:rFonts w:cs="Arial"/>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2107D280" w14:textId="5510A671" w:rsidR="00E105F5" w:rsidRDefault="00E105F5" w:rsidP="00E105F5">
            <w:pPr>
              <w:spacing w:line="240" w:lineRule="auto"/>
              <w:jc w:val="right"/>
              <w:rPr>
                <w:rFonts w:cs="Arial"/>
                <w:sz w:val="18"/>
                <w:szCs w:val="18"/>
              </w:rPr>
            </w:pPr>
          </w:p>
        </w:tc>
      </w:tr>
      <w:tr w:rsidR="00E105F5" w:rsidRPr="00504360" w14:paraId="4B8C25F7" w14:textId="03DA95BF" w:rsidTr="00E105F5">
        <w:trPr>
          <w:trHeight w:val="300"/>
        </w:trPr>
        <w:tc>
          <w:tcPr>
            <w:tcW w:w="6706" w:type="dxa"/>
            <w:tcBorders>
              <w:top w:val="single" w:sz="4" w:space="0" w:color="auto"/>
              <w:left w:val="single" w:sz="4" w:space="0" w:color="auto"/>
              <w:bottom w:val="single" w:sz="4" w:space="0" w:color="auto"/>
              <w:right w:val="single" w:sz="4" w:space="0" w:color="auto"/>
            </w:tcBorders>
            <w:vAlign w:val="center"/>
          </w:tcPr>
          <w:p w14:paraId="1A6A2591" w14:textId="2CA17AC3" w:rsidR="00E105F5" w:rsidRPr="00504360" w:rsidRDefault="00E105F5" w:rsidP="00E105F5">
            <w:pPr>
              <w:spacing w:line="240" w:lineRule="auto"/>
              <w:rPr>
                <w:rFonts w:cs="Arial"/>
                <w:sz w:val="18"/>
                <w:szCs w:val="18"/>
              </w:rPr>
            </w:pPr>
            <w:r w:rsidRPr="0041058E">
              <w:rPr>
                <w:rFonts w:cs="Arial"/>
                <w:b/>
                <w:sz w:val="18"/>
                <w:szCs w:val="18"/>
                <w:lang w:eastAsia="en-AU"/>
              </w:rPr>
              <w:t xml:space="preserve">Amend/end </w:t>
            </w:r>
            <w:r>
              <w:rPr>
                <w:rFonts w:cs="Arial"/>
                <w:b/>
                <w:sz w:val="18"/>
                <w:szCs w:val="18"/>
                <w:lang w:eastAsia="en-AU"/>
              </w:rPr>
              <w:t>decisions</w:t>
            </w:r>
            <w:r w:rsidRPr="0041058E">
              <w:rPr>
                <w:rFonts w:cs="Arial"/>
                <w:b/>
                <w:sz w:val="18"/>
                <w:szCs w:val="18"/>
                <w:lang w:eastAsia="en-AU"/>
              </w:rPr>
              <w:t xml:space="preserve"> for Family Responsibilities Agreements and Family Responsibilities Orders</w:t>
            </w:r>
          </w:p>
        </w:tc>
        <w:tc>
          <w:tcPr>
            <w:tcW w:w="962" w:type="dxa"/>
            <w:tcBorders>
              <w:top w:val="single" w:sz="4" w:space="0" w:color="auto"/>
              <w:left w:val="single" w:sz="4" w:space="0" w:color="auto"/>
              <w:bottom w:val="single" w:sz="4" w:space="0" w:color="auto"/>
              <w:right w:val="single" w:sz="4" w:space="0" w:color="auto"/>
            </w:tcBorders>
            <w:vAlign w:val="center"/>
          </w:tcPr>
          <w:p w14:paraId="1F644176" w14:textId="77777777" w:rsidR="00E105F5" w:rsidRDefault="00E105F5" w:rsidP="00E105F5">
            <w:pPr>
              <w:spacing w:line="240" w:lineRule="auto"/>
              <w:jc w:val="right"/>
              <w:rPr>
                <w:rFonts w:cs="Arial"/>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1837BB02" w14:textId="5272F66B" w:rsidR="00E105F5" w:rsidRDefault="00E105F5" w:rsidP="00E105F5">
            <w:pPr>
              <w:spacing w:line="240" w:lineRule="auto"/>
              <w:jc w:val="right"/>
              <w:rPr>
                <w:rFonts w:cs="Arial"/>
                <w:sz w:val="18"/>
                <w:szCs w:val="18"/>
              </w:rPr>
            </w:pPr>
          </w:p>
        </w:tc>
      </w:tr>
      <w:tr w:rsidR="00E105F5" w:rsidRPr="00504360" w14:paraId="74C95294" w14:textId="2DC8CDC7" w:rsidTr="00E105F5">
        <w:trPr>
          <w:trHeight w:val="301"/>
        </w:trPr>
        <w:tc>
          <w:tcPr>
            <w:tcW w:w="6706" w:type="dxa"/>
            <w:tcBorders>
              <w:top w:val="nil"/>
              <w:left w:val="single" w:sz="4" w:space="0" w:color="auto"/>
              <w:bottom w:val="single" w:sz="4" w:space="0" w:color="auto"/>
              <w:right w:val="single" w:sz="4" w:space="0" w:color="auto"/>
            </w:tcBorders>
            <w:vAlign w:val="center"/>
          </w:tcPr>
          <w:p w14:paraId="115F8D9F" w14:textId="1122760F" w:rsidR="00E105F5" w:rsidRDefault="00E105F5" w:rsidP="00E105F5">
            <w:pPr>
              <w:spacing w:line="240" w:lineRule="auto"/>
              <w:rPr>
                <w:rFonts w:cs="Arial"/>
                <w:sz w:val="18"/>
                <w:szCs w:val="18"/>
              </w:rPr>
            </w:pPr>
            <w:r>
              <w:rPr>
                <w:rFonts w:cs="Arial"/>
                <w:sz w:val="18"/>
                <w:szCs w:val="18"/>
              </w:rPr>
              <w:t xml:space="preserve">Number of amend/end decisions for </w:t>
            </w:r>
            <w:r w:rsidRPr="00AC019C">
              <w:rPr>
                <w:rFonts w:cs="Arial"/>
                <w:bCs/>
                <w:sz w:val="18"/>
                <w:szCs w:val="18"/>
                <w:lang w:eastAsia="en-AU"/>
              </w:rPr>
              <w:t>Family Responsibilities Agreements and Family Responsibilities Orders</w:t>
            </w:r>
          </w:p>
        </w:tc>
        <w:tc>
          <w:tcPr>
            <w:tcW w:w="962" w:type="dxa"/>
            <w:tcBorders>
              <w:top w:val="single" w:sz="4" w:space="0" w:color="auto"/>
              <w:left w:val="single" w:sz="4" w:space="0" w:color="auto"/>
              <w:bottom w:val="single" w:sz="4" w:space="0" w:color="auto"/>
              <w:right w:val="single" w:sz="4" w:space="0" w:color="auto"/>
            </w:tcBorders>
            <w:vAlign w:val="center"/>
          </w:tcPr>
          <w:p w14:paraId="23DBDCAE" w14:textId="1BC3A5E2" w:rsidR="00E105F5" w:rsidRDefault="00E105F5" w:rsidP="00E105F5">
            <w:pPr>
              <w:spacing w:line="240" w:lineRule="auto"/>
              <w:jc w:val="right"/>
              <w:rPr>
                <w:rFonts w:cs="Arial"/>
                <w:sz w:val="18"/>
                <w:szCs w:val="18"/>
              </w:rPr>
            </w:pPr>
            <w:r>
              <w:rPr>
                <w:rFonts w:cs="Arial"/>
                <w:sz w:val="18"/>
                <w:szCs w:val="18"/>
              </w:rPr>
              <w:t>2</w:t>
            </w:r>
          </w:p>
        </w:tc>
        <w:tc>
          <w:tcPr>
            <w:tcW w:w="962" w:type="dxa"/>
            <w:tcBorders>
              <w:top w:val="single" w:sz="4" w:space="0" w:color="auto"/>
              <w:left w:val="single" w:sz="4" w:space="0" w:color="auto"/>
              <w:bottom w:val="single" w:sz="4" w:space="0" w:color="auto"/>
              <w:right w:val="single" w:sz="4" w:space="0" w:color="auto"/>
            </w:tcBorders>
            <w:vAlign w:val="center"/>
          </w:tcPr>
          <w:p w14:paraId="0AD22D3D" w14:textId="738E026C" w:rsidR="00E105F5" w:rsidRDefault="007D1345" w:rsidP="00E105F5">
            <w:pPr>
              <w:spacing w:line="240" w:lineRule="auto"/>
              <w:jc w:val="right"/>
              <w:rPr>
                <w:rFonts w:cs="Arial"/>
                <w:sz w:val="18"/>
                <w:szCs w:val="18"/>
              </w:rPr>
            </w:pPr>
            <w:r>
              <w:rPr>
                <w:rFonts w:cs="Arial"/>
                <w:sz w:val="18"/>
                <w:szCs w:val="18"/>
              </w:rPr>
              <w:t>0</w:t>
            </w:r>
          </w:p>
        </w:tc>
      </w:tr>
      <w:tr w:rsidR="00E105F5" w:rsidRPr="00504360" w14:paraId="0F426218" w14:textId="7073452E" w:rsidTr="00E105F5">
        <w:trPr>
          <w:trHeight w:val="301"/>
        </w:trPr>
        <w:tc>
          <w:tcPr>
            <w:tcW w:w="6706" w:type="dxa"/>
            <w:tcBorders>
              <w:top w:val="nil"/>
              <w:left w:val="single" w:sz="4" w:space="0" w:color="auto"/>
              <w:bottom w:val="single" w:sz="4" w:space="0" w:color="auto"/>
              <w:right w:val="single" w:sz="4" w:space="0" w:color="auto"/>
            </w:tcBorders>
            <w:vAlign w:val="center"/>
          </w:tcPr>
          <w:p w14:paraId="776A41F8" w14:textId="70D6C571" w:rsidR="00E105F5" w:rsidRPr="00504360" w:rsidRDefault="00E105F5" w:rsidP="00E105F5">
            <w:pPr>
              <w:spacing w:line="240" w:lineRule="auto"/>
              <w:rPr>
                <w:rFonts w:cs="Arial"/>
                <w:sz w:val="18"/>
                <w:szCs w:val="18"/>
              </w:rPr>
            </w:pPr>
            <w:r>
              <w:rPr>
                <w:rFonts w:cs="Arial"/>
                <w:sz w:val="18"/>
                <w:szCs w:val="18"/>
              </w:rPr>
              <w:t>Accepted</w:t>
            </w:r>
          </w:p>
        </w:tc>
        <w:tc>
          <w:tcPr>
            <w:tcW w:w="962" w:type="dxa"/>
            <w:tcBorders>
              <w:top w:val="single" w:sz="4" w:space="0" w:color="auto"/>
              <w:left w:val="single" w:sz="4" w:space="0" w:color="auto"/>
              <w:bottom w:val="single" w:sz="4" w:space="0" w:color="auto"/>
              <w:right w:val="single" w:sz="4" w:space="0" w:color="auto"/>
            </w:tcBorders>
            <w:vAlign w:val="center"/>
          </w:tcPr>
          <w:p w14:paraId="5B3EC6F9" w14:textId="3BBF9BE7" w:rsidR="00E105F5" w:rsidRDefault="00E105F5" w:rsidP="00E105F5">
            <w:pPr>
              <w:spacing w:line="240" w:lineRule="auto"/>
              <w:jc w:val="right"/>
              <w:rPr>
                <w:rFonts w:cs="Arial"/>
                <w:sz w:val="18"/>
                <w:szCs w:val="18"/>
              </w:rPr>
            </w:pPr>
            <w:r>
              <w:rPr>
                <w:rFonts w:cs="Arial"/>
                <w:sz w:val="18"/>
                <w:szCs w:val="18"/>
              </w:rPr>
              <w:t>50%</w:t>
            </w:r>
          </w:p>
        </w:tc>
        <w:tc>
          <w:tcPr>
            <w:tcW w:w="962" w:type="dxa"/>
            <w:tcBorders>
              <w:top w:val="single" w:sz="4" w:space="0" w:color="auto"/>
              <w:left w:val="single" w:sz="4" w:space="0" w:color="auto"/>
              <w:bottom w:val="single" w:sz="4" w:space="0" w:color="auto"/>
              <w:right w:val="single" w:sz="4" w:space="0" w:color="auto"/>
            </w:tcBorders>
            <w:vAlign w:val="center"/>
          </w:tcPr>
          <w:p w14:paraId="6D8D2B43" w14:textId="1BD6DAF1" w:rsidR="00E105F5" w:rsidRDefault="007D1345" w:rsidP="00E105F5">
            <w:pPr>
              <w:spacing w:line="240" w:lineRule="auto"/>
              <w:jc w:val="right"/>
              <w:rPr>
                <w:rFonts w:cs="Arial"/>
                <w:sz w:val="18"/>
                <w:szCs w:val="18"/>
              </w:rPr>
            </w:pPr>
            <w:r>
              <w:rPr>
                <w:rFonts w:cs="Arial"/>
                <w:sz w:val="18"/>
                <w:szCs w:val="18"/>
              </w:rPr>
              <w:t>-</w:t>
            </w:r>
          </w:p>
        </w:tc>
      </w:tr>
      <w:tr w:rsidR="00E105F5" w:rsidRPr="00504360" w14:paraId="09FA7CF5" w14:textId="44BF633D" w:rsidTr="00E105F5">
        <w:trPr>
          <w:trHeight w:val="301"/>
        </w:trPr>
        <w:tc>
          <w:tcPr>
            <w:tcW w:w="6706" w:type="dxa"/>
            <w:tcBorders>
              <w:top w:val="nil"/>
              <w:left w:val="single" w:sz="4" w:space="0" w:color="auto"/>
              <w:bottom w:val="single" w:sz="4" w:space="0" w:color="auto"/>
              <w:right w:val="single" w:sz="4" w:space="0" w:color="auto"/>
            </w:tcBorders>
            <w:vAlign w:val="center"/>
          </w:tcPr>
          <w:p w14:paraId="4A8C91F8" w14:textId="6F6CD011" w:rsidR="00E105F5" w:rsidRPr="00504360" w:rsidRDefault="00E105F5" w:rsidP="00E105F5">
            <w:pPr>
              <w:spacing w:line="240" w:lineRule="auto"/>
              <w:rPr>
                <w:rFonts w:cs="Arial"/>
                <w:sz w:val="18"/>
                <w:szCs w:val="18"/>
              </w:rPr>
            </w:pPr>
            <w:r>
              <w:rPr>
                <w:rFonts w:cs="Arial"/>
                <w:sz w:val="18"/>
                <w:szCs w:val="18"/>
              </w:rPr>
              <w:t>Refused</w:t>
            </w:r>
          </w:p>
        </w:tc>
        <w:tc>
          <w:tcPr>
            <w:tcW w:w="962" w:type="dxa"/>
            <w:tcBorders>
              <w:top w:val="single" w:sz="4" w:space="0" w:color="auto"/>
              <w:left w:val="single" w:sz="4" w:space="0" w:color="auto"/>
              <w:bottom w:val="single" w:sz="4" w:space="0" w:color="auto"/>
              <w:right w:val="single" w:sz="4" w:space="0" w:color="auto"/>
            </w:tcBorders>
            <w:vAlign w:val="center"/>
          </w:tcPr>
          <w:p w14:paraId="268EBB91" w14:textId="40CCCDBA" w:rsidR="00E105F5" w:rsidRDefault="00E105F5" w:rsidP="00E105F5">
            <w:pPr>
              <w:spacing w:line="240" w:lineRule="auto"/>
              <w:jc w:val="right"/>
              <w:rPr>
                <w:rFonts w:cs="Arial"/>
                <w:sz w:val="18"/>
                <w:szCs w:val="18"/>
              </w:rPr>
            </w:pPr>
            <w:r>
              <w:rPr>
                <w:rFonts w:cs="Arial"/>
                <w:sz w:val="18"/>
                <w:szCs w:val="18"/>
              </w:rPr>
              <w:t>50%</w:t>
            </w:r>
          </w:p>
        </w:tc>
        <w:tc>
          <w:tcPr>
            <w:tcW w:w="962" w:type="dxa"/>
            <w:tcBorders>
              <w:top w:val="single" w:sz="4" w:space="0" w:color="auto"/>
              <w:left w:val="single" w:sz="4" w:space="0" w:color="auto"/>
              <w:bottom w:val="single" w:sz="4" w:space="0" w:color="auto"/>
              <w:right w:val="single" w:sz="4" w:space="0" w:color="auto"/>
            </w:tcBorders>
            <w:vAlign w:val="center"/>
          </w:tcPr>
          <w:p w14:paraId="2F754C8A" w14:textId="37536087" w:rsidR="00E105F5" w:rsidRDefault="007D1345" w:rsidP="00E105F5">
            <w:pPr>
              <w:spacing w:line="240" w:lineRule="auto"/>
              <w:jc w:val="right"/>
              <w:rPr>
                <w:rFonts w:cs="Arial"/>
                <w:sz w:val="18"/>
                <w:szCs w:val="18"/>
              </w:rPr>
            </w:pPr>
            <w:r>
              <w:rPr>
                <w:rFonts w:cs="Arial"/>
                <w:sz w:val="18"/>
                <w:szCs w:val="18"/>
              </w:rPr>
              <w:t>-</w:t>
            </w:r>
          </w:p>
        </w:tc>
      </w:tr>
      <w:tr w:rsidR="00E105F5" w:rsidRPr="00D157E2" w14:paraId="714A0FD4" w14:textId="579B83DF" w:rsidTr="00E105F5">
        <w:trPr>
          <w:trHeight w:val="70"/>
        </w:trPr>
        <w:tc>
          <w:tcPr>
            <w:tcW w:w="6706" w:type="dxa"/>
            <w:tcBorders>
              <w:top w:val="nil"/>
              <w:left w:val="single" w:sz="4" w:space="0" w:color="auto"/>
              <w:bottom w:val="single" w:sz="4" w:space="0" w:color="auto"/>
              <w:right w:val="single" w:sz="4" w:space="0" w:color="auto"/>
            </w:tcBorders>
            <w:vAlign w:val="center"/>
          </w:tcPr>
          <w:p w14:paraId="52645BC2" w14:textId="77777777" w:rsidR="00E105F5" w:rsidRPr="00504360" w:rsidRDefault="00E105F5" w:rsidP="00E105F5">
            <w:pPr>
              <w:spacing w:line="240" w:lineRule="auto"/>
              <w:rPr>
                <w:rFonts w:cs="Arial"/>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3F9800DD" w14:textId="77777777" w:rsidR="00E105F5" w:rsidRDefault="00E105F5" w:rsidP="00E105F5">
            <w:pPr>
              <w:spacing w:line="240" w:lineRule="auto"/>
              <w:jc w:val="right"/>
              <w:rPr>
                <w:rFonts w:cs="Arial"/>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7C466B2D" w14:textId="4CBE6791" w:rsidR="00E105F5" w:rsidRDefault="00E105F5" w:rsidP="00E105F5">
            <w:pPr>
              <w:spacing w:line="240" w:lineRule="auto"/>
              <w:jc w:val="right"/>
              <w:rPr>
                <w:rFonts w:cs="Arial"/>
                <w:sz w:val="18"/>
                <w:szCs w:val="18"/>
              </w:rPr>
            </w:pPr>
          </w:p>
        </w:tc>
      </w:tr>
      <w:tr w:rsidR="00E105F5" w:rsidRPr="00504360" w14:paraId="148E7FF6" w14:textId="307D3981" w:rsidTr="00E105F5">
        <w:trPr>
          <w:trHeight w:val="301"/>
        </w:trPr>
        <w:tc>
          <w:tcPr>
            <w:tcW w:w="6706" w:type="dxa"/>
            <w:tcBorders>
              <w:top w:val="nil"/>
              <w:left w:val="single" w:sz="4" w:space="0" w:color="auto"/>
              <w:bottom w:val="single" w:sz="4" w:space="0" w:color="auto"/>
              <w:right w:val="single" w:sz="4" w:space="0" w:color="auto"/>
            </w:tcBorders>
            <w:vAlign w:val="center"/>
          </w:tcPr>
          <w:p w14:paraId="6401685D" w14:textId="77779C44" w:rsidR="00E105F5" w:rsidRPr="0041058E" w:rsidRDefault="00E105F5" w:rsidP="00E105F5">
            <w:pPr>
              <w:spacing w:line="240" w:lineRule="auto"/>
              <w:rPr>
                <w:rFonts w:cs="Arial"/>
                <w:b/>
                <w:bCs/>
                <w:sz w:val="18"/>
                <w:szCs w:val="18"/>
                <w:lang w:eastAsia="en-AU"/>
              </w:rPr>
            </w:pPr>
            <w:r w:rsidRPr="0041058E">
              <w:rPr>
                <w:rFonts w:cs="Arial"/>
                <w:b/>
                <w:bCs/>
                <w:sz w:val="18"/>
                <w:szCs w:val="18"/>
                <w:lang w:eastAsia="en-AU"/>
              </w:rPr>
              <w:t xml:space="preserve">Voluntary </w:t>
            </w:r>
            <w:r>
              <w:rPr>
                <w:rFonts w:cs="Arial"/>
                <w:b/>
                <w:bCs/>
                <w:sz w:val="18"/>
                <w:szCs w:val="18"/>
                <w:lang w:eastAsia="en-AU"/>
              </w:rPr>
              <w:t>A</w:t>
            </w:r>
            <w:r w:rsidRPr="0041058E">
              <w:rPr>
                <w:rFonts w:cs="Arial"/>
                <w:b/>
                <w:bCs/>
                <w:sz w:val="18"/>
                <w:szCs w:val="18"/>
                <w:lang w:eastAsia="en-AU"/>
              </w:rPr>
              <w:t>greements</w:t>
            </w:r>
          </w:p>
        </w:tc>
        <w:tc>
          <w:tcPr>
            <w:tcW w:w="962" w:type="dxa"/>
            <w:tcBorders>
              <w:top w:val="single" w:sz="4" w:space="0" w:color="auto"/>
              <w:left w:val="single" w:sz="4" w:space="0" w:color="auto"/>
              <w:bottom w:val="single" w:sz="4" w:space="0" w:color="auto"/>
              <w:right w:val="single" w:sz="4" w:space="0" w:color="auto"/>
            </w:tcBorders>
            <w:vAlign w:val="center"/>
          </w:tcPr>
          <w:p w14:paraId="7440118B" w14:textId="77777777" w:rsidR="00E105F5" w:rsidRDefault="00E105F5" w:rsidP="00E105F5">
            <w:pPr>
              <w:spacing w:line="240" w:lineRule="auto"/>
              <w:jc w:val="right"/>
              <w:rPr>
                <w:rFonts w:cs="Arial"/>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42443925" w14:textId="4565FA4C" w:rsidR="00E105F5" w:rsidRDefault="00E105F5" w:rsidP="00E105F5">
            <w:pPr>
              <w:spacing w:line="240" w:lineRule="auto"/>
              <w:jc w:val="right"/>
              <w:rPr>
                <w:rFonts w:cs="Arial"/>
                <w:sz w:val="18"/>
                <w:szCs w:val="18"/>
              </w:rPr>
            </w:pPr>
          </w:p>
        </w:tc>
      </w:tr>
      <w:tr w:rsidR="00E105F5" w:rsidRPr="00504360" w14:paraId="71FF2B6B" w14:textId="478C53A7" w:rsidTr="00E105F5">
        <w:trPr>
          <w:trHeight w:val="301"/>
        </w:trPr>
        <w:tc>
          <w:tcPr>
            <w:tcW w:w="6706" w:type="dxa"/>
            <w:tcBorders>
              <w:top w:val="nil"/>
              <w:left w:val="single" w:sz="4" w:space="0" w:color="auto"/>
              <w:bottom w:val="single" w:sz="4" w:space="0" w:color="auto"/>
              <w:right w:val="single" w:sz="4" w:space="0" w:color="auto"/>
            </w:tcBorders>
            <w:vAlign w:val="center"/>
          </w:tcPr>
          <w:p w14:paraId="3EE9FCD2" w14:textId="20DC563B" w:rsidR="00E105F5" w:rsidRPr="00B50123" w:rsidRDefault="00E105F5" w:rsidP="00E105F5">
            <w:pPr>
              <w:spacing w:line="240" w:lineRule="auto"/>
              <w:rPr>
                <w:rFonts w:cs="Arial"/>
                <w:sz w:val="18"/>
                <w:szCs w:val="18"/>
                <w:lang w:eastAsia="en-AU"/>
              </w:rPr>
            </w:pPr>
            <w:bookmarkStart w:id="1" w:name="_Hlk104985503"/>
            <w:r w:rsidRPr="0003283F">
              <w:rPr>
                <w:rFonts w:cs="Arial"/>
                <w:sz w:val="18"/>
                <w:szCs w:val="18"/>
              </w:rPr>
              <w:t>Voluntary agreements for a voluntary case plan</w:t>
            </w:r>
            <w:r>
              <w:rPr>
                <w:rFonts w:cs="Arial"/>
                <w:sz w:val="18"/>
                <w:szCs w:val="18"/>
              </w:rPr>
              <w:t xml:space="preserve"> (VCP)</w:t>
            </w:r>
          </w:p>
        </w:tc>
        <w:tc>
          <w:tcPr>
            <w:tcW w:w="962" w:type="dxa"/>
            <w:tcBorders>
              <w:top w:val="single" w:sz="4" w:space="0" w:color="auto"/>
              <w:left w:val="single" w:sz="4" w:space="0" w:color="auto"/>
              <w:bottom w:val="single" w:sz="4" w:space="0" w:color="auto"/>
              <w:right w:val="single" w:sz="4" w:space="0" w:color="auto"/>
            </w:tcBorders>
            <w:vAlign w:val="center"/>
          </w:tcPr>
          <w:p w14:paraId="3D092A41" w14:textId="0BFD2620" w:rsidR="00E105F5" w:rsidRDefault="00E105F5" w:rsidP="00E105F5">
            <w:pPr>
              <w:spacing w:line="240" w:lineRule="auto"/>
              <w:jc w:val="right"/>
              <w:rPr>
                <w:rFonts w:cs="Arial"/>
                <w:sz w:val="18"/>
                <w:szCs w:val="18"/>
              </w:rPr>
            </w:pPr>
            <w:r>
              <w:rPr>
                <w:rFonts w:cs="Arial"/>
                <w:sz w:val="18"/>
                <w:szCs w:val="18"/>
              </w:rPr>
              <w:t>22</w:t>
            </w:r>
          </w:p>
        </w:tc>
        <w:tc>
          <w:tcPr>
            <w:tcW w:w="962" w:type="dxa"/>
            <w:tcBorders>
              <w:top w:val="single" w:sz="4" w:space="0" w:color="auto"/>
              <w:left w:val="single" w:sz="4" w:space="0" w:color="auto"/>
              <w:bottom w:val="single" w:sz="4" w:space="0" w:color="auto"/>
              <w:right w:val="single" w:sz="4" w:space="0" w:color="auto"/>
            </w:tcBorders>
            <w:vAlign w:val="center"/>
          </w:tcPr>
          <w:p w14:paraId="15A9CD84" w14:textId="1B22E19E" w:rsidR="00E105F5" w:rsidRDefault="007D1345" w:rsidP="00E105F5">
            <w:pPr>
              <w:spacing w:line="240" w:lineRule="auto"/>
              <w:jc w:val="right"/>
              <w:rPr>
                <w:rFonts w:cs="Arial"/>
                <w:sz w:val="18"/>
                <w:szCs w:val="18"/>
              </w:rPr>
            </w:pPr>
            <w:r>
              <w:rPr>
                <w:rFonts w:cs="Arial"/>
                <w:sz w:val="18"/>
                <w:szCs w:val="18"/>
              </w:rPr>
              <w:t>94</w:t>
            </w:r>
          </w:p>
        </w:tc>
      </w:tr>
      <w:bookmarkEnd w:id="1"/>
      <w:tr w:rsidR="00E105F5" w:rsidRPr="00504360" w14:paraId="16DEBA40" w14:textId="4846B28A" w:rsidTr="00E105F5">
        <w:trPr>
          <w:trHeight w:val="301"/>
        </w:trPr>
        <w:tc>
          <w:tcPr>
            <w:tcW w:w="6706" w:type="dxa"/>
            <w:tcBorders>
              <w:top w:val="nil"/>
              <w:left w:val="single" w:sz="4" w:space="0" w:color="auto"/>
              <w:bottom w:val="single" w:sz="4" w:space="0" w:color="auto"/>
              <w:right w:val="single" w:sz="4" w:space="0" w:color="auto"/>
            </w:tcBorders>
            <w:vAlign w:val="center"/>
          </w:tcPr>
          <w:p w14:paraId="556783DE" w14:textId="553E3B1A" w:rsidR="00E105F5" w:rsidRPr="00B50123" w:rsidRDefault="00E105F5" w:rsidP="00E105F5">
            <w:pPr>
              <w:spacing w:line="240" w:lineRule="auto"/>
              <w:rPr>
                <w:rFonts w:cs="Arial"/>
                <w:sz w:val="18"/>
                <w:szCs w:val="18"/>
                <w:lang w:eastAsia="en-AU"/>
              </w:rPr>
            </w:pPr>
            <w:r w:rsidRPr="0003283F">
              <w:rPr>
                <w:rFonts w:cs="Arial"/>
                <w:sz w:val="18"/>
                <w:szCs w:val="18"/>
              </w:rPr>
              <w:t>Voluntary referrals to service providers</w:t>
            </w:r>
          </w:p>
        </w:tc>
        <w:tc>
          <w:tcPr>
            <w:tcW w:w="962" w:type="dxa"/>
            <w:tcBorders>
              <w:top w:val="single" w:sz="4" w:space="0" w:color="auto"/>
              <w:left w:val="single" w:sz="4" w:space="0" w:color="auto"/>
              <w:bottom w:val="single" w:sz="4" w:space="0" w:color="auto"/>
              <w:right w:val="single" w:sz="4" w:space="0" w:color="auto"/>
            </w:tcBorders>
            <w:vAlign w:val="center"/>
          </w:tcPr>
          <w:p w14:paraId="54DC92B2" w14:textId="09AC4D08" w:rsidR="00E105F5" w:rsidRDefault="00E105F5" w:rsidP="00E105F5">
            <w:pPr>
              <w:spacing w:line="240" w:lineRule="auto"/>
              <w:jc w:val="right"/>
              <w:rPr>
                <w:rFonts w:cs="Arial"/>
                <w:sz w:val="18"/>
                <w:szCs w:val="18"/>
              </w:rPr>
            </w:pPr>
            <w:r>
              <w:rPr>
                <w:rFonts w:cs="Arial"/>
                <w:sz w:val="18"/>
                <w:szCs w:val="18"/>
              </w:rPr>
              <w:t>22</w:t>
            </w:r>
          </w:p>
        </w:tc>
        <w:tc>
          <w:tcPr>
            <w:tcW w:w="962" w:type="dxa"/>
            <w:tcBorders>
              <w:top w:val="single" w:sz="4" w:space="0" w:color="auto"/>
              <w:left w:val="single" w:sz="4" w:space="0" w:color="auto"/>
              <w:bottom w:val="single" w:sz="4" w:space="0" w:color="auto"/>
              <w:right w:val="single" w:sz="4" w:space="0" w:color="auto"/>
            </w:tcBorders>
            <w:vAlign w:val="center"/>
          </w:tcPr>
          <w:p w14:paraId="1B9A3D55" w14:textId="297E2D43" w:rsidR="00E105F5" w:rsidRDefault="007D1345" w:rsidP="00E105F5">
            <w:pPr>
              <w:spacing w:line="240" w:lineRule="auto"/>
              <w:jc w:val="right"/>
              <w:rPr>
                <w:rFonts w:cs="Arial"/>
                <w:sz w:val="18"/>
                <w:szCs w:val="18"/>
              </w:rPr>
            </w:pPr>
            <w:r>
              <w:rPr>
                <w:rFonts w:cs="Arial"/>
                <w:sz w:val="18"/>
                <w:szCs w:val="18"/>
              </w:rPr>
              <w:t>95</w:t>
            </w:r>
          </w:p>
        </w:tc>
      </w:tr>
      <w:tr w:rsidR="00E105F5" w:rsidRPr="00504360" w14:paraId="7EB54823" w14:textId="3002675F" w:rsidTr="00E105F5">
        <w:trPr>
          <w:trHeight w:val="301"/>
        </w:trPr>
        <w:tc>
          <w:tcPr>
            <w:tcW w:w="6706" w:type="dxa"/>
            <w:tcBorders>
              <w:top w:val="nil"/>
              <w:left w:val="single" w:sz="4" w:space="0" w:color="auto"/>
              <w:bottom w:val="single" w:sz="4" w:space="0" w:color="auto"/>
              <w:right w:val="single" w:sz="4" w:space="0" w:color="auto"/>
            </w:tcBorders>
            <w:vAlign w:val="center"/>
          </w:tcPr>
          <w:p w14:paraId="02AF3396" w14:textId="1B7D3A96" w:rsidR="00E105F5" w:rsidRPr="00B50123" w:rsidRDefault="00E105F5" w:rsidP="00E105F5">
            <w:pPr>
              <w:spacing w:line="240" w:lineRule="auto"/>
              <w:rPr>
                <w:rFonts w:cs="Arial"/>
                <w:sz w:val="18"/>
                <w:szCs w:val="18"/>
                <w:lang w:eastAsia="en-AU"/>
              </w:rPr>
            </w:pPr>
            <w:r w:rsidRPr="0003283F">
              <w:rPr>
                <w:rFonts w:cs="Arial"/>
                <w:sz w:val="18"/>
                <w:szCs w:val="18"/>
              </w:rPr>
              <w:t xml:space="preserve">Voluntary agreements for </w:t>
            </w:r>
            <w:r>
              <w:rPr>
                <w:rFonts w:cs="Arial"/>
                <w:sz w:val="18"/>
                <w:szCs w:val="18"/>
              </w:rPr>
              <w:t>Voluntary Income Management (</w:t>
            </w:r>
            <w:r w:rsidRPr="0003283F">
              <w:rPr>
                <w:rFonts w:cs="Arial"/>
                <w:sz w:val="18"/>
                <w:szCs w:val="18"/>
              </w:rPr>
              <w:t>VIM</w:t>
            </w:r>
            <w:r>
              <w:rPr>
                <w:rFonts w:cs="Arial"/>
                <w:sz w:val="18"/>
                <w:szCs w:val="18"/>
              </w:rPr>
              <w:t>)</w:t>
            </w:r>
          </w:p>
        </w:tc>
        <w:tc>
          <w:tcPr>
            <w:tcW w:w="962" w:type="dxa"/>
            <w:tcBorders>
              <w:top w:val="single" w:sz="4" w:space="0" w:color="auto"/>
              <w:left w:val="single" w:sz="4" w:space="0" w:color="auto"/>
              <w:bottom w:val="single" w:sz="4" w:space="0" w:color="auto"/>
              <w:right w:val="single" w:sz="4" w:space="0" w:color="auto"/>
            </w:tcBorders>
            <w:vAlign w:val="center"/>
          </w:tcPr>
          <w:p w14:paraId="40E7AD8A" w14:textId="3213D03F" w:rsidR="00E105F5" w:rsidRDefault="00E105F5" w:rsidP="00E105F5">
            <w:pPr>
              <w:spacing w:line="240" w:lineRule="auto"/>
              <w:jc w:val="right"/>
              <w:rPr>
                <w:rFonts w:cs="Arial"/>
                <w:sz w:val="18"/>
                <w:szCs w:val="18"/>
              </w:rPr>
            </w:pPr>
            <w:r>
              <w:rPr>
                <w:rFonts w:cs="Arial"/>
                <w:sz w:val="18"/>
                <w:szCs w:val="18"/>
              </w:rPr>
              <w:t>16</w:t>
            </w:r>
          </w:p>
        </w:tc>
        <w:tc>
          <w:tcPr>
            <w:tcW w:w="962" w:type="dxa"/>
            <w:tcBorders>
              <w:top w:val="single" w:sz="4" w:space="0" w:color="auto"/>
              <w:left w:val="single" w:sz="4" w:space="0" w:color="auto"/>
              <w:bottom w:val="single" w:sz="4" w:space="0" w:color="auto"/>
              <w:right w:val="single" w:sz="4" w:space="0" w:color="auto"/>
            </w:tcBorders>
            <w:vAlign w:val="center"/>
          </w:tcPr>
          <w:p w14:paraId="48D02195" w14:textId="1DF26711" w:rsidR="00E105F5" w:rsidRDefault="007D1345" w:rsidP="00E105F5">
            <w:pPr>
              <w:spacing w:line="240" w:lineRule="auto"/>
              <w:jc w:val="right"/>
              <w:rPr>
                <w:rFonts w:cs="Arial"/>
                <w:sz w:val="18"/>
                <w:szCs w:val="18"/>
              </w:rPr>
            </w:pPr>
            <w:r>
              <w:rPr>
                <w:rFonts w:cs="Arial"/>
                <w:sz w:val="18"/>
                <w:szCs w:val="18"/>
              </w:rPr>
              <w:t>35</w:t>
            </w:r>
          </w:p>
        </w:tc>
      </w:tr>
      <w:tr w:rsidR="00E105F5" w:rsidRPr="00504360" w14:paraId="52C3F0C4" w14:textId="478289A1" w:rsidTr="00E105F5">
        <w:trPr>
          <w:trHeight w:val="70"/>
        </w:trPr>
        <w:tc>
          <w:tcPr>
            <w:tcW w:w="6706" w:type="dxa"/>
            <w:tcBorders>
              <w:top w:val="nil"/>
              <w:left w:val="single" w:sz="4" w:space="0" w:color="auto"/>
              <w:bottom w:val="single" w:sz="4" w:space="0" w:color="auto"/>
              <w:right w:val="single" w:sz="4" w:space="0" w:color="auto"/>
            </w:tcBorders>
            <w:vAlign w:val="center"/>
          </w:tcPr>
          <w:p w14:paraId="34797DFD" w14:textId="77777777" w:rsidR="00E105F5" w:rsidRPr="00504360" w:rsidRDefault="00E105F5" w:rsidP="00E105F5">
            <w:pPr>
              <w:spacing w:line="240" w:lineRule="auto"/>
              <w:rPr>
                <w:rFonts w:cs="Arial"/>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03AB2667" w14:textId="77777777" w:rsidR="00E105F5" w:rsidRDefault="00E105F5" w:rsidP="00E105F5">
            <w:pPr>
              <w:spacing w:line="240" w:lineRule="auto"/>
              <w:jc w:val="right"/>
              <w:rPr>
                <w:rFonts w:cs="Arial"/>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23B30F27" w14:textId="12F95E81" w:rsidR="00E105F5" w:rsidRDefault="00E105F5" w:rsidP="00E105F5">
            <w:pPr>
              <w:spacing w:line="240" w:lineRule="auto"/>
              <w:jc w:val="right"/>
              <w:rPr>
                <w:rFonts w:cs="Arial"/>
                <w:sz w:val="18"/>
                <w:szCs w:val="18"/>
              </w:rPr>
            </w:pPr>
          </w:p>
        </w:tc>
      </w:tr>
      <w:tr w:rsidR="00E105F5" w:rsidRPr="00504360" w14:paraId="6E254E7A" w14:textId="30FEC2E9" w:rsidTr="00E105F5">
        <w:trPr>
          <w:trHeight w:val="301"/>
        </w:trPr>
        <w:tc>
          <w:tcPr>
            <w:tcW w:w="6706" w:type="dxa"/>
            <w:tcBorders>
              <w:top w:val="nil"/>
              <w:left w:val="single" w:sz="4" w:space="0" w:color="auto"/>
              <w:bottom w:val="single" w:sz="4" w:space="0" w:color="auto"/>
              <w:right w:val="single" w:sz="4" w:space="0" w:color="auto"/>
            </w:tcBorders>
            <w:vAlign w:val="center"/>
          </w:tcPr>
          <w:p w14:paraId="3597A5A4" w14:textId="49EF45A9" w:rsidR="00E105F5" w:rsidRPr="00E10506" w:rsidRDefault="00E105F5" w:rsidP="00E105F5">
            <w:pPr>
              <w:spacing w:line="240" w:lineRule="auto"/>
              <w:rPr>
                <w:rFonts w:cs="Arial"/>
                <w:b/>
                <w:bCs/>
                <w:sz w:val="18"/>
                <w:szCs w:val="18"/>
                <w:lang w:eastAsia="en-AU"/>
              </w:rPr>
            </w:pPr>
            <w:r w:rsidRPr="00E10506">
              <w:rPr>
                <w:rFonts w:cs="Arial"/>
                <w:b/>
                <w:bCs/>
                <w:sz w:val="18"/>
                <w:szCs w:val="18"/>
                <w:lang w:eastAsia="en-AU"/>
              </w:rPr>
              <w:t xml:space="preserve">Amend/end </w:t>
            </w:r>
            <w:r>
              <w:rPr>
                <w:rFonts w:cs="Arial"/>
                <w:b/>
                <w:bCs/>
                <w:sz w:val="18"/>
                <w:szCs w:val="18"/>
                <w:lang w:eastAsia="en-AU"/>
              </w:rPr>
              <w:t>decisions</w:t>
            </w:r>
            <w:r w:rsidRPr="00E10506">
              <w:rPr>
                <w:rFonts w:cs="Arial"/>
                <w:b/>
                <w:bCs/>
                <w:sz w:val="18"/>
                <w:szCs w:val="18"/>
                <w:lang w:eastAsia="en-AU"/>
              </w:rPr>
              <w:t xml:space="preserve"> for Voluntary Agreements</w:t>
            </w:r>
          </w:p>
        </w:tc>
        <w:tc>
          <w:tcPr>
            <w:tcW w:w="962" w:type="dxa"/>
            <w:tcBorders>
              <w:top w:val="single" w:sz="4" w:space="0" w:color="auto"/>
              <w:left w:val="single" w:sz="4" w:space="0" w:color="auto"/>
              <w:bottom w:val="single" w:sz="4" w:space="0" w:color="auto"/>
              <w:right w:val="single" w:sz="4" w:space="0" w:color="auto"/>
            </w:tcBorders>
            <w:vAlign w:val="center"/>
          </w:tcPr>
          <w:p w14:paraId="353351C6" w14:textId="77777777" w:rsidR="00E105F5" w:rsidRDefault="00E105F5" w:rsidP="00E105F5">
            <w:pPr>
              <w:spacing w:line="240" w:lineRule="auto"/>
              <w:jc w:val="right"/>
              <w:rPr>
                <w:rFonts w:cs="Arial"/>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2113193B" w14:textId="57ECDEFC" w:rsidR="00E105F5" w:rsidRDefault="00E105F5" w:rsidP="00E105F5">
            <w:pPr>
              <w:spacing w:line="240" w:lineRule="auto"/>
              <w:jc w:val="right"/>
              <w:rPr>
                <w:rFonts w:cs="Arial"/>
                <w:sz w:val="18"/>
                <w:szCs w:val="18"/>
              </w:rPr>
            </w:pPr>
          </w:p>
        </w:tc>
      </w:tr>
      <w:tr w:rsidR="00E105F5" w:rsidRPr="00504360" w14:paraId="52E0458B" w14:textId="5E7E64F5" w:rsidTr="00E105F5">
        <w:trPr>
          <w:trHeight w:val="301"/>
        </w:trPr>
        <w:tc>
          <w:tcPr>
            <w:tcW w:w="6706" w:type="dxa"/>
            <w:tcBorders>
              <w:top w:val="nil"/>
              <w:left w:val="single" w:sz="4" w:space="0" w:color="auto"/>
              <w:bottom w:val="single" w:sz="4" w:space="0" w:color="auto"/>
              <w:right w:val="single" w:sz="4" w:space="0" w:color="auto"/>
            </w:tcBorders>
            <w:vAlign w:val="center"/>
          </w:tcPr>
          <w:p w14:paraId="20BF5769" w14:textId="74731ED8" w:rsidR="00E105F5" w:rsidRDefault="00E105F5" w:rsidP="00E105F5">
            <w:pPr>
              <w:spacing w:line="240" w:lineRule="auto"/>
              <w:rPr>
                <w:rFonts w:cs="Arial"/>
                <w:sz w:val="18"/>
                <w:szCs w:val="18"/>
                <w:lang w:eastAsia="en-AU"/>
              </w:rPr>
            </w:pPr>
            <w:r>
              <w:rPr>
                <w:rFonts w:cs="Arial"/>
                <w:sz w:val="18"/>
                <w:szCs w:val="18"/>
                <w:lang w:eastAsia="en-AU"/>
              </w:rPr>
              <w:t>Number of amend/end decisions for Voluntary Agreements</w:t>
            </w:r>
          </w:p>
        </w:tc>
        <w:tc>
          <w:tcPr>
            <w:tcW w:w="962" w:type="dxa"/>
            <w:tcBorders>
              <w:top w:val="single" w:sz="4" w:space="0" w:color="auto"/>
              <w:left w:val="single" w:sz="4" w:space="0" w:color="auto"/>
              <w:bottom w:val="single" w:sz="4" w:space="0" w:color="auto"/>
              <w:right w:val="single" w:sz="4" w:space="0" w:color="auto"/>
            </w:tcBorders>
            <w:vAlign w:val="center"/>
          </w:tcPr>
          <w:p w14:paraId="5E80F79C" w14:textId="3D28DE66" w:rsidR="00E105F5" w:rsidRDefault="00E105F5" w:rsidP="00E105F5">
            <w:pPr>
              <w:spacing w:line="240" w:lineRule="auto"/>
              <w:jc w:val="right"/>
              <w:rPr>
                <w:rFonts w:cs="Arial"/>
                <w:sz w:val="18"/>
                <w:szCs w:val="18"/>
              </w:rPr>
            </w:pPr>
            <w:r>
              <w:rPr>
                <w:rFonts w:cs="Arial"/>
                <w:sz w:val="18"/>
                <w:szCs w:val="18"/>
              </w:rPr>
              <w:t>6</w:t>
            </w:r>
          </w:p>
        </w:tc>
        <w:tc>
          <w:tcPr>
            <w:tcW w:w="962" w:type="dxa"/>
            <w:tcBorders>
              <w:top w:val="single" w:sz="4" w:space="0" w:color="auto"/>
              <w:left w:val="single" w:sz="4" w:space="0" w:color="auto"/>
              <w:bottom w:val="single" w:sz="4" w:space="0" w:color="auto"/>
              <w:right w:val="single" w:sz="4" w:space="0" w:color="auto"/>
            </w:tcBorders>
            <w:vAlign w:val="center"/>
          </w:tcPr>
          <w:p w14:paraId="5DD2B53A" w14:textId="0ED19E76" w:rsidR="00E105F5" w:rsidRDefault="007D1345" w:rsidP="00E105F5">
            <w:pPr>
              <w:spacing w:line="240" w:lineRule="auto"/>
              <w:jc w:val="right"/>
              <w:rPr>
                <w:rFonts w:cs="Arial"/>
                <w:sz w:val="18"/>
                <w:szCs w:val="18"/>
              </w:rPr>
            </w:pPr>
            <w:r>
              <w:rPr>
                <w:rFonts w:cs="Arial"/>
                <w:sz w:val="18"/>
                <w:szCs w:val="18"/>
              </w:rPr>
              <w:t>2</w:t>
            </w:r>
          </w:p>
        </w:tc>
      </w:tr>
      <w:tr w:rsidR="00E105F5" w:rsidRPr="00504360" w14:paraId="53E5D51F" w14:textId="77BE202F" w:rsidTr="00E105F5">
        <w:trPr>
          <w:trHeight w:val="301"/>
        </w:trPr>
        <w:tc>
          <w:tcPr>
            <w:tcW w:w="6706" w:type="dxa"/>
            <w:tcBorders>
              <w:top w:val="nil"/>
              <w:left w:val="single" w:sz="4" w:space="0" w:color="auto"/>
              <w:bottom w:val="single" w:sz="4" w:space="0" w:color="auto"/>
              <w:right w:val="single" w:sz="4" w:space="0" w:color="auto"/>
            </w:tcBorders>
            <w:vAlign w:val="center"/>
          </w:tcPr>
          <w:p w14:paraId="62B9F354" w14:textId="63E728CC" w:rsidR="00E105F5" w:rsidRPr="00504360" w:rsidRDefault="00E105F5" w:rsidP="00E105F5">
            <w:pPr>
              <w:spacing w:line="240" w:lineRule="auto"/>
              <w:rPr>
                <w:rFonts w:cs="Arial"/>
                <w:sz w:val="18"/>
                <w:szCs w:val="18"/>
                <w:lang w:eastAsia="en-AU"/>
              </w:rPr>
            </w:pPr>
            <w:r>
              <w:rPr>
                <w:rFonts w:cs="Arial"/>
                <w:sz w:val="18"/>
                <w:szCs w:val="18"/>
                <w:lang w:eastAsia="en-AU"/>
              </w:rPr>
              <w:t>Accepted</w:t>
            </w:r>
          </w:p>
        </w:tc>
        <w:tc>
          <w:tcPr>
            <w:tcW w:w="962" w:type="dxa"/>
            <w:tcBorders>
              <w:top w:val="single" w:sz="4" w:space="0" w:color="auto"/>
              <w:left w:val="single" w:sz="4" w:space="0" w:color="auto"/>
              <w:bottom w:val="single" w:sz="4" w:space="0" w:color="auto"/>
              <w:right w:val="single" w:sz="4" w:space="0" w:color="auto"/>
            </w:tcBorders>
            <w:vAlign w:val="center"/>
          </w:tcPr>
          <w:p w14:paraId="0DCCAE5F" w14:textId="63E8BCE7" w:rsidR="00E105F5" w:rsidRDefault="00E105F5" w:rsidP="00E105F5">
            <w:pPr>
              <w:spacing w:line="240" w:lineRule="auto"/>
              <w:jc w:val="right"/>
              <w:rPr>
                <w:rFonts w:cs="Arial"/>
                <w:sz w:val="18"/>
                <w:szCs w:val="18"/>
              </w:rPr>
            </w:pPr>
            <w:r>
              <w:rPr>
                <w:rFonts w:cs="Arial"/>
                <w:sz w:val="18"/>
                <w:szCs w:val="18"/>
              </w:rPr>
              <w:t>100%</w:t>
            </w:r>
          </w:p>
        </w:tc>
        <w:tc>
          <w:tcPr>
            <w:tcW w:w="962" w:type="dxa"/>
            <w:tcBorders>
              <w:top w:val="single" w:sz="4" w:space="0" w:color="auto"/>
              <w:left w:val="single" w:sz="4" w:space="0" w:color="auto"/>
              <w:bottom w:val="single" w:sz="4" w:space="0" w:color="auto"/>
              <w:right w:val="single" w:sz="4" w:space="0" w:color="auto"/>
            </w:tcBorders>
            <w:vAlign w:val="center"/>
          </w:tcPr>
          <w:p w14:paraId="6D10D2F7" w14:textId="0ED72F5F" w:rsidR="00E105F5" w:rsidRDefault="007D1345" w:rsidP="00E105F5">
            <w:pPr>
              <w:spacing w:line="240" w:lineRule="auto"/>
              <w:jc w:val="right"/>
              <w:rPr>
                <w:rFonts w:cs="Arial"/>
                <w:sz w:val="18"/>
                <w:szCs w:val="18"/>
              </w:rPr>
            </w:pPr>
            <w:r>
              <w:rPr>
                <w:rFonts w:cs="Arial"/>
                <w:sz w:val="18"/>
                <w:szCs w:val="18"/>
              </w:rPr>
              <w:t>100%</w:t>
            </w:r>
          </w:p>
        </w:tc>
      </w:tr>
      <w:tr w:rsidR="00E105F5" w:rsidRPr="00504360" w14:paraId="4859A3E0" w14:textId="2DA08C44" w:rsidTr="00E105F5">
        <w:trPr>
          <w:trHeight w:val="301"/>
        </w:trPr>
        <w:tc>
          <w:tcPr>
            <w:tcW w:w="6706" w:type="dxa"/>
            <w:tcBorders>
              <w:top w:val="single" w:sz="4" w:space="0" w:color="auto"/>
              <w:left w:val="single" w:sz="4" w:space="0" w:color="auto"/>
              <w:bottom w:val="single" w:sz="4" w:space="0" w:color="auto"/>
              <w:right w:val="single" w:sz="4" w:space="0" w:color="auto"/>
            </w:tcBorders>
            <w:vAlign w:val="center"/>
          </w:tcPr>
          <w:p w14:paraId="78DFF31E" w14:textId="2609E01B" w:rsidR="00E105F5" w:rsidRDefault="00E105F5" w:rsidP="00E105F5">
            <w:pPr>
              <w:spacing w:line="240" w:lineRule="auto"/>
              <w:rPr>
                <w:rFonts w:cs="Arial"/>
                <w:sz w:val="18"/>
                <w:szCs w:val="18"/>
                <w:lang w:eastAsia="en-AU"/>
              </w:rPr>
            </w:pPr>
            <w:r>
              <w:rPr>
                <w:rFonts w:cs="Arial"/>
                <w:sz w:val="18"/>
                <w:szCs w:val="18"/>
                <w:lang w:eastAsia="en-AU"/>
              </w:rPr>
              <w:t>Refused</w:t>
            </w:r>
          </w:p>
        </w:tc>
        <w:tc>
          <w:tcPr>
            <w:tcW w:w="962" w:type="dxa"/>
            <w:tcBorders>
              <w:top w:val="single" w:sz="4" w:space="0" w:color="auto"/>
              <w:left w:val="single" w:sz="4" w:space="0" w:color="auto"/>
              <w:bottom w:val="single" w:sz="4" w:space="0" w:color="auto"/>
              <w:right w:val="single" w:sz="4" w:space="0" w:color="auto"/>
            </w:tcBorders>
            <w:vAlign w:val="center"/>
          </w:tcPr>
          <w:p w14:paraId="3A942A92" w14:textId="72A3DF8D" w:rsidR="00E105F5" w:rsidRDefault="00E105F5" w:rsidP="00E105F5">
            <w:pPr>
              <w:spacing w:line="240" w:lineRule="auto"/>
              <w:jc w:val="right"/>
              <w:rPr>
                <w:rFonts w:cs="Arial"/>
                <w:sz w:val="18"/>
                <w:szCs w:val="18"/>
              </w:rPr>
            </w:pPr>
            <w:r>
              <w:rPr>
                <w:rFonts w:cs="Arial"/>
                <w:sz w:val="18"/>
                <w:szCs w:val="18"/>
              </w:rPr>
              <w:t>0%</w:t>
            </w:r>
          </w:p>
        </w:tc>
        <w:tc>
          <w:tcPr>
            <w:tcW w:w="962" w:type="dxa"/>
            <w:tcBorders>
              <w:top w:val="single" w:sz="4" w:space="0" w:color="auto"/>
              <w:left w:val="single" w:sz="4" w:space="0" w:color="auto"/>
              <w:bottom w:val="single" w:sz="4" w:space="0" w:color="auto"/>
              <w:right w:val="single" w:sz="4" w:space="0" w:color="auto"/>
            </w:tcBorders>
            <w:vAlign w:val="center"/>
          </w:tcPr>
          <w:p w14:paraId="210A3E3C" w14:textId="35534381" w:rsidR="00E105F5" w:rsidRDefault="007D1345" w:rsidP="00E105F5">
            <w:pPr>
              <w:spacing w:line="240" w:lineRule="auto"/>
              <w:jc w:val="right"/>
              <w:rPr>
                <w:rFonts w:cs="Arial"/>
                <w:sz w:val="18"/>
                <w:szCs w:val="18"/>
              </w:rPr>
            </w:pPr>
            <w:r>
              <w:rPr>
                <w:rFonts w:cs="Arial"/>
                <w:sz w:val="18"/>
                <w:szCs w:val="18"/>
              </w:rPr>
              <w:t>0%</w:t>
            </w:r>
          </w:p>
        </w:tc>
      </w:tr>
      <w:tr w:rsidR="00E105F5" w:rsidRPr="00D157E2" w14:paraId="3E643B6D" w14:textId="285882DB" w:rsidTr="00E105F5">
        <w:trPr>
          <w:trHeight w:val="70"/>
        </w:trPr>
        <w:tc>
          <w:tcPr>
            <w:tcW w:w="6706" w:type="dxa"/>
            <w:tcBorders>
              <w:top w:val="nil"/>
              <w:left w:val="single" w:sz="4" w:space="0" w:color="auto"/>
              <w:bottom w:val="single" w:sz="4" w:space="0" w:color="auto"/>
              <w:right w:val="single" w:sz="4" w:space="0" w:color="auto"/>
            </w:tcBorders>
            <w:vAlign w:val="center"/>
          </w:tcPr>
          <w:p w14:paraId="3CEB0120" w14:textId="77777777" w:rsidR="00E105F5" w:rsidRPr="00504360" w:rsidRDefault="00E105F5" w:rsidP="00E105F5">
            <w:pPr>
              <w:spacing w:line="240" w:lineRule="auto"/>
              <w:rPr>
                <w:rFonts w:cs="Arial"/>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543B1541" w14:textId="77777777" w:rsidR="00E105F5" w:rsidRDefault="00E105F5" w:rsidP="00E105F5">
            <w:pPr>
              <w:spacing w:line="240" w:lineRule="auto"/>
              <w:jc w:val="right"/>
              <w:rPr>
                <w:rFonts w:cs="Arial"/>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6CD2ECD1" w14:textId="6131F2C3" w:rsidR="00E105F5" w:rsidRDefault="00E105F5" w:rsidP="00E105F5">
            <w:pPr>
              <w:spacing w:line="240" w:lineRule="auto"/>
              <w:jc w:val="right"/>
              <w:rPr>
                <w:rFonts w:cs="Arial"/>
                <w:sz w:val="18"/>
                <w:szCs w:val="18"/>
              </w:rPr>
            </w:pPr>
          </w:p>
        </w:tc>
      </w:tr>
      <w:tr w:rsidR="00E105F5" w:rsidRPr="00504360" w14:paraId="631A24C1" w14:textId="4437521F" w:rsidTr="00E105F5">
        <w:trPr>
          <w:trHeight w:val="301"/>
        </w:trPr>
        <w:tc>
          <w:tcPr>
            <w:tcW w:w="6706" w:type="dxa"/>
            <w:tcBorders>
              <w:top w:val="nil"/>
              <w:left w:val="single" w:sz="4" w:space="0" w:color="auto"/>
              <w:bottom w:val="single" w:sz="4" w:space="0" w:color="auto"/>
              <w:right w:val="single" w:sz="4" w:space="0" w:color="auto"/>
            </w:tcBorders>
            <w:vAlign w:val="center"/>
          </w:tcPr>
          <w:p w14:paraId="206E5BB6" w14:textId="649C63F5" w:rsidR="00E105F5" w:rsidRPr="00E10506" w:rsidRDefault="00E105F5" w:rsidP="00E105F5">
            <w:pPr>
              <w:spacing w:line="240" w:lineRule="auto"/>
              <w:rPr>
                <w:rFonts w:cs="Arial"/>
                <w:b/>
                <w:bCs/>
                <w:sz w:val="18"/>
                <w:szCs w:val="18"/>
                <w:lang w:eastAsia="en-AU"/>
              </w:rPr>
            </w:pPr>
            <w:r>
              <w:rPr>
                <w:rFonts w:cs="Arial"/>
                <w:b/>
                <w:bCs/>
                <w:sz w:val="18"/>
                <w:szCs w:val="18"/>
                <w:lang w:eastAsia="en-AU"/>
              </w:rPr>
              <w:t>Other activity</w:t>
            </w:r>
          </w:p>
        </w:tc>
        <w:tc>
          <w:tcPr>
            <w:tcW w:w="962" w:type="dxa"/>
            <w:tcBorders>
              <w:top w:val="single" w:sz="4" w:space="0" w:color="auto"/>
              <w:left w:val="single" w:sz="4" w:space="0" w:color="auto"/>
              <w:bottom w:val="single" w:sz="4" w:space="0" w:color="auto"/>
              <w:right w:val="single" w:sz="4" w:space="0" w:color="auto"/>
            </w:tcBorders>
            <w:vAlign w:val="center"/>
          </w:tcPr>
          <w:p w14:paraId="3ABB13A1" w14:textId="77777777" w:rsidR="00E105F5" w:rsidRDefault="00E105F5" w:rsidP="00E105F5">
            <w:pPr>
              <w:spacing w:line="240" w:lineRule="auto"/>
              <w:jc w:val="right"/>
              <w:rPr>
                <w:rFonts w:cs="Arial"/>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47D66BB6" w14:textId="79AB4676" w:rsidR="00E105F5" w:rsidRDefault="00E105F5" w:rsidP="00E105F5">
            <w:pPr>
              <w:spacing w:line="240" w:lineRule="auto"/>
              <w:jc w:val="right"/>
              <w:rPr>
                <w:rFonts w:cs="Arial"/>
                <w:sz w:val="18"/>
                <w:szCs w:val="18"/>
              </w:rPr>
            </w:pPr>
          </w:p>
        </w:tc>
      </w:tr>
      <w:tr w:rsidR="00E105F5" w:rsidRPr="00504360" w14:paraId="09CC1571" w14:textId="1B931AE6" w:rsidTr="00E105F5">
        <w:trPr>
          <w:trHeight w:val="301"/>
        </w:trPr>
        <w:tc>
          <w:tcPr>
            <w:tcW w:w="6706" w:type="dxa"/>
            <w:tcBorders>
              <w:top w:val="single" w:sz="4" w:space="0" w:color="auto"/>
              <w:left w:val="single" w:sz="4" w:space="0" w:color="auto"/>
              <w:bottom w:val="single" w:sz="4" w:space="0" w:color="auto"/>
              <w:right w:val="single" w:sz="4" w:space="0" w:color="auto"/>
            </w:tcBorders>
            <w:vAlign w:val="center"/>
          </w:tcPr>
          <w:p w14:paraId="74896858" w14:textId="4F51FBFA" w:rsidR="00E105F5" w:rsidRDefault="00E105F5" w:rsidP="00E105F5">
            <w:pPr>
              <w:spacing w:line="240" w:lineRule="auto"/>
              <w:rPr>
                <w:rFonts w:cs="Arial"/>
                <w:sz w:val="18"/>
                <w:szCs w:val="18"/>
                <w:lang w:eastAsia="en-AU"/>
              </w:rPr>
            </w:pPr>
            <w:r>
              <w:rPr>
                <w:rFonts w:cs="Arial"/>
                <w:sz w:val="18"/>
                <w:szCs w:val="18"/>
                <w:lang w:eastAsia="en-AU"/>
              </w:rPr>
              <w:t>Applications to Amend or End received</w:t>
            </w:r>
          </w:p>
        </w:tc>
        <w:tc>
          <w:tcPr>
            <w:tcW w:w="962" w:type="dxa"/>
            <w:tcBorders>
              <w:top w:val="single" w:sz="4" w:space="0" w:color="auto"/>
              <w:left w:val="single" w:sz="4" w:space="0" w:color="auto"/>
              <w:bottom w:val="single" w:sz="4" w:space="0" w:color="auto"/>
              <w:right w:val="single" w:sz="4" w:space="0" w:color="auto"/>
            </w:tcBorders>
            <w:vAlign w:val="center"/>
          </w:tcPr>
          <w:p w14:paraId="5AFD6BA7" w14:textId="13C42B2C" w:rsidR="00E105F5" w:rsidRDefault="00E105F5" w:rsidP="00E105F5">
            <w:pPr>
              <w:spacing w:line="240" w:lineRule="auto"/>
              <w:jc w:val="right"/>
              <w:rPr>
                <w:rFonts w:cs="Arial"/>
                <w:sz w:val="18"/>
                <w:szCs w:val="18"/>
              </w:rPr>
            </w:pPr>
            <w:r>
              <w:rPr>
                <w:rFonts w:cs="Arial"/>
                <w:sz w:val="18"/>
                <w:szCs w:val="18"/>
              </w:rPr>
              <w:t>7</w:t>
            </w:r>
          </w:p>
        </w:tc>
        <w:tc>
          <w:tcPr>
            <w:tcW w:w="962" w:type="dxa"/>
            <w:tcBorders>
              <w:top w:val="single" w:sz="4" w:space="0" w:color="auto"/>
              <w:left w:val="single" w:sz="4" w:space="0" w:color="auto"/>
              <w:bottom w:val="single" w:sz="4" w:space="0" w:color="auto"/>
              <w:right w:val="single" w:sz="4" w:space="0" w:color="auto"/>
            </w:tcBorders>
            <w:vAlign w:val="center"/>
          </w:tcPr>
          <w:p w14:paraId="7433EBA4" w14:textId="3F31C747" w:rsidR="00E105F5" w:rsidRDefault="00A1341B" w:rsidP="00E105F5">
            <w:pPr>
              <w:spacing w:line="240" w:lineRule="auto"/>
              <w:jc w:val="right"/>
              <w:rPr>
                <w:rFonts w:cs="Arial"/>
                <w:sz w:val="18"/>
                <w:szCs w:val="18"/>
              </w:rPr>
            </w:pPr>
            <w:r>
              <w:rPr>
                <w:rFonts w:cs="Arial"/>
                <w:sz w:val="18"/>
                <w:szCs w:val="18"/>
              </w:rPr>
              <w:t>3</w:t>
            </w:r>
          </w:p>
        </w:tc>
      </w:tr>
      <w:tr w:rsidR="00E105F5" w:rsidRPr="00504360" w14:paraId="51F55746" w14:textId="257468DA" w:rsidTr="00E105F5">
        <w:trPr>
          <w:trHeight w:val="70"/>
        </w:trPr>
        <w:tc>
          <w:tcPr>
            <w:tcW w:w="6706" w:type="dxa"/>
            <w:tcBorders>
              <w:top w:val="single" w:sz="4" w:space="0" w:color="auto"/>
              <w:left w:val="single" w:sz="4" w:space="0" w:color="auto"/>
              <w:bottom w:val="single" w:sz="4" w:space="0" w:color="auto"/>
              <w:right w:val="single" w:sz="4" w:space="0" w:color="auto"/>
            </w:tcBorders>
            <w:vAlign w:val="center"/>
          </w:tcPr>
          <w:p w14:paraId="39B09AA6" w14:textId="77777777" w:rsidR="00E105F5" w:rsidRDefault="00E105F5" w:rsidP="00E105F5">
            <w:pPr>
              <w:spacing w:line="240" w:lineRule="auto"/>
              <w:rPr>
                <w:rFonts w:cs="Arial"/>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772B9819" w14:textId="77777777" w:rsidR="00E105F5" w:rsidRDefault="00E105F5" w:rsidP="00E105F5">
            <w:pPr>
              <w:spacing w:line="240" w:lineRule="auto"/>
              <w:jc w:val="right"/>
              <w:rPr>
                <w:rFonts w:cs="Arial"/>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7230710A" w14:textId="4717CD4B" w:rsidR="00E105F5" w:rsidRDefault="00E105F5" w:rsidP="00E105F5">
            <w:pPr>
              <w:spacing w:line="240" w:lineRule="auto"/>
              <w:jc w:val="right"/>
              <w:rPr>
                <w:rFonts w:cs="Arial"/>
                <w:sz w:val="18"/>
                <w:szCs w:val="18"/>
              </w:rPr>
            </w:pPr>
          </w:p>
        </w:tc>
      </w:tr>
      <w:tr w:rsidR="00E105F5" w:rsidRPr="00504360" w14:paraId="716838D1" w14:textId="2A8C4616" w:rsidTr="00E105F5">
        <w:trPr>
          <w:trHeight w:val="301"/>
        </w:trPr>
        <w:tc>
          <w:tcPr>
            <w:tcW w:w="6706" w:type="dxa"/>
            <w:tcBorders>
              <w:top w:val="single" w:sz="4" w:space="0" w:color="auto"/>
              <w:left w:val="single" w:sz="4" w:space="0" w:color="auto"/>
              <w:bottom w:val="single" w:sz="4" w:space="0" w:color="auto"/>
              <w:right w:val="single" w:sz="4" w:space="0" w:color="auto"/>
            </w:tcBorders>
            <w:vAlign w:val="center"/>
          </w:tcPr>
          <w:p w14:paraId="594E536F" w14:textId="13298118" w:rsidR="00E105F5" w:rsidRDefault="00E105F5" w:rsidP="00E105F5">
            <w:pPr>
              <w:spacing w:line="240" w:lineRule="auto"/>
              <w:rPr>
                <w:rFonts w:cs="Arial"/>
                <w:sz w:val="18"/>
                <w:szCs w:val="18"/>
                <w:lang w:eastAsia="en-AU"/>
              </w:rPr>
            </w:pPr>
            <w:r w:rsidRPr="00504360">
              <w:rPr>
                <w:rFonts w:cs="Arial"/>
                <w:b/>
                <w:sz w:val="18"/>
                <w:szCs w:val="18"/>
                <w:lang w:eastAsia="en-AU"/>
              </w:rPr>
              <w:t>Information as at the last day of the quarter</w:t>
            </w:r>
          </w:p>
        </w:tc>
        <w:tc>
          <w:tcPr>
            <w:tcW w:w="962" w:type="dxa"/>
            <w:tcBorders>
              <w:top w:val="single" w:sz="4" w:space="0" w:color="auto"/>
              <w:left w:val="single" w:sz="4" w:space="0" w:color="auto"/>
              <w:bottom w:val="single" w:sz="4" w:space="0" w:color="auto"/>
              <w:right w:val="single" w:sz="4" w:space="0" w:color="auto"/>
            </w:tcBorders>
            <w:vAlign w:val="center"/>
          </w:tcPr>
          <w:p w14:paraId="16412E87" w14:textId="77777777" w:rsidR="00E105F5" w:rsidRDefault="00E105F5" w:rsidP="00E105F5">
            <w:pPr>
              <w:spacing w:line="240" w:lineRule="auto"/>
              <w:jc w:val="right"/>
              <w:rPr>
                <w:rFonts w:cs="Arial"/>
                <w:sz w:val="18"/>
                <w:szCs w:val="18"/>
              </w:rPr>
            </w:pPr>
          </w:p>
        </w:tc>
        <w:tc>
          <w:tcPr>
            <w:tcW w:w="962" w:type="dxa"/>
            <w:tcBorders>
              <w:top w:val="single" w:sz="4" w:space="0" w:color="auto"/>
              <w:left w:val="single" w:sz="4" w:space="0" w:color="auto"/>
              <w:bottom w:val="single" w:sz="4" w:space="0" w:color="auto"/>
              <w:right w:val="single" w:sz="4" w:space="0" w:color="auto"/>
            </w:tcBorders>
            <w:vAlign w:val="center"/>
          </w:tcPr>
          <w:p w14:paraId="4D2BC8AB" w14:textId="5E76FFD3" w:rsidR="00E105F5" w:rsidRDefault="00E105F5" w:rsidP="00E105F5">
            <w:pPr>
              <w:spacing w:line="240" w:lineRule="auto"/>
              <w:jc w:val="right"/>
              <w:rPr>
                <w:rFonts w:cs="Arial"/>
                <w:sz w:val="18"/>
                <w:szCs w:val="18"/>
              </w:rPr>
            </w:pPr>
          </w:p>
        </w:tc>
      </w:tr>
      <w:tr w:rsidR="00E105F5" w:rsidRPr="00504360" w14:paraId="1562F8F8" w14:textId="039ECEFE" w:rsidTr="00E105F5">
        <w:trPr>
          <w:trHeight w:val="301"/>
        </w:trPr>
        <w:tc>
          <w:tcPr>
            <w:tcW w:w="6706" w:type="dxa"/>
            <w:tcBorders>
              <w:top w:val="single" w:sz="4" w:space="0" w:color="auto"/>
              <w:left w:val="single" w:sz="4" w:space="0" w:color="auto"/>
              <w:bottom w:val="single" w:sz="4" w:space="0" w:color="auto"/>
              <w:right w:val="single" w:sz="4" w:space="0" w:color="auto"/>
            </w:tcBorders>
            <w:vAlign w:val="center"/>
          </w:tcPr>
          <w:p w14:paraId="7DB4C6D7" w14:textId="3A4A38DB" w:rsidR="00E105F5" w:rsidRDefault="00E105F5" w:rsidP="00E105F5">
            <w:pPr>
              <w:spacing w:line="240" w:lineRule="auto"/>
              <w:rPr>
                <w:rFonts w:cs="Arial"/>
                <w:sz w:val="18"/>
                <w:szCs w:val="18"/>
                <w:lang w:eastAsia="en-AU"/>
              </w:rPr>
            </w:pPr>
            <w:r w:rsidRPr="00504360">
              <w:rPr>
                <w:rFonts w:cs="Arial"/>
                <w:sz w:val="18"/>
                <w:szCs w:val="18"/>
                <w:lang w:eastAsia="en-AU"/>
              </w:rPr>
              <w:t>Number of clients case-managed through</w:t>
            </w:r>
            <w:r>
              <w:rPr>
                <w:rFonts w:cs="Arial"/>
                <w:sz w:val="18"/>
                <w:szCs w:val="18"/>
                <w:lang w:eastAsia="en-AU"/>
              </w:rPr>
              <w:t xml:space="preserve"> current non-voluntary </w:t>
            </w:r>
            <w:r w:rsidRPr="00504360">
              <w:rPr>
                <w:rFonts w:cs="Arial"/>
                <w:sz w:val="18"/>
                <w:szCs w:val="18"/>
                <w:lang w:eastAsia="en-AU"/>
              </w:rPr>
              <w:t>case plan</w:t>
            </w:r>
          </w:p>
        </w:tc>
        <w:tc>
          <w:tcPr>
            <w:tcW w:w="962" w:type="dxa"/>
            <w:tcBorders>
              <w:top w:val="single" w:sz="4" w:space="0" w:color="auto"/>
              <w:left w:val="single" w:sz="4" w:space="0" w:color="auto"/>
              <w:bottom w:val="single" w:sz="4" w:space="0" w:color="auto"/>
              <w:right w:val="single" w:sz="4" w:space="0" w:color="auto"/>
            </w:tcBorders>
            <w:vAlign w:val="center"/>
          </w:tcPr>
          <w:p w14:paraId="431E3908" w14:textId="67B8EFB4" w:rsidR="00E105F5" w:rsidRDefault="00E105F5" w:rsidP="00E105F5">
            <w:pPr>
              <w:spacing w:line="240" w:lineRule="auto"/>
              <w:jc w:val="right"/>
              <w:rPr>
                <w:rFonts w:cs="Arial"/>
                <w:sz w:val="18"/>
                <w:szCs w:val="18"/>
              </w:rPr>
            </w:pPr>
            <w:r>
              <w:rPr>
                <w:rFonts w:cs="Arial"/>
                <w:sz w:val="18"/>
                <w:szCs w:val="18"/>
              </w:rPr>
              <w:t>134</w:t>
            </w:r>
          </w:p>
        </w:tc>
        <w:tc>
          <w:tcPr>
            <w:tcW w:w="962" w:type="dxa"/>
            <w:tcBorders>
              <w:top w:val="single" w:sz="4" w:space="0" w:color="auto"/>
              <w:left w:val="single" w:sz="4" w:space="0" w:color="auto"/>
              <w:bottom w:val="single" w:sz="4" w:space="0" w:color="auto"/>
              <w:right w:val="single" w:sz="4" w:space="0" w:color="auto"/>
            </w:tcBorders>
            <w:vAlign w:val="center"/>
          </w:tcPr>
          <w:p w14:paraId="51A23B19" w14:textId="12B382A7" w:rsidR="00E105F5" w:rsidRDefault="007D1345" w:rsidP="00E105F5">
            <w:pPr>
              <w:spacing w:line="240" w:lineRule="auto"/>
              <w:jc w:val="right"/>
              <w:rPr>
                <w:rFonts w:cs="Arial"/>
                <w:sz w:val="18"/>
                <w:szCs w:val="18"/>
              </w:rPr>
            </w:pPr>
            <w:r>
              <w:rPr>
                <w:rFonts w:cs="Arial"/>
                <w:sz w:val="18"/>
                <w:szCs w:val="18"/>
              </w:rPr>
              <w:t>129</w:t>
            </w:r>
          </w:p>
        </w:tc>
      </w:tr>
      <w:tr w:rsidR="00E105F5" w:rsidRPr="00504360" w14:paraId="559E0289" w14:textId="4B528371" w:rsidTr="00E105F5">
        <w:trPr>
          <w:trHeight w:val="301"/>
        </w:trPr>
        <w:tc>
          <w:tcPr>
            <w:tcW w:w="6706" w:type="dxa"/>
            <w:tcBorders>
              <w:top w:val="single" w:sz="4" w:space="0" w:color="auto"/>
              <w:left w:val="single" w:sz="4" w:space="0" w:color="auto"/>
              <w:bottom w:val="single" w:sz="4" w:space="0" w:color="auto"/>
              <w:right w:val="single" w:sz="4" w:space="0" w:color="auto"/>
            </w:tcBorders>
            <w:vAlign w:val="center"/>
          </w:tcPr>
          <w:p w14:paraId="2D7EF42B" w14:textId="675293F4" w:rsidR="00E105F5" w:rsidRDefault="00E105F5" w:rsidP="00E105F5">
            <w:pPr>
              <w:spacing w:line="240" w:lineRule="auto"/>
              <w:rPr>
                <w:rFonts w:cs="Arial"/>
                <w:sz w:val="18"/>
                <w:szCs w:val="18"/>
                <w:lang w:eastAsia="en-AU"/>
              </w:rPr>
            </w:pPr>
            <w:r w:rsidRPr="00504360">
              <w:rPr>
                <w:rFonts w:cs="Arial"/>
                <w:sz w:val="18"/>
                <w:szCs w:val="18"/>
                <w:lang w:eastAsia="en-AU"/>
              </w:rPr>
              <w:t>Number of clients subject to a current CIM</w:t>
            </w:r>
          </w:p>
        </w:tc>
        <w:tc>
          <w:tcPr>
            <w:tcW w:w="962" w:type="dxa"/>
            <w:tcBorders>
              <w:top w:val="single" w:sz="4" w:space="0" w:color="auto"/>
              <w:left w:val="single" w:sz="4" w:space="0" w:color="auto"/>
              <w:bottom w:val="single" w:sz="4" w:space="0" w:color="auto"/>
              <w:right w:val="single" w:sz="4" w:space="0" w:color="auto"/>
            </w:tcBorders>
            <w:vAlign w:val="center"/>
          </w:tcPr>
          <w:p w14:paraId="0FE1224B" w14:textId="3CD0B97D" w:rsidR="00E105F5" w:rsidRDefault="00E105F5" w:rsidP="00E105F5">
            <w:pPr>
              <w:spacing w:line="240" w:lineRule="auto"/>
              <w:jc w:val="right"/>
              <w:rPr>
                <w:rFonts w:cs="Arial"/>
                <w:sz w:val="18"/>
                <w:szCs w:val="18"/>
              </w:rPr>
            </w:pPr>
            <w:r>
              <w:rPr>
                <w:rFonts w:cs="Arial"/>
                <w:sz w:val="18"/>
                <w:szCs w:val="18"/>
              </w:rPr>
              <w:t>20</w:t>
            </w:r>
          </w:p>
        </w:tc>
        <w:tc>
          <w:tcPr>
            <w:tcW w:w="962" w:type="dxa"/>
            <w:tcBorders>
              <w:top w:val="single" w:sz="4" w:space="0" w:color="auto"/>
              <w:left w:val="single" w:sz="4" w:space="0" w:color="auto"/>
              <w:bottom w:val="single" w:sz="4" w:space="0" w:color="auto"/>
              <w:right w:val="single" w:sz="4" w:space="0" w:color="auto"/>
            </w:tcBorders>
            <w:vAlign w:val="center"/>
          </w:tcPr>
          <w:p w14:paraId="493B1FF8" w14:textId="53C3EA7E" w:rsidR="00E105F5" w:rsidRDefault="007D1345" w:rsidP="00E105F5">
            <w:pPr>
              <w:spacing w:line="240" w:lineRule="auto"/>
              <w:jc w:val="right"/>
              <w:rPr>
                <w:rFonts w:cs="Arial"/>
                <w:sz w:val="18"/>
                <w:szCs w:val="18"/>
              </w:rPr>
            </w:pPr>
            <w:r>
              <w:rPr>
                <w:rFonts w:cs="Arial"/>
                <w:sz w:val="18"/>
                <w:szCs w:val="18"/>
              </w:rPr>
              <w:t>16</w:t>
            </w:r>
          </w:p>
        </w:tc>
      </w:tr>
      <w:tr w:rsidR="00E105F5" w:rsidRPr="00504360" w14:paraId="3D917EA4" w14:textId="2CD17842" w:rsidTr="00E105F5">
        <w:trPr>
          <w:trHeight w:val="301"/>
        </w:trPr>
        <w:tc>
          <w:tcPr>
            <w:tcW w:w="6706" w:type="dxa"/>
            <w:tcBorders>
              <w:top w:val="single" w:sz="4" w:space="0" w:color="auto"/>
              <w:left w:val="single" w:sz="4" w:space="0" w:color="auto"/>
              <w:bottom w:val="single" w:sz="4" w:space="0" w:color="auto"/>
              <w:right w:val="single" w:sz="4" w:space="0" w:color="auto"/>
            </w:tcBorders>
            <w:vAlign w:val="center"/>
          </w:tcPr>
          <w:p w14:paraId="6CE3CBA6" w14:textId="05816300" w:rsidR="00E105F5" w:rsidRPr="00504360" w:rsidRDefault="00E105F5" w:rsidP="00E105F5">
            <w:pPr>
              <w:spacing w:line="240" w:lineRule="auto"/>
              <w:rPr>
                <w:rFonts w:cs="Arial"/>
                <w:sz w:val="18"/>
                <w:szCs w:val="18"/>
                <w:lang w:eastAsia="en-AU"/>
              </w:rPr>
            </w:pPr>
            <w:r w:rsidRPr="00504360">
              <w:rPr>
                <w:rFonts w:cs="Arial"/>
                <w:sz w:val="18"/>
                <w:szCs w:val="18"/>
                <w:lang w:eastAsia="en-AU"/>
              </w:rPr>
              <w:t xml:space="preserve">Number of clients </w:t>
            </w:r>
            <w:r>
              <w:rPr>
                <w:rFonts w:cs="Arial"/>
                <w:sz w:val="18"/>
                <w:szCs w:val="18"/>
                <w:lang w:eastAsia="en-AU"/>
              </w:rPr>
              <w:t>on</w:t>
            </w:r>
            <w:r w:rsidRPr="00504360">
              <w:rPr>
                <w:rFonts w:cs="Arial"/>
                <w:sz w:val="18"/>
                <w:szCs w:val="18"/>
                <w:lang w:eastAsia="en-AU"/>
              </w:rPr>
              <w:t xml:space="preserve"> a current </w:t>
            </w:r>
            <w:r>
              <w:rPr>
                <w:rFonts w:cs="Arial"/>
                <w:sz w:val="18"/>
                <w:szCs w:val="18"/>
                <w:lang w:eastAsia="en-AU"/>
              </w:rPr>
              <w:t>V</w:t>
            </w:r>
            <w:r w:rsidRPr="00504360">
              <w:rPr>
                <w:rFonts w:cs="Arial"/>
                <w:sz w:val="18"/>
                <w:szCs w:val="18"/>
                <w:lang w:eastAsia="en-AU"/>
              </w:rPr>
              <w:t>IM</w:t>
            </w:r>
          </w:p>
        </w:tc>
        <w:tc>
          <w:tcPr>
            <w:tcW w:w="962" w:type="dxa"/>
            <w:tcBorders>
              <w:top w:val="single" w:sz="4" w:space="0" w:color="auto"/>
              <w:left w:val="single" w:sz="4" w:space="0" w:color="auto"/>
              <w:bottom w:val="single" w:sz="4" w:space="0" w:color="auto"/>
              <w:right w:val="single" w:sz="4" w:space="0" w:color="auto"/>
            </w:tcBorders>
            <w:vAlign w:val="center"/>
          </w:tcPr>
          <w:p w14:paraId="0D949EA8" w14:textId="2E68B5DF" w:rsidR="00E105F5" w:rsidRDefault="00E105F5" w:rsidP="00E105F5">
            <w:pPr>
              <w:spacing w:line="240" w:lineRule="auto"/>
              <w:jc w:val="right"/>
              <w:rPr>
                <w:rFonts w:cs="Arial"/>
                <w:sz w:val="18"/>
                <w:szCs w:val="18"/>
              </w:rPr>
            </w:pPr>
            <w:r>
              <w:rPr>
                <w:rFonts w:cs="Arial"/>
                <w:sz w:val="18"/>
                <w:szCs w:val="18"/>
              </w:rPr>
              <w:t>40</w:t>
            </w:r>
          </w:p>
        </w:tc>
        <w:tc>
          <w:tcPr>
            <w:tcW w:w="962" w:type="dxa"/>
            <w:tcBorders>
              <w:top w:val="single" w:sz="4" w:space="0" w:color="auto"/>
              <w:left w:val="single" w:sz="4" w:space="0" w:color="auto"/>
              <w:bottom w:val="single" w:sz="4" w:space="0" w:color="auto"/>
              <w:right w:val="single" w:sz="4" w:space="0" w:color="auto"/>
            </w:tcBorders>
            <w:vAlign w:val="center"/>
          </w:tcPr>
          <w:p w14:paraId="2CDA4A7E" w14:textId="00456213" w:rsidR="00E105F5" w:rsidRDefault="007D1345" w:rsidP="00E105F5">
            <w:pPr>
              <w:spacing w:line="240" w:lineRule="auto"/>
              <w:jc w:val="right"/>
              <w:rPr>
                <w:rFonts w:cs="Arial"/>
                <w:sz w:val="18"/>
                <w:szCs w:val="18"/>
              </w:rPr>
            </w:pPr>
            <w:r>
              <w:rPr>
                <w:rFonts w:cs="Arial"/>
                <w:sz w:val="18"/>
                <w:szCs w:val="18"/>
              </w:rPr>
              <w:t>56</w:t>
            </w:r>
          </w:p>
        </w:tc>
      </w:tr>
      <w:bookmarkEnd w:id="0"/>
    </w:tbl>
    <w:p w14:paraId="350C67ED" w14:textId="77777777" w:rsidR="004B60C0" w:rsidRDefault="004B60C0" w:rsidP="00C92D4E">
      <w:pPr>
        <w:ind w:left="-142" w:right="-425"/>
        <w:jc w:val="both"/>
        <w:rPr>
          <w:rFonts w:cs="Arial"/>
        </w:rPr>
      </w:pPr>
    </w:p>
    <w:p w14:paraId="76C79C4C" w14:textId="77777777" w:rsidR="00A972A8" w:rsidRDefault="00A972A8" w:rsidP="00A972A8">
      <w:pPr>
        <w:ind w:left="-142" w:right="-425"/>
        <w:jc w:val="both"/>
      </w:pPr>
    </w:p>
    <w:p w14:paraId="00DC2296" w14:textId="3CF2A851" w:rsidR="005C1A88" w:rsidRDefault="005C1A88" w:rsidP="0078329A">
      <w:pPr>
        <w:ind w:left="-142" w:right="-425"/>
        <w:jc w:val="both"/>
      </w:pPr>
      <w:r>
        <w:br w:type="page"/>
      </w:r>
    </w:p>
    <w:p w14:paraId="34EE427F" w14:textId="77777777" w:rsidR="00027EA9" w:rsidRDefault="00027EA9" w:rsidP="00751CB6">
      <w:pPr>
        <w:ind w:left="-567" w:right="-425"/>
        <w:jc w:val="both"/>
      </w:pPr>
    </w:p>
    <w:p w14:paraId="3427C8EA" w14:textId="77777777" w:rsidR="00F55A68" w:rsidRPr="00B04486" w:rsidRDefault="00F55A68" w:rsidP="00B04486">
      <w:pPr>
        <w:pStyle w:val="Heading4"/>
      </w:pPr>
      <w:r w:rsidRPr="00B04486">
        <w:t>Table of contents</w:t>
      </w:r>
    </w:p>
    <w:p w14:paraId="7553776C" w14:textId="77777777" w:rsidR="00F55A68" w:rsidRPr="00E97CAC" w:rsidRDefault="00F55A68" w:rsidP="00F55A68">
      <w:pPr>
        <w:ind w:left="-567" w:right="-425"/>
      </w:pPr>
    </w:p>
    <w:p w14:paraId="071F9D39" w14:textId="4E0B59A7" w:rsidR="00F058BE" w:rsidRDefault="000541CA" w:rsidP="00256B52">
      <w:pPr>
        <w:pStyle w:val="TOC1"/>
        <w:rPr>
          <w:rFonts w:asciiTheme="minorHAnsi" w:eastAsiaTheme="minorEastAsia" w:hAnsiTheme="minorHAnsi" w:cstheme="minorBidi"/>
          <w:noProof/>
          <w:spacing w:val="0"/>
          <w:u w:val="none"/>
          <w:lang w:eastAsia="en-AU"/>
        </w:rPr>
      </w:pPr>
      <w:r w:rsidRPr="007C4066">
        <w:rPr>
          <w:spacing w:val="0"/>
          <w:sz w:val="18"/>
          <w:szCs w:val="18"/>
          <w:u w:val="none"/>
        </w:rPr>
        <w:fldChar w:fldCharType="begin"/>
      </w:r>
      <w:r w:rsidRPr="007C4066">
        <w:rPr>
          <w:spacing w:val="0"/>
          <w:sz w:val="18"/>
          <w:szCs w:val="18"/>
          <w:u w:val="none"/>
        </w:rPr>
        <w:instrText xml:space="preserve"> TOC \o "1-1" \u </w:instrText>
      </w:r>
      <w:r w:rsidRPr="007C4066">
        <w:rPr>
          <w:spacing w:val="0"/>
          <w:sz w:val="18"/>
          <w:szCs w:val="18"/>
          <w:u w:val="none"/>
        </w:rPr>
        <w:fldChar w:fldCharType="separate"/>
      </w:r>
      <w:r w:rsidR="00F058BE">
        <w:rPr>
          <w:noProof/>
        </w:rPr>
        <w:t>1.  Activities and Trends</w:t>
      </w:r>
      <w:r w:rsidR="00F058BE">
        <w:rPr>
          <w:noProof/>
        </w:rPr>
        <w:tab/>
      </w:r>
      <w:r w:rsidR="00F058BE">
        <w:rPr>
          <w:noProof/>
        </w:rPr>
        <w:tab/>
      </w:r>
      <w:r w:rsidR="00F058BE">
        <w:rPr>
          <w:noProof/>
        </w:rPr>
        <w:fldChar w:fldCharType="begin"/>
      </w:r>
      <w:r w:rsidR="00F058BE">
        <w:rPr>
          <w:noProof/>
        </w:rPr>
        <w:instrText xml:space="preserve"> PAGEREF _Toc39657991 \h </w:instrText>
      </w:r>
      <w:r w:rsidR="00F058BE">
        <w:rPr>
          <w:noProof/>
        </w:rPr>
      </w:r>
      <w:r w:rsidR="00F058BE">
        <w:rPr>
          <w:noProof/>
        </w:rPr>
        <w:fldChar w:fldCharType="separate"/>
      </w:r>
      <w:r w:rsidR="00CE0FE9">
        <w:rPr>
          <w:noProof/>
        </w:rPr>
        <w:t>5</w:t>
      </w:r>
      <w:r w:rsidR="00F058BE">
        <w:rPr>
          <w:noProof/>
        </w:rPr>
        <w:fldChar w:fldCharType="end"/>
      </w:r>
    </w:p>
    <w:p w14:paraId="62DF3D4A" w14:textId="2447FED8" w:rsidR="00F058BE" w:rsidRDefault="00F058BE" w:rsidP="00256B52">
      <w:pPr>
        <w:pStyle w:val="TOC1"/>
        <w:rPr>
          <w:rFonts w:asciiTheme="minorHAnsi" w:eastAsiaTheme="minorEastAsia" w:hAnsiTheme="minorHAnsi" w:cstheme="minorBidi"/>
          <w:noProof/>
          <w:spacing w:val="0"/>
          <w:u w:val="none"/>
          <w:lang w:eastAsia="en-AU"/>
        </w:rPr>
      </w:pPr>
      <w:r>
        <w:rPr>
          <w:noProof/>
        </w:rPr>
        <w:t>2.  Future Direction and Challenges</w:t>
      </w:r>
      <w:r>
        <w:rPr>
          <w:noProof/>
        </w:rPr>
        <w:tab/>
      </w:r>
      <w:r>
        <w:rPr>
          <w:noProof/>
        </w:rPr>
        <w:fldChar w:fldCharType="begin"/>
      </w:r>
      <w:r>
        <w:rPr>
          <w:noProof/>
        </w:rPr>
        <w:instrText xml:space="preserve"> PAGEREF _Toc39657992 \h </w:instrText>
      </w:r>
      <w:r>
        <w:rPr>
          <w:noProof/>
        </w:rPr>
      </w:r>
      <w:r>
        <w:rPr>
          <w:noProof/>
        </w:rPr>
        <w:fldChar w:fldCharType="separate"/>
      </w:r>
      <w:r w:rsidR="00CE0FE9">
        <w:rPr>
          <w:noProof/>
        </w:rPr>
        <w:t>16</w:t>
      </w:r>
      <w:r>
        <w:rPr>
          <w:noProof/>
        </w:rPr>
        <w:fldChar w:fldCharType="end"/>
      </w:r>
    </w:p>
    <w:p w14:paraId="293F38D2" w14:textId="507BCC93" w:rsidR="00F058BE" w:rsidRDefault="00F058BE" w:rsidP="00256B52">
      <w:pPr>
        <w:pStyle w:val="TOC1"/>
        <w:rPr>
          <w:rFonts w:asciiTheme="minorHAnsi" w:eastAsiaTheme="minorEastAsia" w:hAnsiTheme="minorHAnsi" w:cstheme="minorBidi"/>
          <w:noProof/>
          <w:spacing w:val="0"/>
          <w:u w:val="none"/>
          <w:lang w:eastAsia="en-AU"/>
        </w:rPr>
      </w:pPr>
      <w:r>
        <w:rPr>
          <w:noProof/>
        </w:rPr>
        <w:t>3.  Governance</w:t>
      </w:r>
      <w:r>
        <w:rPr>
          <w:noProof/>
        </w:rPr>
        <w:tab/>
      </w:r>
      <w:r>
        <w:rPr>
          <w:noProof/>
        </w:rPr>
        <w:tab/>
      </w:r>
      <w:r>
        <w:rPr>
          <w:noProof/>
        </w:rPr>
        <w:fldChar w:fldCharType="begin"/>
      </w:r>
      <w:r>
        <w:rPr>
          <w:noProof/>
        </w:rPr>
        <w:instrText xml:space="preserve"> PAGEREF _Toc39657993 \h </w:instrText>
      </w:r>
      <w:r>
        <w:rPr>
          <w:noProof/>
        </w:rPr>
      </w:r>
      <w:r>
        <w:rPr>
          <w:noProof/>
        </w:rPr>
        <w:fldChar w:fldCharType="separate"/>
      </w:r>
      <w:r w:rsidR="00CE0FE9">
        <w:rPr>
          <w:noProof/>
        </w:rPr>
        <w:t>17</w:t>
      </w:r>
      <w:r>
        <w:rPr>
          <w:noProof/>
        </w:rPr>
        <w:fldChar w:fldCharType="end"/>
      </w:r>
    </w:p>
    <w:p w14:paraId="79738A35" w14:textId="72C2997B" w:rsidR="00F058BE" w:rsidRDefault="00F058BE" w:rsidP="00256B52">
      <w:pPr>
        <w:pStyle w:val="TOC1"/>
        <w:rPr>
          <w:rFonts w:asciiTheme="minorHAnsi" w:eastAsiaTheme="minorEastAsia" w:hAnsiTheme="minorHAnsi" w:cstheme="minorBidi"/>
          <w:noProof/>
          <w:spacing w:val="0"/>
          <w:u w:val="none"/>
          <w:lang w:eastAsia="en-AU"/>
        </w:rPr>
      </w:pPr>
      <w:r>
        <w:rPr>
          <w:noProof/>
        </w:rPr>
        <w:t>4.  Financial Operations</w:t>
      </w:r>
      <w:r>
        <w:rPr>
          <w:noProof/>
        </w:rPr>
        <w:tab/>
      </w:r>
      <w:r>
        <w:rPr>
          <w:noProof/>
        </w:rPr>
        <w:tab/>
      </w:r>
      <w:r>
        <w:rPr>
          <w:noProof/>
        </w:rPr>
        <w:fldChar w:fldCharType="begin"/>
      </w:r>
      <w:r>
        <w:rPr>
          <w:noProof/>
        </w:rPr>
        <w:instrText xml:space="preserve"> PAGEREF _Toc39657994 \h </w:instrText>
      </w:r>
      <w:r>
        <w:rPr>
          <w:noProof/>
        </w:rPr>
      </w:r>
      <w:r>
        <w:rPr>
          <w:noProof/>
        </w:rPr>
        <w:fldChar w:fldCharType="separate"/>
      </w:r>
      <w:r w:rsidR="00CE0FE9">
        <w:rPr>
          <w:noProof/>
        </w:rPr>
        <w:t>18</w:t>
      </w:r>
      <w:r>
        <w:rPr>
          <w:noProof/>
        </w:rPr>
        <w:fldChar w:fldCharType="end"/>
      </w:r>
    </w:p>
    <w:p w14:paraId="2F5097CF" w14:textId="10FEAC9A" w:rsidR="00F55A68" w:rsidRDefault="000541CA" w:rsidP="000541CA">
      <w:pPr>
        <w:pStyle w:val="BodyText"/>
        <w:ind w:left="-284" w:right="-623"/>
        <w:rPr>
          <w:b/>
          <w:spacing w:val="0"/>
          <w:sz w:val="18"/>
          <w:szCs w:val="18"/>
        </w:rPr>
      </w:pPr>
      <w:r w:rsidRPr="007C4066">
        <w:rPr>
          <w:b/>
          <w:spacing w:val="0"/>
          <w:sz w:val="18"/>
          <w:szCs w:val="18"/>
        </w:rPr>
        <w:fldChar w:fldCharType="end"/>
      </w:r>
    </w:p>
    <w:p w14:paraId="41DC9C24" w14:textId="77777777" w:rsidR="00900037" w:rsidRPr="006E5677" w:rsidRDefault="00573507" w:rsidP="00F55A68">
      <w:pPr>
        <w:ind w:right="-425"/>
        <w:rPr>
          <w:b/>
          <w:sz w:val="18"/>
          <w:szCs w:val="18"/>
          <w:u w:val="single"/>
        </w:rPr>
      </w:pPr>
      <w:r>
        <w:rPr>
          <w:noProof/>
          <w:lang w:eastAsia="en-AU"/>
        </w:rPr>
        <mc:AlternateContent>
          <mc:Choice Requires="wps">
            <w:drawing>
              <wp:anchor distT="0" distB="0" distL="114300" distR="114300" simplePos="0" relativeHeight="251657216" behindDoc="0" locked="0" layoutInCell="1" allowOverlap="1" wp14:anchorId="717E0F62" wp14:editId="26CC96AD">
                <wp:simplePos x="0" y="0"/>
                <wp:positionH relativeFrom="column">
                  <wp:posOffset>-120015</wp:posOffset>
                </wp:positionH>
                <wp:positionV relativeFrom="paragraph">
                  <wp:posOffset>60960</wp:posOffset>
                </wp:positionV>
                <wp:extent cx="6412230" cy="5162550"/>
                <wp:effectExtent l="0" t="0" r="26670" b="1905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5162550"/>
                        </a:xfrm>
                        <a:prstGeom prst="rect">
                          <a:avLst/>
                        </a:prstGeom>
                        <a:solidFill>
                          <a:srgbClr val="FFFFFF"/>
                        </a:solidFill>
                        <a:ln w="9525">
                          <a:solidFill>
                            <a:srgbClr val="000000"/>
                          </a:solidFill>
                          <a:miter lim="800000"/>
                          <a:headEnd/>
                          <a:tailEnd/>
                        </a:ln>
                      </wps:spPr>
                      <wps:txb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District Court notice</w:t>
                            </w:r>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Default="00324B7B" w:rsidP="00517C0A">
                            <w:pPr>
                              <w:rPr>
                                <w:rFonts w:cs="Arial"/>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68A5F863" w14:textId="77777777" w:rsidR="00B937CA" w:rsidRPr="00517C0A" w:rsidRDefault="00B937CA" w:rsidP="00517C0A">
                            <w:pPr>
                              <w:rPr>
                                <w:sz w:val="18"/>
                                <w:szCs w:val="18"/>
                              </w:rPr>
                            </w:pP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0F62" id="_x0000_t202" coordsize="21600,21600" o:spt="202" path="m,l,21600r21600,l21600,xe">
                <v:stroke joinstyle="miter"/>
                <v:path gradientshapeok="t" o:connecttype="rect"/>
              </v:shapetype>
              <v:shape id="Text Box 3" o:spid="_x0000_s1026" type="#_x0000_t202" style="position:absolute;margin-left:-9.45pt;margin-top:4.8pt;width:504.9pt;height:4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">
                <v:textbo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District Court notice</w:t>
                      </w:r>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Default="00324B7B" w:rsidP="00517C0A">
                      <w:pPr>
                        <w:rPr>
                          <w:rFonts w:cs="Arial"/>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68A5F863" w14:textId="77777777" w:rsidR="00B937CA" w:rsidRPr="00517C0A" w:rsidRDefault="00B937CA" w:rsidP="00517C0A">
                      <w:pPr>
                        <w:rPr>
                          <w:sz w:val="18"/>
                          <w:szCs w:val="18"/>
                        </w:rPr>
                      </w:pP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v:textbox>
              </v:shape>
            </w:pict>
          </mc:Fallback>
        </mc:AlternateContent>
      </w:r>
    </w:p>
    <w:p w14:paraId="475EF6E8" w14:textId="77777777" w:rsidR="00900037" w:rsidRPr="006E5677" w:rsidRDefault="00900037" w:rsidP="00CD40C0">
      <w:pPr>
        <w:pStyle w:val="BodyText"/>
        <w:ind w:left="-284" w:right="-623"/>
        <w:rPr>
          <w:b/>
          <w:spacing w:val="0"/>
          <w:sz w:val="18"/>
          <w:szCs w:val="18"/>
          <w:u w:val="single"/>
        </w:rPr>
      </w:pPr>
    </w:p>
    <w:p w14:paraId="2132F65A" w14:textId="77777777" w:rsidR="00900037" w:rsidRPr="00867ED5" w:rsidRDefault="00900037" w:rsidP="00AD690C">
      <w:pPr>
        <w:pStyle w:val="InsideTitle"/>
        <w:ind w:left="-142"/>
      </w:pPr>
      <w:r w:rsidRPr="006E5677">
        <w:br w:type="page"/>
      </w:r>
      <w:r w:rsidRPr="00867ED5">
        <w:lastRenderedPageBreak/>
        <w:t xml:space="preserve">Family </w:t>
      </w:r>
      <w:r w:rsidRPr="00520D8C">
        <w:rPr>
          <w:iCs/>
        </w:rPr>
        <w:t>Responsibilities</w:t>
      </w:r>
      <w:r w:rsidRPr="00867ED5">
        <w:t xml:space="preserve"> Commission</w:t>
      </w:r>
    </w:p>
    <w:p w14:paraId="3B21ACE4" w14:textId="77777777" w:rsidR="00900037" w:rsidRPr="00867ED5" w:rsidRDefault="00900037" w:rsidP="00AD690C">
      <w:pPr>
        <w:pStyle w:val="InsideTitle"/>
        <w:ind w:left="-142"/>
      </w:pPr>
      <w:r w:rsidRPr="00867ED5">
        <w:t>Welfare Reforms</w:t>
      </w:r>
    </w:p>
    <w:p w14:paraId="15F28AA3" w14:textId="77777777" w:rsidR="00900037" w:rsidRPr="00407BC1" w:rsidRDefault="00900037" w:rsidP="0039661A">
      <w:pPr>
        <w:pStyle w:val="BodyText"/>
        <w:spacing w:after="0" w:line="240" w:lineRule="auto"/>
        <w:ind w:right="-623"/>
        <w:rPr>
          <w:sz w:val="8"/>
          <w:szCs w:val="8"/>
        </w:rPr>
      </w:pPr>
    </w:p>
    <w:p w14:paraId="14BD4098" w14:textId="2F9B3BA8" w:rsidR="005A5B78" w:rsidRPr="00B04486" w:rsidRDefault="005A5B78" w:rsidP="005A5B78">
      <w:pPr>
        <w:spacing w:after="240" w:line="240" w:lineRule="auto"/>
        <w:ind w:left="-142"/>
        <w:rPr>
          <w:i/>
          <w:sz w:val="24"/>
          <w:szCs w:val="24"/>
        </w:rPr>
      </w:pPr>
      <w:r w:rsidRPr="00B04486">
        <w:rPr>
          <w:i/>
          <w:sz w:val="24"/>
          <w:szCs w:val="24"/>
        </w:rPr>
        <w:t xml:space="preserve">Report to </w:t>
      </w:r>
      <w:r w:rsidR="00840066">
        <w:rPr>
          <w:i/>
          <w:sz w:val="24"/>
          <w:szCs w:val="24"/>
        </w:rPr>
        <w:t>3</w:t>
      </w:r>
      <w:r w:rsidR="00BA0C48">
        <w:rPr>
          <w:i/>
          <w:sz w:val="24"/>
          <w:szCs w:val="24"/>
        </w:rPr>
        <w:t xml:space="preserve">1 </w:t>
      </w:r>
      <w:r w:rsidR="000504D9">
        <w:rPr>
          <w:i/>
          <w:sz w:val="24"/>
          <w:szCs w:val="24"/>
        </w:rPr>
        <w:t xml:space="preserve">March </w:t>
      </w:r>
      <w:r w:rsidR="00984BBB">
        <w:rPr>
          <w:i/>
          <w:sz w:val="24"/>
          <w:szCs w:val="24"/>
        </w:rPr>
        <w:t>202</w:t>
      </w:r>
      <w:r w:rsidR="000504D9">
        <w:rPr>
          <w:i/>
          <w:sz w:val="24"/>
          <w:szCs w:val="24"/>
        </w:rPr>
        <w:t>5</w:t>
      </w:r>
      <w:r w:rsidRPr="00B04486">
        <w:rPr>
          <w:i/>
          <w:sz w:val="24"/>
          <w:szCs w:val="24"/>
        </w:rPr>
        <w:t>.</w:t>
      </w:r>
    </w:p>
    <w:p w14:paraId="3B63D598" w14:textId="77777777" w:rsidR="005A5B78" w:rsidRPr="00942B2C" w:rsidRDefault="005A5B78" w:rsidP="005A5B78">
      <w:pPr>
        <w:pStyle w:val="Heading1"/>
        <w:ind w:left="-142" w:right="-426"/>
      </w:pPr>
      <w:bookmarkStart w:id="2" w:name="_Toc222226581"/>
      <w:bookmarkStart w:id="3" w:name="_Toc304386230"/>
      <w:bookmarkStart w:id="4" w:name="_Toc304386307"/>
      <w:bookmarkStart w:id="5" w:name="_Toc306011180"/>
      <w:bookmarkStart w:id="6" w:name="_Toc39657991"/>
      <w:r>
        <w:t>1.  Activities and</w:t>
      </w:r>
      <w:r w:rsidRPr="00942B2C">
        <w:t xml:space="preserve"> </w:t>
      </w:r>
      <w:bookmarkEnd w:id="2"/>
      <w:bookmarkEnd w:id="3"/>
      <w:bookmarkEnd w:id="4"/>
      <w:bookmarkEnd w:id="5"/>
      <w:r>
        <w:t>Trends</w:t>
      </w:r>
      <w:bookmarkEnd w:id="6"/>
    </w:p>
    <w:p w14:paraId="2BAF545E" w14:textId="77E156F5" w:rsidR="009B2EF1" w:rsidRPr="00E6690B" w:rsidRDefault="009B2EF1" w:rsidP="00E6690B">
      <w:pPr>
        <w:tabs>
          <w:tab w:val="left" w:pos="1134"/>
        </w:tabs>
        <w:ind w:left="-142" w:right="-425"/>
        <w:jc w:val="both"/>
      </w:pPr>
      <w:bookmarkStart w:id="7" w:name="_Hlk149639732"/>
    </w:p>
    <w:bookmarkEnd w:id="7"/>
    <w:p w14:paraId="3D98B899" w14:textId="7F0B88B2" w:rsidR="00237AB1" w:rsidRPr="003E2C8D" w:rsidRDefault="00237AB1" w:rsidP="00C41210">
      <w:pPr>
        <w:pStyle w:val="Heading2"/>
      </w:pPr>
      <w:r w:rsidRPr="003E2C8D">
        <w:t>Client</w:t>
      </w:r>
      <w:r w:rsidR="00973468">
        <w:t xml:space="preserve"> issues and</w:t>
      </w:r>
      <w:r w:rsidRPr="003E2C8D">
        <w:t xml:space="preserve"> interactions during the quarter</w:t>
      </w:r>
    </w:p>
    <w:p w14:paraId="15BC7CE0" w14:textId="4A87886D" w:rsidR="00726956" w:rsidRDefault="004E6AD0" w:rsidP="00106EA8">
      <w:pPr>
        <w:tabs>
          <w:tab w:val="left" w:pos="1134"/>
        </w:tabs>
        <w:ind w:left="-142" w:right="-425"/>
        <w:jc w:val="both"/>
      </w:pPr>
      <w:r>
        <w:t>The Commission delivers services to communities which are culturally unique and geographically remote. Each community is different, however</w:t>
      </w:r>
      <w:r w:rsidR="002A42B2">
        <w:t>,</w:t>
      </w:r>
      <w:r>
        <w:t xml:space="preserve"> each can be characterised by the entrenched disadvantage of Indigenous community members. Over-crowded housing, high rates of welfare dependency and multi-generational poverty ha</w:t>
      </w:r>
      <w:r w:rsidR="006648A1">
        <w:t>ve</w:t>
      </w:r>
      <w:r>
        <w:t xml:space="preserve"> resulted in communities with high numbers of individuals and families with complex needs.</w:t>
      </w:r>
    </w:p>
    <w:p w14:paraId="267B380E" w14:textId="77777777" w:rsidR="008F63D1" w:rsidRPr="009F0B93" w:rsidRDefault="008F63D1" w:rsidP="0024013F">
      <w:pPr>
        <w:tabs>
          <w:tab w:val="left" w:pos="1134"/>
        </w:tabs>
        <w:ind w:left="-142" w:right="-425"/>
        <w:jc w:val="both"/>
      </w:pPr>
    </w:p>
    <w:p w14:paraId="1D70857B" w14:textId="4C899C02" w:rsidR="008F63D1" w:rsidRDefault="00B4578E" w:rsidP="0024013F">
      <w:pPr>
        <w:tabs>
          <w:tab w:val="left" w:pos="1134"/>
        </w:tabs>
        <w:ind w:left="-142" w:right="-425"/>
        <w:jc w:val="both"/>
      </w:pPr>
      <w:r w:rsidRPr="008F63D1">
        <w:rPr>
          <w:b/>
          <w:bCs/>
        </w:rPr>
        <w:t>Many clients experience a complexity of issues</w:t>
      </w:r>
      <w:r>
        <w:t>.</w:t>
      </w:r>
    </w:p>
    <w:p w14:paraId="21A1CC5F" w14:textId="4FFC6B6C" w:rsidR="00B740E7" w:rsidRDefault="0052024E" w:rsidP="0024013F">
      <w:pPr>
        <w:tabs>
          <w:tab w:val="left" w:pos="1134"/>
        </w:tabs>
        <w:ind w:left="-142" w:right="-425"/>
        <w:jc w:val="both"/>
      </w:pPr>
      <w:r>
        <w:t>Data collected by the FRC provides insight into the complexity of the issues faced by many clients.</w:t>
      </w:r>
      <w:r w:rsidR="008F63D1">
        <w:t xml:space="preserve"> </w:t>
      </w:r>
      <w:r w:rsidR="002522F2">
        <w:t>Table 2</w:t>
      </w:r>
      <w:r w:rsidR="00AA0D00">
        <w:t xml:space="preserve"> </w:t>
      </w:r>
      <w:r w:rsidR="00770C5A">
        <w:t>sets ou</w:t>
      </w:r>
      <w:r w:rsidR="00637C67">
        <w:t>t the different types of agenc</w:t>
      </w:r>
      <w:r w:rsidR="005A6FC1">
        <w:t>y</w:t>
      </w:r>
      <w:r w:rsidR="00637C67">
        <w:t xml:space="preserve"> notices </w:t>
      </w:r>
      <w:r w:rsidR="00F40A56">
        <w:t xml:space="preserve">assessed as within jurisdiction </w:t>
      </w:r>
      <w:r w:rsidR="00637C67">
        <w:t xml:space="preserve">by </w:t>
      </w:r>
      <w:r w:rsidR="00FC4C4F">
        <w:t>individual clients</w:t>
      </w:r>
      <w:r w:rsidR="00637C67">
        <w:t xml:space="preserve"> during the </w:t>
      </w:r>
      <w:r w:rsidR="005461D1">
        <w:t>reporting period</w:t>
      </w:r>
      <w:r w:rsidR="005461D1" w:rsidRPr="00084610">
        <w:t xml:space="preserve">. </w:t>
      </w:r>
      <w:r w:rsidR="007B68DE" w:rsidRPr="00084610">
        <w:t xml:space="preserve">During quarter </w:t>
      </w:r>
      <w:r w:rsidR="000504D9" w:rsidRPr="00084610">
        <w:t>67</w:t>
      </w:r>
      <w:r w:rsidR="005728FA" w:rsidRPr="00084610">
        <w:t>,</w:t>
      </w:r>
      <w:r w:rsidR="007B68DE" w:rsidRPr="00084610">
        <w:t xml:space="preserve"> </w:t>
      </w:r>
      <w:r w:rsidR="001356EB" w:rsidRPr="00084610">
        <w:t>5</w:t>
      </w:r>
      <w:r w:rsidR="00AA6E45">
        <w:t>9</w:t>
      </w:r>
      <w:r w:rsidR="008F350C">
        <w:t>1</w:t>
      </w:r>
      <w:r w:rsidR="0062313A" w:rsidRPr="00084610">
        <w:t xml:space="preserve"> </w:t>
      </w:r>
      <w:r w:rsidR="006648A1" w:rsidRPr="00084610">
        <w:t xml:space="preserve">clients </w:t>
      </w:r>
      <w:r w:rsidR="00FE5409" w:rsidRPr="00084610">
        <w:t>(</w:t>
      </w:r>
      <w:r w:rsidR="001356EB" w:rsidRPr="00084610">
        <w:t>8</w:t>
      </w:r>
      <w:r w:rsidR="00AA6E45">
        <w:t>9</w:t>
      </w:r>
      <w:r w:rsidR="00DD36DF" w:rsidRPr="00084610">
        <w:t>%</w:t>
      </w:r>
      <w:r w:rsidR="006648A1" w:rsidRPr="00084610">
        <w:t>)</w:t>
      </w:r>
      <w:r w:rsidR="00FE5409" w:rsidRPr="00084610">
        <w:t xml:space="preserve"> were notified to the Commission with only one type of trigger notice</w:t>
      </w:r>
      <w:r w:rsidR="003A48E8" w:rsidRPr="00084610">
        <w:t>. T</w:t>
      </w:r>
      <w:r w:rsidR="00FE5409" w:rsidRPr="00084610">
        <w:t xml:space="preserve">he remaining </w:t>
      </w:r>
      <w:r w:rsidR="00AA6E45">
        <w:t>70</w:t>
      </w:r>
      <w:r w:rsidR="0078063B" w:rsidRPr="00084610">
        <w:t xml:space="preserve"> </w:t>
      </w:r>
      <w:r w:rsidR="006648A1" w:rsidRPr="00084610">
        <w:t xml:space="preserve">clients </w:t>
      </w:r>
      <w:r w:rsidR="00FE5409" w:rsidRPr="00084610">
        <w:t>(</w:t>
      </w:r>
      <w:r w:rsidR="00D356CC" w:rsidRPr="00084610">
        <w:t>1</w:t>
      </w:r>
      <w:r w:rsidR="00AA6E45">
        <w:t>1</w:t>
      </w:r>
      <w:r w:rsidR="00DD36DF" w:rsidRPr="00084610">
        <w:t>%</w:t>
      </w:r>
      <w:r w:rsidR="00FE5409" w:rsidRPr="00084610">
        <w:t>) received more than one type of trigger notice.</w:t>
      </w:r>
    </w:p>
    <w:p w14:paraId="3B2D50C8" w14:textId="77777777" w:rsidR="00DD432B" w:rsidRDefault="00DD432B" w:rsidP="0024013F">
      <w:pPr>
        <w:tabs>
          <w:tab w:val="left" w:pos="1134"/>
        </w:tabs>
        <w:ind w:left="-142" w:right="-425"/>
        <w:jc w:val="both"/>
      </w:pPr>
    </w:p>
    <w:p w14:paraId="186B821C" w14:textId="530619A7" w:rsidR="00DD432B" w:rsidRPr="00811A70" w:rsidRDefault="00DD432B" w:rsidP="00DD432B">
      <w:pPr>
        <w:spacing w:after="120" w:line="240" w:lineRule="auto"/>
        <w:ind w:left="794" w:hanging="794"/>
        <w:rPr>
          <w:bCs/>
          <w:sz w:val="16"/>
          <w:szCs w:val="16"/>
        </w:rPr>
      </w:pPr>
      <w:r w:rsidRPr="00DD432B">
        <w:rPr>
          <w:b/>
          <w:sz w:val="16"/>
          <w:szCs w:val="16"/>
        </w:rPr>
        <w:t xml:space="preserve">Table 2: </w:t>
      </w:r>
      <w:r w:rsidRPr="00DD432B">
        <w:rPr>
          <w:bCs/>
          <w:sz w:val="16"/>
          <w:szCs w:val="16"/>
        </w:rPr>
        <w:t xml:space="preserve">Number of clients by number of different types of agency notices </w:t>
      </w:r>
      <w:r w:rsidR="00084610">
        <w:rPr>
          <w:bCs/>
          <w:sz w:val="16"/>
          <w:szCs w:val="16"/>
        </w:rPr>
        <w:t>assessed as within jurisdiction</w:t>
      </w:r>
      <w:r w:rsidR="00084610" w:rsidRPr="00DD432B">
        <w:rPr>
          <w:bCs/>
          <w:sz w:val="16"/>
          <w:szCs w:val="16"/>
        </w:rPr>
        <w:t xml:space="preserve"> </w:t>
      </w:r>
      <w:r w:rsidR="00241C79">
        <w:rPr>
          <w:bCs/>
          <w:sz w:val="16"/>
          <w:szCs w:val="16"/>
        </w:rPr>
        <w:t xml:space="preserve">1 </w:t>
      </w:r>
      <w:r w:rsidR="00A828FA">
        <w:rPr>
          <w:bCs/>
          <w:sz w:val="16"/>
          <w:szCs w:val="16"/>
        </w:rPr>
        <w:t xml:space="preserve">January </w:t>
      </w:r>
      <w:r w:rsidR="00241C79">
        <w:rPr>
          <w:bCs/>
          <w:sz w:val="16"/>
          <w:szCs w:val="16"/>
        </w:rPr>
        <w:t>202</w:t>
      </w:r>
      <w:r w:rsidR="00A828FA">
        <w:rPr>
          <w:bCs/>
          <w:sz w:val="16"/>
          <w:szCs w:val="16"/>
        </w:rPr>
        <w:t>5</w:t>
      </w:r>
      <w:r w:rsidR="00241C79">
        <w:rPr>
          <w:bCs/>
          <w:sz w:val="16"/>
          <w:szCs w:val="16"/>
        </w:rPr>
        <w:t xml:space="preserve"> to </w:t>
      </w:r>
      <w:r w:rsidR="00D74148">
        <w:rPr>
          <w:bCs/>
          <w:sz w:val="16"/>
          <w:szCs w:val="16"/>
        </w:rPr>
        <w:t xml:space="preserve">31 </w:t>
      </w:r>
      <w:r w:rsidR="00A828FA">
        <w:rPr>
          <w:bCs/>
          <w:sz w:val="16"/>
          <w:szCs w:val="16"/>
        </w:rPr>
        <w:t xml:space="preserve">March </w:t>
      </w:r>
      <w:r w:rsidR="00BC09BB">
        <w:rPr>
          <w:bCs/>
          <w:sz w:val="16"/>
          <w:szCs w:val="16"/>
        </w:rPr>
        <w:t>202</w:t>
      </w:r>
      <w:r w:rsidR="00A828FA">
        <w:rPr>
          <w:bCs/>
          <w:sz w:val="16"/>
          <w:szCs w:val="16"/>
        </w:rPr>
        <w:t>5</w:t>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DD432B" w:rsidRPr="00FE5409" w14:paraId="785D7E62" w14:textId="77777777" w:rsidTr="0088566E">
        <w:trPr>
          <w:trHeight w:val="765"/>
        </w:trPr>
        <w:tc>
          <w:tcPr>
            <w:tcW w:w="2200" w:type="dxa"/>
            <w:noWrap/>
            <w:vAlign w:val="bottom"/>
            <w:hideMark/>
          </w:tcPr>
          <w:p w14:paraId="621041A2" w14:textId="2B6A9E9B" w:rsidR="00DD432B" w:rsidRPr="00FE5409" w:rsidRDefault="00DD432B" w:rsidP="002522F2">
            <w:pPr>
              <w:spacing w:line="240" w:lineRule="auto"/>
              <w:jc w:val="center"/>
              <w:rPr>
                <w:rFonts w:ascii="Calibri" w:hAnsi="Calibri" w:cs="Calibri"/>
                <w:b/>
                <w:bCs/>
                <w:sz w:val="22"/>
                <w:szCs w:val="22"/>
                <w:lang w:eastAsia="en-AU"/>
              </w:rPr>
            </w:pPr>
            <w:r>
              <w:rPr>
                <w:rFonts w:ascii="Calibri" w:hAnsi="Calibri" w:cs="Calibri"/>
                <w:b/>
                <w:bCs/>
                <w:sz w:val="22"/>
                <w:szCs w:val="22"/>
                <w:lang w:eastAsia="en-AU"/>
              </w:rPr>
              <w:t>Type of Different Types of Agency Notices Received</w:t>
            </w:r>
          </w:p>
        </w:tc>
        <w:tc>
          <w:tcPr>
            <w:tcW w:w="1197" w:type="dxa"/>
            <w:vAlign w:val="bottom"/>
            <w:hideMark/>
          </w:tcPr>
          <w:p w14:paraId="24B2BF31" w14:textId="77777777" w:rsidR="00DD432B" w:rsidRPr="00FE5409" w:rsidRDefault="00DD432B" w:rsidP="0088566E">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1D7A9C" w:rsidRPr="00FE5409" w14:paraId="2BC71674" w14:textId="77777777" w:rsidTr="0088566E">
        <w:trPr>
          <w:trHeight w:val="300"/>
        </w:trPr>
        <w:tc>
          <w:tcPr>
            <w:tcW w:w="2200" w:type="dxa"/>
          </w:tcPr>
          <w:p w14:paraId="35C66FA9" w14:textId="6C9CB49D" w:rsidR="001D7A9C" w:rsidRDefault="001D7A9C" w:rsidP="001D7A9C">
            <w:pPr>
              <w:spacing w:line="240" w:lineRule="auto"/>
              <w:jc w:val="center"/>
              <w:rPr>
                <w:rFonts w:cs="Arial"/>
                <w:color w:val="000000"/>
              </w:rPr>
            </w:pPr>
            <w:r>
              <w:rPr>
                <w:rFonts w:cs="Arial"/>
                <w:color w:val="000000"/>
              </w:rPr>
              <w:t>1</w:t>
            </w:r>
          </w:p>
        </w:tc>
        <w:tc>
          <w:tcPr>
            <w:tcW w:w="1197" w:type="dxa"/>
          </w:tcPr>
          <w:p w14:paraId="18B67C31" w14:textId="1A04024A" w:rsidR="001D7A9C" w:rsidRPr="00E105F5" w:rsidRDefault="00AA6E45" w:rsidP="001D7A9C">
            <w:pPr>
              <w:spacing w:line="240" w:lineRule="auto"/>
              <w:jc w:val="right"/>
              <w:rPr>
                <w:rFonts w:cs="Arial"/>
                <w:color w:val="000000"/>
              </w:rPr>
            </w:pPr>
            <w:r>
              <w:rPr>
                <w:rFonts w:cs="Arial"/>
                <w:color w:val="000000"/>
              </w:rPr>
              <w:t>59</w:t>
            </w:r>
            <w:r w:rsidR="008F350C">
              <w:rPr>
                <w:rFonts w:cs="Arial"/>
                <w:color w:val="000000"/>
              </w:rPr>
              <w:t>1</w:t>
            </w:r>
          </w:p>
        </w:tc>
      </w:tr>
      <w:tr w:rsidR="001D7A9C" w:rsidRPr="00FE5409" w14:paraId="1A7DB5C2" w14:textId="77777777" w:rsidTr="0088566E">
        <w:trPr>
          <w:trHeight w:val="300"/>
        </w:trPr>
        <w:tc>
          <w:tcPr>
            <w:tcW w:w="2200" w:type="dxa"/>
          </w:tcPr>
          <w:p w14:paraId="0FB531E4" w14:textId="04C6BBCA" w:rsidR="001D7A9C" w:rsidRDefault="001D7A9C" w:rsidP="001D7A9C">
            <w:pPr>
              <w:spacing w:line="240" w:lineRule="auto"/>
              <w:jc w:val="center"/>
              <w:rPr>
                <w:rFonts w:cs="Arial"/>
                <w:color w:val="000000"/>
              </w:rPr>
            </w:pPr>
            <w:r>
              <w:rPr>
                <w:rFonts w:cs="Arial"/>
                <w:color w:val="000000"/>
              </w:rPr>
              <w:t>2</w:t>
            </w:r>
          </w:p>
        </w:tc>
        <w:tc>
          <w:tcPr>
            <w:tcW w:w="1197" w:type="dxa"/>
          </w:tcPr>
          <w:p w14:paraId="3547B1D3" w14:textId="57F1B9E0" w:rsidR="001D7A9C" w:rsidRPr="00E105F5" w:rsidRDefault="00AA6E45" w:rsidP="001D7A9C">
            <w:pPr>
              <w:spacing w:line="240" w:lineRule="auto"/>
              <w:jc w:val="right"/>
              <w:rPr>
                <w:rFonts w:cs="Calibri"/>
                <w:color w:val="000000"/>
                <w:lang w:eastAsia="en-AU"/>
              </w:rPr>
            </w:pPr>
            <w:r>
              <w:rPr>
                <w:rFonts w:cs="Calibri"/>
                <w:color w:val="000000"/>
                <w:lang w:eastAsia="en-AU"/>
              </w:rPr>
              <w:t>60</w:t>
            </w:r>
          </w:p>
        </w:tc>
      </w:tr>
      <w:tr w:rsidR="001D7A9C" w:rsidRPr="00FE5409" w14:paraId="172CBC7C" w14:textId="77777777" w:rsidTr="0088566E">
        <w:trPr>
          <w:trHeight w:val="300"/>
        </w:trPr>
        <w:tc>
          <w:tcPr>
            <w:tcW w:w="2200" w:type="dxa"/>
          </w:tcPr>
          <w:p w14:paraId="63B29F9A" w14:textId="295E5F8B" w:rsidR="001D7A9C" w:rsidRDefault="001D7A9C" w:rsidP="001D7A9C">
            <w:pPr>
              <w:spacing w:line="240" w:lineRule="auto"/>
              <w:jc w:val="center"/>
              <w:rPr>
                <w:rFonts w:cs="Arial"/>
                <w:color w:val="000000"/>
              </w:rPr>
            </w:pPr>
            <w:r>
              <w:rPr>
                <w:rFonts w:cs="Arial"/>
                <w:color w:val="000000"/>
              </w:rPr>
              <w:t>3</w:t>
            </w:r>
          </w:p>
        </w:tc>
        <w:tc>
          <w:tcPr>
            <w:tcW w:w="1197" w:type="dxa"/>
          </w:tcPr>
          <w:p w14:paraId="56A1C5C3" w14:textId="6317BF7E" w:rsidR="001D7A9C" w:rsidRPr="00E105F5" w:rsidRDefault="00AA6E45" w:rsidP="001D7A9C">
            <w:pPr>
              <w:spacing w:line="240" w:lineRule="auto"/>
              <w:jc w:val="right"/>
              <w:rPr>
                <w:rFonts w:cs="Calibri"/>
                <w:color w:val="000000"/>
                <w:lang w:eastAsia="en-AU"/>
              </w:rPr>
            </w:pPr>
            <w:r>
              <w:rPr>
                <w:rFonts w:cs="Calibri"/>
                <w:color w:val="000000"/>
                <w:lang w:eastAsia="en-AU"/>
              </w:rPr>
              <w:t>9</w:t>
            </w:r>
          </w:p>
        </w:tc>
      </w:tr>
      <w:tr w:rsidR="001D7A9C" w:rsidRPr="00FE5409" w14:paraId="5A2EB27F" w14:textId="77777777" w:rsidTr="0088566E">
        <w:trPr>
          <w:trHeight w:val="300"/>
        </w:trPr>
        <w:tc>
          <w:tcPr>
            <w:tcW w:w="2200" w:type="dxa"/>
          </w:tcPr>
          <w:p w14:paraId="1CA873EF" w14:textId="2882A1C2" w:rsidR="001D7A9C" w:rsidRDefault="001D7A9C" w:rsidP="001D7A9C">
            <w:pPr>
              <w:spacing w:line="240" w:lineRule="auto"/>
              <w:jc w:val="center"/>
              <w:rPr>
                <w:rFonts w:cs="Arial"/>
                <w:color w:val="000000"/>
              </w:rPr>
            </w:pPr>
            <w:r>
              <w:rPr>
                <w:rFonts w:cs="Arial"/>
                <w:color w:val="000000"/>
              </w:rPr>
              <w:t>4</w:t>
            </w:r>
          </w:p>
        </w:tc>
        <w:tc>
          <w:tcPr>
            <w:tcW w:w="1197" w:type="dxa"/>
          </w:tcPr>
          <w:p w14:paraId="05745006" w14:textId="1FBB609A" w:rsidR="001D7A9C" w:rsidRPr="00E105F5" w:rsidRDefault="00AA6E45" w:rsidP="001D7A9C">
            <w:pPr>
              <w:spacing w:line="240" w:lineRule="auto"/>
              <w:jc w:val="right"/>
              <w:rPr>
                <w:rFonts w:cs="Calibri"/>
                <w:color w:val="000000"/>
                <w:lang w:eastAsia="en-AU"/>
              </w:rPr>
            </w:pPr>
            <w:r>
              <w:rPr>
                <w:rFonts w:cs="Calibri"/>
                <w:color w:val="000000"/>
                <w:lang w:eastAsia="en-AU"/>
              </w:rPr>
              <w:t>1</w:t>
            </w:r>
          </w:p>
        </w:tc>
      </w:tr>
      <w:tr w:rsidR="001D7A9C" w:rsidRPr="00FE5409" w14:paraId="3D8BDCCA" w14:textId="77777777" w:rsidTr="0088566E">
        <w:trPr>
          <w:trHeight w:val="300"/>
        </w:trPr>
        <w:tc>
          <w:tcPr>
            <w:tcW w:w="2200" w:type="dxa"/>
            <w:hideMark/>
          </w:tcPr>
          <w:p w14:paraId="44CD1767" w14:textId="77777777" w:rsidR="001D7A9C" w:rsidRPr="00FE5409" w:rsidRDefault="001D7A9C" w:rsidP="001D7A9C">
            <w:pPr>
              <w:spacing w:line="240" w:lineRule="auto"/>
              <w:rPr>
                <w:rFonts w:cs="Calibri"/>
                <w:b/>
                <w:bCs/>
                <w:color w:val="000000"/>
                <w:lang w:eastAsia="en-AU"/>
              </w:rPr>
            </w:pPr>
            <w:r w:rsidRPr="00FE5409">
              <w:rPr>
                <w:rFonts w:cs="Calibri"/>
                <w:b/>
                <w:bCs/>
                <w:color w:val="000000"/>
                <w:lang w:eastAsia="en-AU"/>
              </w:rPr>
              <w:t>Total</w:t>
            </w:r>
          </w:p>
        </w:tc>
        <w:tc>
          <w:tcPr>
            <w:tcW w:w="1197" w:type="dxa"/>
          </w:tcPr>
          <w:p w14:paraId="0B07992C" w14:textId="5762E3AD" w:rsidR="001D7A9C" w:rsidRPr="00E105F5" w:rsidRDefault="00AA6E45" w:rsidP="001D7A9C">
            <w:pPr>
              <w:spacing w:line="240" w:lineRule="auto"/>
              <w:jc w:val="right"/>
              <w:rPr>
                <w:rFonts w:cs="Calibri"/>
                <w:b/>
                <w:bCs/>
                <w:color w:val="000000"/>
                <w:lang w:eastAsia="en-AU"/>
              </w:rPr>
            </w:pPr>
            <w:r>
              <w:rPr>
                <w:rFonts w:cs="Calibri"/>
                <w:b/>
                <w:bCs/>
                <w:color w:val="000000"/>
                <w:lang w:eastAsia="en-AU"/>
              </w:rPr>
              <w:t>66</w:t>
            </w:r>
            <w:r w:rsidR="008F350C">
              <w:rPr>
                <w:rFonts w:cs="Calibri"/>
                <w:b/>
                <w:bCs/>
                <w:color w:val="000000"/>
                <w:lang w:eastAsia="en-AU"/>
              </w:rPr>
              <w:t>1</w:t>
            </w:r>
          </w:p>
        </w:tc>
      </w:tr>
    </w:tbl>
    <w:p w14:paraId="2969FCB4" w14:textId="77777777" w:rsidR="00DD432B" w:rsidRDefault="00DD432B" w:rsidP="0024013F">
      <w:pPr>
        <w:tabs>
          <w:tab w:val="left" w:pos="1134"/>
        </w:tabs>
        <w:ind w:left="-142" w:right="-425"/>
        <w:jc w:val="both"/>
      </w:pPr>
    </w:p>
    <w:p w14:paraId="27EFE698" w14:textId="07C6E5F7" w:rsidR="0019319F" w:rsidRDefault="0019319F" w:rsidP="00106EA8">
      <w:pPr>
        <w:tabs>
          <w:tab w:val="left" w:pos="1134"/>
        </w:tabs>
        <w:ind w:left="-142" w:right="-425"/>
        <w:jc w:val="both"/>
      </w:pPr>
      <w:r>
        <w:t>I</w:t>
      </w:r>
      <w:r w:rsidR="00492241">
        <w:t xml:space="preserve">nvestigations reveal </w:t>
      </w:r>
      <w:r w:rsidR="00A429F9">
        <w:t>th</w:t>
      </w:r>
      <w:r>
        <w:t>e following information regard</w:t>
      </w:r>
      <w:r w:rsidR="003317A8">
        <w:t>ing</w:t>
      </w:r>
      <w:r>
        <w:t xml:space="preserve"> the </w:t>
      </w:r>
      <w:r w:rsidR="003317A8">
        <w:t xml:space="preserve">types of </w:t>
      </w:r>
      <w:r w:rsidR="003E4DE0">
        <w:t xml:space="preserve">sole </w:t>
      </w:r>
      <w:r w:rsidR="003317A8">
        <w:t xml:space="preserve">trigger </w:t>
      </w:r>
      <w:r>
        <w:t xml:space="preserve">notices </w:t>
      </w:r>
      <w:r w:rsidR="00084610">
        <w:t xml:space="preserve">assessed as within jurisdiction </w:t>
      </w:r>
      <w:r>
        <w:t xml:space="preserve">by </w:t>
      </w:r>
      <w:r w:rsidR="003317A8">
        <w:t xml:space="preserve">Commission </w:t>
      </w:r>
      <w:r w:rsidR="001B6C3A">
        <w:t xml:space="preserve">clients </w:t>
      </w:r>
      <w:r w:rsidR="003317A8">
        <w:t>during the quarter</w:t>
      </w:r>
      <w:r>
        <w:t>:</w:t>
      </w:r>
    </w:p>
    <w:p w14:paraId="6C36ABA8" w14:textId="77DB0D62" w:rsidR="003317A8" w:rsidRPr="00084610" w:rsidRDefault="00FB4106" w:rsidP="005C0A9F">
      <w:pPr>
        <w:tabs>
          <w:tab w:val="decimal" w:pos="720"/>
        </w:tabs>
        <w:ind w:left="-142" w:right="-425"/>
        <w:jc w:val="both"/>
      </w:pPr>
      <w:r>
        <w:tab/>
      </w:r>
      <w:r w:rsidR="003473B7" w:rsidRPr="00084610">
        <w:t>6</w:t>
      </w:r>
      <w:r w:rsidR="000A088B">
        <w:t>4</w:t>
      </w:r>
      <w:r w:rsidR="00DD36DF" w:rsidRPr="00084610">
        <w:t>%</w:t>
      </w:r>
      <w:r w:rsidR="003317A8" w:rsidRPr="00084610">
        <w:t xml:space="preserve"> received a school attendance </w:t>
      </w:r>
      <w:r w:rsidR="00546F72" w:rsidRPr="00084610">
        <w:t xml:space="preserve">(EQ) </w:t>
      </w:r>
      <w:r w:rsidR="003317A8" w:rsidRPr="00084610">
        <w:t>notice</w:t>
      </w:r>
    </w:p>
    <w:p w14:paraId="148CD9E5" w14:textId="0456245C" w:rsidR="003317A8" w:rsidRDefault="00FB4106" w:rsidP="005C0A9F">
      <w:pPr>
        <w:tabs>
          <w:tab w:val="decimal" w:pos="720"/>
        </w:tabs>
        <w:ind w:left="-142" w:right="-425"/>
        <w:jc w:val="both"/>
      </w:pPr>
      <w:r w:rsidRPr="00084610">
        <w:tab/>
      </w:r>
      <w:r w:rsidR="00166933" w:rsidRPr="00084610">
        <w:t>1</w:t>
      </w:r>
      <w:r w:rsidR="000A088B">
        <w:t>2</w:t>
      </w:r>
      <w:r w:rsidR="00DD36DF" w:rsidRPr="00084610">
        <w:t>%</w:t>
      </w:r>
      <w:r w:rsidR="00FC7C1D" w:rsidRPr="00084610">
        <w:t xml:space="preserve"> </w:t>
      </w:r>
      <w:r w:rsidR="00492241" w:rsidRPr="00084610">
        <w:t>received a Magistrate</w:t>
      </w:r>
      <w:r w:rsidR="00987C15" w:rsidRPr="00084610">
        <w:t>s</w:t>
      </w:r>
      <w:r w:rsidR="00492241" w:rsidRPr="00084610">
        <w:t xml:space="preserve"> Co</w:t>
      </w:r>
      <w:r w:rsidR="00E364B4" w:rsidRPr="00084610">
        <w:t>u</w:t>
      </w:r>
      <w:r w:rsidR="00492241" w:rsidRPr="00084610">
        <w:t xml:space="preserve">rt </w:t>
      </w:r>
      <w:r w:rsidR="00546F72" w:rsidRPr="00084610">
        <w:t xml:space="preserve">(MAG) </w:t>
      </w:r>
      <w:r w:rsidR="00492241" w:rsidRPr="00084610">
        <w:t>notice</w:t>
      </w:r>
    </w:p>
    <w:p w14:paraId="1066362D" w14:textId="0E6ED7AD" w:rsidR="0061543F" w:rsidRPr="00084610" w:rsidRDefault="0061543F" w:rsidP="005C0A9F">
      <w:pPr>
        <w:tabs>
          <w:tab w:val="decimal" w:pos="720"/>
        </w:tabs>
        <w:ind w:left="-142" w:right="-425"/>
        <w:jc w:val="both"/>
      </w:pPr>
      <w:r w:rsidRPr="00084610">
        <w:tab/>
      </w:r>
      <w:r>
        <w:t>7</w:t>
      </w:r>
      <w:r w:rsidRPr="00084610">
        <w:t>% received a domestic violence order (DVO) notice</w:t>
      </w:r>
    </w:p>
    <w:p w14:paraId="5A439687" w14:textId="7FA2BD14" w:rsidR="003473B7" w:rsidRDefault="005D2783" w:rsidP="0061543F">
      <w:pPr>
        <w:tabs>
          <w:tab w:val="decimal" w:pos="720"/>
        </w:tabs>
        <w:ind w:left="-142" w:right="-425"/>
        <w:jc w:val="both"/>
      </w:pPr>
      <w:r w:rsidRPr="00084610">
        <w:tab/>
      </w:r>
      <w:r w:rsidR="000A088B">
        <w:t>3</w:t>
      </w:r>
      <w:r w:rsidR="00DD36DF" w:rsidRPr="00084610">
        <w:t>%</w:t>
      </w:r>
      <w:r w:rsidRPr="00084610">
        <w:t xml:space="preserve"> received a </w:t>
      </w:r>
      <w:r w:rsidR="001D7A9C" w:rsidRPr="00084610">
        <w:t xml:space="preserve">child safety and welfare (CS) </w:t>
      </w:r>
      <w:r w:rsidRPr="00084610">
        <w:t>notice</w:t>
      </w:r>
    </w:p>
    <w:p w14:paraId="2B40E337" w14:textId="59746F2C" w:rsidR="0061543F" w:rsidRDefault="0061543F" w:rsidP="003473B7">
      <w:pPr>
        <w:tabs>
          <w:tab w:val="decimal" w:pos="720"/>
        </w:tabs>
        <w:ind w:left="-142" w:right="-425"/>
        <w:jc w:val="both"/>
      </w:pPr>
      <w:r>
        <w:tab/>
      </w:r>
      <w:r w:rsidRPr="00084610">
        <w:t xml:space="preserve">1% received a </w:t>
      </w:r>
      <w:r>
        <w:t>Childrens Court</w:t>
      </w:r>
      <w:r w:rsidRPr="00084610">
        <w:t xml:space="preserve"> (</w:t>
      </w:r>
      <w:r>
        <w:t>CHI</w:t>
      </w:r>
      <w:r w:rsidRPr="00084610">
        <w:t>) notice</w:t>
      </w:r>
    </w:p>
    <w:p w14:paraId="08E3E521" w14:textId="353E5B93" w:rsidR="0061543F" w:rsidRPr="00084610" w:rsidRDefault="0061543F" w:rsidP="003473B7">
      <w:pPr>
        <w:tabs>
          <w:tab w:val="decimal" w:pos="720"/>
        </w:tabs>
        <w:ind w:left="-142" w:right="-425"/>
        <w:jc w:val="both"/>
      </w:pPr>
      <w:r>
        <w:tab/>
      </w:r>
      <w:r w:rsidRPr="00084610">
        <w:t xml:space="preserve">1% received a </w:t>
      </w:r>
      <w:r>
        <w:t>District Court</w:t>
      </w:r>
      <w:r w:rsidRPr="00084610">
        <w:t xml:space="preserve"> (D</w:t>
      </w:r>
      <w:r>
        <w:t>IS</w:t>
      </w:r>
      <w:r w:rsidRPr="00084610">
        <w:t>) notice</w:t>
      </w:r>
    </w:p>
    <w:p w14:paraId="6693B532" w14:textId="0D657C8F" w:rsidR="00954B8D" w:rsidRPr="00084610" w:rsidRDefault="00954B8D" w:rsidP="005D2783">
      <w:pPr>
        <w:tabs>
          <w:tab w:val="decimal" w:pos="720"/>
        </w:tabs>
        <w:ind w:left="-142" w:right="-425"/>
        <w:jc w:val="both"/>
      </w:pPr>
      <w:r w:rsidRPr="00084610">
        <w:tab/>
        <w:t>1% received a domestic violence breach (DVB) not</w:t>
      </w:r>
      <w:r w:rsidR="003473B7" w:rsidRPr="00084610">
        <w:t>ice.</w:t>
      </w:r>
    </w:p>
    <w:p w14:paraId="7E950EE4" w14:textId="77777777" w:rsidR="003C0A9A" w:rsidRPr="00084610" w:rsidRDefault="003C0A9A" w:rsidP="005C0A9F">
      <w:pPr>
        <w:tabs>
          <w:tab w:val="decimal" w:pos="720"/>
        </w:tabs>
        <w:ind w:left="-142" w:right="-425"/>
        <w:jc w:val="both"/>
      </w:pPr>
    </w:p>
    <w:p w14:paraId="74CFEB98" w14:textId="685F7077" w:rsidR="002B14E8" w:rsidRPr="00084610" w:rsidRDefault="002B14E8" w:rsidP="001E5F23">
      <w:pPr>
        <w:tabs>
          <w:tab w:val="left" w:pos="1134"/>
        </w:tabs>
        <w:ind w:left="-142" w:right="-425"/>
        <w:jc w:val="both"/>
      </w:pPr>
      <w:r w:rsidRPr="00084610">
        <w:t>The remaining sole trigger notice</w:t>
      </w:r>
      <w:r w:rsidR="001F5264">
        <w:t>s</w:t>
      </w:r>
      <w:r w:rsidRPr="00084610">
        <w:t xml:space="preserve"> </w:t>
      </w:r>
      <w:r w:rsidR="00084610">
        <w:t xml:space="preserve">assessed as within jurisdiction </w:t>
      </w:r>
      <w:r w:rsidRPr="00084610">
        <w:t>for Commission client</w:t>
      </w:r>
      <w:r w:rsidR="00804B99" w:rsidRPr="00084610">
        <w:t>s</w:t>
      </w:r>
      <w:r w:rsidRPr="00084610">
        <w:t xml:space="preserve"> during the quarter </w:t>
      </w:r>
      <w:r w:rsidR="001978C4">
        <w:t>were</w:t>
      </w:r>
      <w:r w:rsidR="001978C4" w:rsidRPr="00084610">
        <w:t xml:space="preserve"> </w:t>
      </w:r>
      <w:r w:rsidR="001978C4">
        <w:t>2</w:t>
      </w:r>
      <w:r w:rsidR="001D7A9C" w:rsidRPr="00084610">
        <w:t xml:space="preserve"> </w:t>
      </w:r>
      <w:r w:rsidR="000827CC" w:rsidRPr="00084610">
        <w:t>client</w:t>
      </w:r>
      <w:r w:rsidR="001978C4">
        <w:t>s</w:t>
      </w:r>
      <w:r w:rsidR="000827CC" w:rsidRPr="00084610">
        <w:t xml:space="preserve"> with a </w:t>
      </w:r>
      <w:r w:rsidR="001978C4">
        <w:t>housing tenancy breach</w:t>
      </w:r>
      <w:r w:rsidR="00954B8D" w:rsidRPr="00084610">
        <w:t xml:space="preserve"> notice</w:t>
      </w:r>
      <w:r w:rsidR="000827CC" w:rsidRPr="00084610">
        <w:t xml:space="preserve"> (</w:t>
      </w:r>
      <w:r w:rsidR="00C15A85">
        <w:t>HT</w:t>
      </w:r>
      <w:r w:rsidR="000827CC" w:rsidRPr="00084610">
        <w:t>).</w:t>
      </w:r>
    </w:p>
    <w:p w14:paraId="45C18E5D" w14:textId="77777777" w:rsidR="00085687" w:rsidRPr="00084610" w:rsidRDefault="00085687" w:rsidP="004E36FE">
      <w:pPr>
        <w:tabs>
          <w:tab w:val="left" w:pos="1134"/>
        </w:tabs>
        <w:ind w:left="-142" w:right="-425"/>
        <w:jc w:val="both"/>
      </w:pPr>
    </w:p>
    <w:p w14:paraId="78ABBEEE" w14:textId="2DBA30DB" w:rsidR="004E36FE" w:rsidRDefault="00702AE8" w:rsidP="004E36FE">
      <w:pPr>
        <w:tabs>
          <w:tab w:val="left" w:pos="1134"/>
        </w:tabs>
        <w:ind w:left="-142" w:right="-425"/>
        <w:jc w:val="both"/>
      </w:pPr>
      <w:r w:rsidRPr="00084610">
        <w:t xml:space="preserve">Table </w:t>
      </w:r>
      <w:r w:rsidR="002522F2" w:rsidRPr="00084610">
        <w:t>3</w:t>
      </w:r>
      <w:r w:rsidRPr="00084610">
        <w:t xml:space="preserve"> shows t</w:t>
      </w:r>
      <w:r w:rsidR="00D87B74" w:rsidRPr="00084610">
        <w:t xml:space="preserve">he combination of trigger notices </w:t>
      </w:r>
      <w:r w:rsidR="00084610">
        <w:t xml:space="preserve">assessed as within jurisdiction </w:t>
      </w:r>
      <w:r w:rsidR="00D87B74" w:rsidRPr="00084610">
        <w:t xml:space="preserve">for </w:t>
      </w:r>
      <w:r w:rsidR="00A430B9" w:rsidRPr="00084610">
        <w:t xml:space="preserve">the </w:t>
      </w:r>
      <w:r w:rsidR="001F5264">
        <w:t>70</w:t>
      </w:r>
      <w:r w:rsidR="0078063B" w:rsidRPr="00084610">
        <w:t xml:space="preserve"> </w:t>
      </w:r>
      <w:r w:rsidR="00DB02B5" w:rsidRPr="00084610">
        <w:t xml:space="preserve">clients </w:t>
      </w:r>
      <w:r w:rsidR="006E1ADD" w:rsidRPr="00084610">
        <w:t>w</w:t>
      </w:r>
      <w:r w:rsidR="00266BB4" w:rsidRPr="00084610">
        <w:t xml:space="preserve">ith </w:t>
      </w:r>
      <w:r w:rsidR="00DB02B5" w:rsidRPr="00084610">
        <w:t xml:space="preserve">more than one </w:t>
      </w:r>
      <w:r w:rsidR="00D87B74" w:rsidRPr="00084610">
        <w:t xml:space="preserve">type of </w:t>
      </w:r>
      <w:r w:rsidR="00DB02B5" w:rsidRPr="00084610">
        <w:t xml:space="preserve">trigger </w:t>
      </w:r>
      <w:r w:rsidR="00D87B74" w:rsidRPr="00084610">
        <w:t xml:space="preserve">notice. One can see that predominantly </w:t>
      </w:r>
      <w:r w:rsidR="00E451BA" w:rsidRPr="00084610">
        <w:t>there is a nexus between</w:t>
      </w:r>
      <w:r w:rsidR="00266BB4" w:rsidRPr="00692906">
        <w:t xml:space="preserve"> </w:t>
      </w:r>
      <w:r w:rsidR="00D87B74" w:rsidRPr="00692906">
        <w:t xml:space="preserve">Court convictions </w:t>
      </w:r>
      <w:r w:rsidR="00266BB4" w:rsidRPr="00692906">
        <w:t xml:space="preserve">and domestic violence orders/breaches </w:t>
      </w:r>
      <w:r w:rsidR="00E451BA" w:rsidRPr="00692906">
        <w:t>with</w:t>
      </w:r>
      <w:r w:rsidR="00D87B74" w:rsidRPr="00692906">
        <w:t xml:space="preserve"> education </w:t>
      </w:r>
      <w:r w:rsidR="00E451BA" w:rsidRPr="00692906">
        <w:t xml:space="preserve">notices </w:t>
      </w:r>
      <w:r w:rsidR="00D87B74" w:rsidRPr="00692906">
        <w:t>and child safety issues</w:t>
      </w:r>
      <w:r w:rsidR="00A903B1" w:rsidRPr="00692906">
        <w:t xml:space="preserve">, and </w:t>
      </w:r>
      <w:r w:rsidR="00E451BA" w:rsidRPr="00692906">
        <w:t xml:space="preserve">also </w:t>
      </w:r>
      <w:r w:rsidR="00A903B1" w:rsidRPr="00692906">
        <w:t>a strong nexus between child safety issues and education notices</w:t>
      </w:r>
      <w:r w:rsidR="00266BB4" w:rsidRPr="00692906">
        <w:t>.</w:t>
      </w:r>
    </w:p>
    <w:p w14:paraId="1F2400EB" w14:textId="77777777" w:rsidR="002522F2" w:rsidRPr="007A56DA" w:rsidRDefault="002522F2">
      <w:pPr>
        <w:spacing w:line="240" w:lineRule="auto"/>
        <w:rPr>
          <w:bCs/>
        </w:rPr>
      </w:pPr>
      <w:r w:rsidRPr="007A56DA">
        <w:rPr>
          <w:bCs/>
        </w:rPr>
        <w:br w:type="page"/>
      </w:r>
    </w:p>
    <w:p w14:paraId="545211AE" w14:textId="3323FD5F" w:rsidR="0030587D" w:rsidRPr="00811A70" w:rsidRDefault="0030587D" w:rsidP="00A828FA">
      <w:pPr>
        <w:spacing w:after="120" w:line="240" w:lineRule="auto"/>
        <w:ind w:left="794" w:hanging="794"/>
        <w:rPr>
          <w:bCs/>
          <w:sz w:val="16"/>
          <w:szCs w:val="16"/>
        </w:rPr>
      </w:pPr>
      <w:r w:rsidRPr="00352CA2">
        <w:rPr>
          <w:b/>
          <w:sz w:val="16"/>
          <w:szCs w:val="16"/>
        </w:rPr>
        <w:lastRenderedPageBreak/>
        <w:t xml:space="preserve">Table </w:t>
      </w:r>
      <w:r w:rsidR="002522F2">
        <w:rPr>
          <w:b/>
          <w:sz w:val="16"/>
          <w:szCs w:val="16"/>
        </w:rPr>
        <w:t>3</w:t>
      </w:r>
      <w:r w:rsidRPr="00352CA2">
        <w:rPr>
          <w:b/>
          <w:sz w:val="16"/>
          <w:szCs w:val="16"/>
        </w:rPr>
        <w:t xml:space="preserve">: </w:t>
      </w:r>
      <w:r w:rsidR="00352CA2" w:rsidRPr="00352CA2">
        <w:rPr>
          <w:bCs/>
          <w:sz w:val="16"/>
          <w:szCs w:val="16"/>
        </w:rPr>
        <w:t xml:space="preserve">Number of clients </w:t>
      </w:r>
      <w:r w:rsidR="00266BB4">
        <w:rPr>
          <w:bCs/>
          <w:sz w:val="16"/>
          <w:szCs w:val="16"/>
        </w:rPr>
        <w:t>with</w:t>
      </w:r>
      <w:r w:rsidR="00702AE8">
        <w:rPr>
          <w:bCs/>
          <w:sz w:val="16"/>
          <w:szCs w:val="16"/>
        </w:rPr>
        <w:t xml:space="preserve"> </w:t>
      </w:r>
      <w:r w:rsidR="00324D3F">
        <w:rPr>
          <w:bCs/>
          <w:sz w:val="16"/>
          <w:szCs w:val="16"/>
        </w:rPr>
        <w:t xml:space="preserve">a combination of different types of </w:t>
      </w:r>
      <w:r w:rsidR="00352CA2" w:rsidRPr="00352CA2">
        <w:rPr>
          <w:bCs/>
          <w:sz w:val="16"/>
          <w:szCs w:val="16"/>
        </w:rPr>
        <w:t>agency notices</w:t>
      </w:r>
      <w:r w:rsidR="007E7F5E">
        <w:rPr>
          <w:bCs/>
          <w:sz w:val="16"/>
          <w:szCs w:val="16"/>
        </w:rPr>
        <w:t xml:space="preserve"> (i.e. Child Safety </w:t>
      </w:r>
      <w:r w:rsidR="00546F72">
        <w:rPr>
          <w:bCs/>
          <w:sz w:val="16"/>
          <w:szCs w:val="16"/>
        </w:rPr>
        <w:t xml:space="preserve">and Welfare </w:t>
      </w:r>
      <w:r w:rsidR="007E7F5E">
        <w:rPr>
          <w:bCs/>
          <w:sz w:val="16"/>
          <w:szCs w:val="16"/>
        </w:rPr>
        <w:t xml:space="preserve">(CS), Domestic Violence Order (DVO), Domestic Violence Breach (DVB), Magistrates Court (MAG), District Court (DIS), Education Queensland </w:t>
      </w:r>
      <w:r w:rsidR="00546F72">
        <w:rPr>
          <w:bCs/>
          <w:sz w:val="16"/>
          <w:szCs w:val="16"/>
        </w:rPr>
        <w:t xml:space="preserve">for school attendance </w:t>
      </w:r>
      <w:r w:rsidR="007E7F5E">
        <w:rPr>
          <w:bCs/>
          <w:sz w:val="16"/>
          <w:szCs w:val="16"/>
        </w:rPr>
        <w:t>(EQ), Housing Tenancy</w:t>
      </w:r>
      <w:r w:rsidR="00546F72">
        <w:rPr>
          <w:bCs/>
          <w:sz w:val="16"/>
          <w:szCs w:val="16"/>
        </w:rPr>
        <w:t xml:space="preserve"> Breach</w:t>
      </w:r>
      <w:r w:rsidR="007E7F5E">
        <w:rPr>
          <w:bCs/>
          <w:sz w:val="16"/>
          <w:szCs w:val="16"/>
        </w:rPr>
        <w:t xml:space="preserve"> (HT) and </w:t>
      </w:r>
      <w:r w:rsidR="00546F72">
        <w:rPr>
          <w:bCs/>
          <w:sz w:val="16"/>
          <w:szCs w:val="16"/>
        </w:rPr>
        <w:t>School Enrolment</w:t>
      </w:r>
      <w:r w:rsidR="007E7F5E">
        <w:rPr>
          <w:bCs/>
          <w:sz w:val="16"/>
          <w:szCs w:val="16"/>
        </w:rPr>
        <w:t xml:space="preserve"> (SEN)</w:t>
      </w:r>
      <w:r w:rsidR="00352CA2" w:rsidRPr="00352CA2">
        <w:rPr>
          <w:bCs/>
          <w:sz w:val="16"/>
          <w:szCs w:val="16"/>
        </w:rPr>
        <w:t xml:space="preserve"> </w:t>
      </w:r>
      <w:r w:rsidR="00084610" w:rsidRPr="00084610">
        <w:rPr>
          <w:sz w:val="16"/>
          <w:szCs w:val="16"/>
        </w:rPr>
        <w:t>assessed as within jurisdiction</w:t>
      </w:r>
      <w:r w:rsidR="00084610">
        <w:t xml:space="preserve"> </w:t>
      </w:r>
      <w:r w:rsidR="00352CA2" w:rsidRPr="00352CA2">
        <w:rPr>
          <w:bCs/>
          <w:sz w:val="16"/>
          <w:szCs w:val="16"/>
        </w:rPr>
        <w:t xml:space="preserve">from </w:t>
      </w:r>
      <w:r w:rsidR="00A828FA">
        <w:rPr>
          <w:bCs/>
          <w:sz w:val="16"/>
          <w:szCs w:val="16"/>
        </w:rPr>
        <w:t>1 January 2025 to 31 March 2025</w:t>
      </w:r>
      <w:r w:rsidR="00993F41" w:rsidRPr="008F6888">
        <w:rPr>
          <w:rStyle w:val="FootnoteReference"/>
          <w:bCs/>
          <w:sz w:val="16"/>
          <w:szCs w:val="16"/>
        </w:rPr>
        <w:footnoteReference w:id="5"/>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FE5409" w:rsidRPr="00FE5409" w14:paraId="578AE4B1" w14:textId="77777777" w:rsidTr="00352CA2">
        <w:trPr>
          <w:trHeight w:val="765"/>
        </w:trPr>
        <w:tc>
          <w:tcPr>
            <w:tcW w:w="2200" w:type="dxa"/>
            <w:noWrap/>
            <w:vAlign w:val="bottom"/>
            <w:hideMark/>
          </w:tcPr>
          <w:p w14:paraId="5A4E8D3E" w14:textId="36740BC5" w:rsidR="00FE5409" w:rsidRPr="00FE5409" w:rsidRDefault="0014335A" w:rsidP="00FE5409">
            <w:pPr>
              <w:spacing w:line="240" w:lineRule="auto"/>
              <w:rPr>
                <w:rFonts w:ascii="Calibri" w:hAnsi="Calibri" w:cs="Calibri"/>
                <w:b/>
                <w:bCs/>
                <w:sz w:val="22"/>
                <w:szCs w:val="22"/>
                <w:lang w:eastAsia="en-AU"/>
              </w:rPr>
            </w:pPr>
            <w:r>
              <w:rPr>
                <w:rFonts w:ascii="Calibri" w:hAnsi="Calibri" w:cs="Calibri"/>
                <w:b/>
                <w:bCs/>
                <w:sz w:val="22"/>
                <w:szCs w:val="22"/>
                <w:lang w:eastAsia="en-AU"/>
              </w:rPr>
              <w:t>Type of Agency Notice/s</w:t>
            </w:r>
          </w:p>
        </w:tc>
        <w:tc>
          <w:tcPr>
            <w:tcW w:w="1197" w:type="dxa"/>
            <w:vAlign w:val="bottom"/>
            <w:hideMark/>
          </w:tcPr>
          <w:p w14:paraId="128D733F" w14:textId="77777777" w:rsidR="00FE5409" w:rsidRPr="00FE5409" w:rsidRDefault="00FE5409" w:rsidP="00FE5409">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C136CD" w:rsidRPr="00FE5409" w14:paraId="64F5C240" w14:textId="77777777" w:rsidTr="000B2FD5">
        <w:trPr>
          <w:trHeight w:val="300"/>
        </w:trPr>
        <w:tc>
          <w:tcPr>
            <w:tcW w:w="2200" w:type="dxa"/>
            <w:vAlign w:val="bottom"/>
          </w:tcPr>
          <w:p w14:paraId="64FAEBBA" w14:textId="1F04B1C5" w:rsidR="00C136CD" w:rsidRDefault="00C136CD" w:rsidP="00C136CD">
            <w:pPr>
              <w:spacing w:line="240" w:lineRule="auto"/>
              <w:rPr>
                <w:rFonts w:ascii="Calibri" w:hAnsi="Calibri" w:cs="Calibri"/>
                <w:sz w:val="22"/>
                <w:szCs w:val="22"/>
              </w:rPr>
            </w:pPr>
            <w:r>
              <w:rPr>
                <w:rFonts w:ascii="Calibri" w:hAnsi="Calibri" w:cs="Calibri"/>
                <w:sz w:val="22"/>
                <w:szCs w:val="22"/>
              </w:rPr>
              <w:t>CHI,DVO,EQ,MAG</w:t>
            </w:r>
          </w:p>
        </w:tc>
        <w:tc>
          <w:tcPr>
            <w:tcW w:w="1197" w:type="dxa"/>
            <w:vAlign w:val="bottom"/>
          </w:tcPr>
          <w:p w14:paraId="09322D05" w14:textId="12249482" w:rsidR="00C136CD" w:rsidRDefault="00C136CD" w:rsidP="00C136CD">
            <w:pPr>
              <w:spacing w:line="240" w:lineRule="auto"/>
              <w:jc w:val="right"/>
              <w:rPr>
                <w:rFonts w:ascii="Arial" w:hAnsi="Arial" w:cs="Arial"/>
              </w:rPr>
            </w:pPr>
            <w:r>
              <w:rPr>
                <w:rFonts w:ascii="Arial" w:hAnsi="Arial" w:cs="Arial"/>
              </w:rPr>
              <w:t>1</w:t>
            </w:r>
          </w:p>
        </w:tc>
      </w:tr>
      <w:tr w:rsidR="00C136CD" w:rsidRPr="00FE5409" w14:paraId="7BAB11DF" w14:textId="77777777" w:rsidTr="000B2FD5">
        <w:trPr>
          <w:trHeight w:val="300"/>
        </w:trPr>
        <w:tc>
          <w:tcPr>
            <w:tcW w:w="2200" w:type="dxa"/>
            <w:vAlign w:val="bottom"/>
          </w:tcPr>
          <w:p w14:paraId="5E5604B6" w14:textId="2061ECB6" w:rsidR="00C136CD" w:rsidRDefault="00C136CD" w:rsidP="00C136CD">
            <w:pPr>
              <w:spacing w:line="240" w:lineRule="auto"/>
              <w:rPr>
                <w:rFonts w:ascii="Calibri" w:hAnsi="Calibri" w:cs="Calibri"/>
                <w:sz w:val="22"/>
                <w:szCs w:val="22"/>
              </w:rPr>
            </w:pPr>
            <w:r>
              <w:rPr>
                <w:rFonts w:ascii="Calibri" w:hAnsi="Calibri" w:cs="Calibri"/>
                <w:sz w:val="22"/>
                <w:szCs w:val="22"/>
              </w:rPr>
              <w:t>CHI,EQ</w:t>
            </w:r>
          </w:p>
        </w:tc>
        <w:tc>
          <w:tcPr>
            <w:tcW w:w="1197" w:type="dxa"/>
            <w:vAlign w:val="bottom"/>
          </w:tcPr>
          <w:p w14:paraId="24FF92AF" w14:textId="67C2BF68" w:rsidR="00C136CD" w:rsidRPr="00E105F5" w:rsidRDefault="00C136CD" w:rsidP="00C136CD">
            <w:pPr>
              <w:spacing w:line="240" w:lineRule="auto"/>
              <w:jc w:val="right"/>
              <w:rPr>
                <w:rFonts w:ascii="Arial" w:hAnsi="Arial" w:cs="Arial"/>
              </w:rPr>
            </w:pPr>
            <w:r>
              <w:rPr>
                <w:rFonts w:ascii="Arial" w:hAnsi="Arial" w:cs="Arial"/>
              </w:rPr>
              <w:t>1</w:t>
            </w:r>
          </w:p>
        </w:tc>
      </w:tr>
      <w:tr w:rsidR="00C136CD" w:rsidRPr="00FE5409" w14:paraId="5DD4E31E" w14:textId="77777777" w:rsidTr="000B2FD5">
        <w:trPr>
          <w:trHeight w:val="300"/>
        </w:trPr>
        <w:tc>
          <w:tcPr>
            <w:tcW w:w="2200" w:type="dxa"/>
            <w:vAlign w:val="bottom"/>
          </w:tcPr>
          <w:p w14:paraId="4CAD65B0" w14:textId="3535E8F3" w:rsidR="00C136CD" w:rsidRPr="00AA1E6F" w:rsidRDefault="00C136CD" w:rsidP="00C136CD">
            <w:pPr>
              <w:spacing w:line="240" w:lineRule="auto"/>
              <w:rPr>
                <w:rFonts w:cs="Calibri"/>
                <w:color w:val="000000"/>
              </w:rPr>
            </w:pPr>
            <w:r>
              <w:rPr>
                <w:rFonts w:ascii="Calibri" w:hAnsi="Calibri" w:cs="Calibri"/>
                <w:sz w:val="22"/>
                <w:szCs w:val="22"/>
              </w:rPr>
              <w:t>CHI,EQ,MAG</w:t>
            </w:r>
          </w:p>
        </w:tc>
        <w:tc>
          <w:tcPr>
            <w:tcW w:w="1197" w:type="dxa"/>
            <w:vAlign w:val="bottom"/>
          </w:tcPr>
          <w:p w14:paraId="3322EC6D" w14:textId="703688E4" w:rsidR="00C136CD" w:rsidRPr="00E105F5" w:rsidRDefault="00C136CD" w:rsidP="00C136CD">
            <w:pPr>
              <w:spacing w:line="240" w:lineRule="auto"/>
              <w:jc w:val="right"/>
              <w:rPr>
                <w:rFonts w:cs="Calibri"/>
                <w:color w:val="000000"/>
                <w:lang w:eastAsia="en-AU"/>
              </w:rPr>
            </w:pPr>
            <w:r>
              <w:rPr>
                <w:rFonts w:ascii="Arial" w:hAnsi="Arial" w:cs="Arial"/>
              </w:rPr>
              <w:t>1</w:t>
            </w:r>
          </w:p>
        </w:tc>
      </w:tr>
      <w:tr w:rsidR="00C136CD" w:rsidRPr="00FE5409" w14:paraId="1F7BFD3E" w14:textId="77777777" w:rsidTr="000B2FD5">
        <w:trPr>
          <w:trHeight w:val="300"/>
        </w:trPr>
        <w:tc>
          <w:tcPr>
            <w:tcW w:w="2200" w:type="dxa"/>
            <w:vAlign w:val="bottom"/>
          </w:tcPr>
          <w:p w14:paraId="7F0F7750" w14:textId="772E9221" w:rsidR="00C136CD" w:rsidRPr="00AA1E6F" w:rsidRDefault="00C136CD" w:rsidP="00C136CD">
            <w:pPr>
              <w:spacing w:line="240" w:lineRule="auto"/>
              <w:rPr>
                <w:rFonts w:cs="Calibri"/>
                <w:color w:val="000000"/>
                <w:lang w:eastAsia="en-AU"/>
              </w:rPr>
            </w:pPr>
            <w:r>
              <w:rPr>
                <w:rFonts w:ascii="Calibri" w:hAnsi="Calibri" w:cs="Calibri"/>
                <w:sz w:val="22"/>
                <w:szCs w:val="22"/>
              </w:rPr>
              <w:t>CHI,MAG</w:t>
            </w:r>
          </w:p>
        </w:tc>
        <w:tc>
          <w:tcPr>
            <w:tcW w:w="1197" w:type="dxa"/>
            <w:vAlign w:val="bottom"/>
          </w:tcPr>
          <w:p w14:paraId="0F6136B2" w14:textId="50A8ED34" w:rsidR="00C136CD" w:rsidRPr="00E105F5" w:rsidRDefault="00C136CD" w:rsidP="00C136CD">
            <w:pPr>
              <w:spacing w:line="240" w:lineRule="auto"/>
              <w:jc w:val="right"/>
              <w:rPr>
                <w:rFonts w:cs="Calibri"/>
                <w:color w:val="000000"/>
                <w:lang w:eastAsia="en-AU"/>
              </w:rPr>
            </w:pPr>
            <w:r>
              <w:rPr>
                <w:rFonts w:ascii="Arial" w:hAnsi="Arial" w:cs="Arial"/>
              </w:rPr>
              <w:t>1</w:t>
            </w:r>
          </w:p>
        </w:tc>
      </w:tr>
      <w:tr w:rsidR="00C136CD" w:rsidRPr="00FE5409" w14:paraId="3B5DB2AE" w14:textId="77777777" w:rsidTr="000B2FD5">
        <w:trPr>
          <w:trHeight w:val="300"/>
        </w:trPr>
        <w:tc>
          <w:tcPr>
            <w:tcW w:w="2200" w:type="dxa"/>
            <w:vAlign w:val="bottom"/>
          </w:tcPr>
          <w:p w14:paraId="5AFBBD46" w14:textId="718B320B" w:rsidR="00C136CD" w:rsidRPr="00AA1E6F" w:rsidRDefault="00C136CD" w:rsidP="00C136CD">
            <w:pPr>
              <w:spacing w:line="240" w:lineRule="auto"/>
              <w:rPr>
                <w:rFonts w:cs="Arial"/>
                <w:color w:val="000000"/>
              </w:rPr>
            </w:pPr>
            <w:r>
              <w:rPr>
                <w:rFonts w:ascii="Calibri" w:hAnsi="Calibri" w:cs="Calibri"/>
                <w:sz w:val="22"/>
                <w:szCs w:val="22"/>
              </w:rPr>
              <w:t>CS,DVB,MAG</w:t>
            </w:r>
          </w:p>
        </w:tc>
        <w:tc>
          <w:tcPr>
            <w:tcW w:w="1197" w:type="dxa"/>
            <w:vAlign w:val="bottom"/>
          </w:tcPr>
          <w:p w14:paraId="06991F98" w14:textId="040BB7DA" w:rsidR="00C136CD" w:rsidRPr="00E105F5" w:rsidRDefault="00C136CD" w:rsidP="00C136CD">
            <w:pPr>
              <w:spacing w:line="240" w:lineRule="auto"/>
              <w:jc w:val="right"/>
              <w:rPr>
                <w:rFonts w:cs="Arial"/>
                <w:color w:val="000000"/>
              </w:rPr>
            </w:pPr>
            <w:r>
              <w:rPr>
                <w:rFonts w:ascii="Arial" w:hAnsi="Arial" w:cs="Arial"/>
              </w:rPr>
              <w:t>1</w:t>
            </w:r>
          </w:p>
        </w:tc>
      </w:tr>
      <w:tr w:rsidR="00C136CD" w:rsidRPr="00FE5409" w14:paraId="1CA3553C" w14:textId="77777777" w:rsidTr="000B2FD5">
        <w:trPr>
          <w:trHeight w:val="300"/>
        </w:trPr>
        <w:tc>
          <w:tcPr>
            <w:tcW w:w="2200" w:type="dxa"/>
            <w:vAlign w:val="bottom"/>
          </w:tcPr>
          <w:p w14:paraId="2F839C82" w14:textId="5098D061" w:rsidR="00C136CD" w:rsidRPr="00AA1E6F" w:rsidRDefault="00C136CD" w:rsidP="00C136CD">
            <w:pPr>
              <w:spacing w:line="240" w:lineRule="auto"/>
              <w:rPr>
                <w:rFonts w:cs="Arial"/>
                <w:lang w:eastAsia="en-AU"/>
              </w:rPr>
            </w:pPr>
            <w:r>
              <w:rPr>
                <w:rFonts w:ascii="Calibri" w:hAnsi="Calibri" w:cs="Calibri"/>
                <w:sz w:val="22"/>
                <w:szCs w:val="22"/>
              </w:rPr>
              <w:t>CS,DVO</w:t>
            </w:r>
          </w:p>
        </w:tc>
        <w:tc>
          <w:tcPr>
            <w:tcW w:w="1197" w:type="dxa"/>
            <w:vAlign w:val="bottom"/>
          </w:tcPr>
          <w:p w14:paraId="6717F1C7" w14:textId="117EFD32" w:rsidR="00C136CD" w:rsidRPr="00E105F5" w:rsidRDefault="00C136CD" w:rsidP="00C136CD">
            <w:pPr>
              <w:spacing w:line="240" w:lineRule="auto"/>
              <w:jc w:val="right"/>
              <w:rPr>
                <w:rFonts w:cs="Calibri"/>
                <w:color w:val="000000"/>
                <w:lang w:eastAsia="en-AU"/>
              </w:rPr>
            </w:pPr>
            <w:r>
              <w:rPr>
                <w:rFonts w:ascii="Arial" w:hAnsi="Arial" w:cs="Arial"/>
              </w:rPr>
              <w:t>3</w:t>
            </w:r>
          </w:p>
        </w:tc>
      </w:tr>
      <w:tr w:rsidR="00C136CD" w:rsidRPr="00FE5409" w14:paraId="353B90B4" w14:textId="77777777" w:rsidTr="000B2FD5">
        <w:trPr>
          <w:trHeight w:val="300"/>
        </w:trPr>
        <w:tc>
          <w:tcPr>
            <w:tcW w:w="2200" w:type="dxa"/>
            <w:vAlign w:val="bottom"/>
          </w:tcPr>
          <w:p w14:paraId="7288BB57" w14:textId="4FC4267A" w:rsidR="00C136CD" w:rsidRPr="00AA1E6F" w:rsidRDefault="00C136CD" w:rsidP="00C136CD">
            <w:pPr>
              <w:spacing w:line="240" w:lineRule="auto"/>
              <w:rPr>
                <w:rFonts w:cs="Arial"/>
              </w:rPr>
            </w:pPr>
            <w:r>
              <w:rPr>
                <w:rFonts w:ascii="Calibri" w:hAnsi="Calibri" w:cs="Calibri"/>
                <w:sz w:val="22"/>
                <w:szCs w:val="22"/>
              </w:rPr>
              <w:t>CS,DVO,EQ</w:t>
            </w:r>
          </w:p>
        </w:tc>
        <w:tc>
          <w:tcPr>
            <w:tcW w:w="1197" w:type="dxa"/>
            <w:vAlign w:val="bottom"/>
          </w:tcPr>
          <w:p w14:paraId="0287F7D6" w14:textId="330502D1" w:rsidR="00C136CD" w:rsidRPr="00E105F5" w:rsidRDefault="00C136CD" w:rsidP="00C136CD">
            <w:pPr>
              <w:spacing w:line="240" w:lineRule="auto"/>
              <w:jc w:val="right"/>
              <w:rPr>
                <w:rFonts w:cs="Calibri"/>
                <w:color w:val="000000"/>
                <w:lang w:eastAsia="en-AU"/>
              </w:rPr>
            </w:pPr>
            <w:r>
              <w:rPr>
                <w:rFonts w:ascii="Arial" w:hAnsi="Arial" w:cs="Arial"/>
              </w:rPr>
              <w:t>1</w:t>
            </w:r>
          </w:p>
        </w:tc>
      </w:tr>
      <w:tr w:rsidR="00C136CD" w:rsidRPr="00FE5409" w14:paraId="36587FC3" w14:textId="77777777" w:rsidTr="000B2FD5">
        <w:trPr>
          <w:trHeight w:val="300"/>
        </w:trPr>
        <w:tc>
          <w:tcPr>
            <w:tcW w:w="2200" w:type="dxa"/>
            <w:vAlign w:val="bottom"/>
          </w:tcPr>
          <w:p w14:paraId="1955039C" w14:textId="6249E65D" w:rsidR="00C136CD" w:rsidRPr="00AA1E6F" w:rsidRDefault="00C136CD" w:rsidP="00C136CD">
            <w:pPr>
              <w:spacing w:line="240" w:lineRule="auto"/>
              <w:rPr>
                <w:rFonts w:cs="Arial"/>
              </w:rPr>
            </w:pPr>
            <w:r>
              <w:rPr>
                <w:rFonts w:ascii="Calibri" w:hAnsi="Calibri" w:cs="Calibri"/>
                <w:sz w:val="22"/>
                <w:szCs w:val="22"/>
              </w:rPr>
              <w:t>CS,EQ</w:t>
            </w:r>
          </w:p>
        </w:tc>
        <w:tc>
          <w:tcPr>
            <w:tcW w:w="1197" w:type="dxa"/>
            <w:vAlign w:val="bottom"/>
          </w:tcPr>
          <w:p w14:paraId="6D782CB8" w14:textId="481760D7" w:rsidR="00C136CD" w:rsidRPr="00E105F5" w:rsidRDefault="00C136CD" w:rsidP="00C136CD">
            <w:pPr>
              <w:spacing w:line="240" w:lineRule="auto"/>
              <w:jc w:val="right"/>
              <w:rPr>
                <w:rFonts w:cs="Calibri"/>
                <w:color w:val="000000"/>
                <w:lang w:eastAsia="en-AU"/>
              </w:rPr>
            </w:pPr>
            <w:r>
              <w:rPr>
                <w:rFonts w:ascii="Arial" w:hAnsi="Arial" w:cs="Arial"/>
              </w:rPr>
              <w:t>19</w:t>
            </w:r>
          </w:p>
        </w:tc>
      </w:tr>
      <w:tr w:rsidR="00C136CD" w:rsidRPr="00FE5409" w14:paraId="223A02E4" w14:textId="77777777" w:rsidTr="000B2FD5">
        <w:trPr>
          <w:trHeight w:val="300"/>
        </w:trPr>
        <w:tc>
          <w:tcPr>
            <w:tcW w:w="2200" w:type="dxa"/>
            <w:vAlign w:val="bottom"/>
          </w:tcPr>
          <w:p w14:paraId="79384703" w14:textId="43EAF6E4" w:rsidR="00C136CD" w:rsidRDefault="00C136CD" w:rsidP="00C136CD">
            <w:pPr>
              <w:spacing w:line="240" w:lineRule="auto"/>
              <w:rPr>
                <w:rFonts w:ascii="Calibri" w:hAnsi="Calibri" w:cs="Calibri"/>
                <w:sz w:val="22"/>
                <w:szCs w:val="22"/>
              </w:rPr>
            </w:pPr>
            <w:r>
              <w:rPr>
                <w:rFonts w:ascii="Calibri" w:hAnsi="Calibri" w:cs="Calibri"/>
                <w:sz w:val="22"/>
                <w:szCs w:val="22"/>
              </w:rPr>
              <w:t>CS,EQ,MAG</w:t>
            </w:r>
          </w:p>
        </w:tc>
        <w:tc>
          <w:tcPr>
            <w:tcW w:w="1197" w:type="dxa"/>
            <w:vAlign w:val="bottom"/>
          </w:tcPr>
          <w:p w14:paraId="7F0948C7" w14:textId="280E5A0D" w:rsidR="00C136CD" w:rsidRPr="00E105F5" w:rsidRDefault="00C136CD" w:rsidP="00C136CD">
            <w:pPr>
              <w:spacing w:line="240" w:lineRule="auto"/>
              <w:jc w:val="right"/>
              <w:rPr>
                <w:rFonts w:ascii="Arial" w:hAnsi="Arial" w:cs="Arial"/>
              </w:rPr>
            </w:pPr>
            <w:r>
              <w:rPr>
                <w:rFonts w:ascii="Arial" w:hAnsi="Arial" w:cs="Arial"/>
              </w:rPr>
              <w:t>2</w:t>
            </w:r>
          </w:p>
        </w:tc>
      </w:tr>
      <w:tr w:rsidR="00C136CD" w:rsidRPr="00FE5409" w14:paraId="5C5B7FA7" w14:textId="77777777" w:rsidTr="000B2FD5">
        <w:trPr>
          <w:trHeight w:val="300"/>
        </w:trPr>
        <w:tc>
          <w:tcPr>
            <w:tcW w:w="2200" w:type="dxa"/>
            <w:vAlign w:val="bottom"/>
          </w:tcPr>
          <w:p w14:paraId="20A3473E" w14:textId="3733B99F" w:rsidR="00C136CD" w:rsidRDefault="00C136CD" w:rsidP="00C136CD">
            <w:pPr>
              <w:spacing w:line="240" w:lineRule="auto"/>
              <w:rPr>
                <w:rFonts w:ascii="Calibri" w:hAnsi="Calibri" w:cs="Calibri"/>
                <w:sz w:val="22"/>
                <w:szCs w:val="22"/>
              </w:rPr>
            </w:pPr>
            <w:r>
              <w:rPr>
                <w:rFonts w:ascii="Calibri" w:hAnsi="Calibri" w:cs="Calibri"/>
                <w:sz w:val="22"/>
                <w:szCs w:val="22"/>
              </w:rPr>
              <w:t>DIS,MAG</w:t>
            </w:r>
          </w:p>
        </w:tc>
        <w:tc>
          <w:tcPr>
            <w:tcW w:w="1197" w:type="dxa"/>
            <w:vAlign w:val="bottom"/>
          </w:tcPr>
          <w:p w14:paraId="32F0D656" w14:textId="5664E9DE" w:rsidR="00C136CD" w:rsidRPr="00E105F5" w:rsidRDefault="00C136CD" w:rsidP="00C136CD">
            <w:pPr>
              <w:spacing w:line="240" w:lineRule="auto"/>
              <w:jc w:val="right"/>
              <w:rPr>
                <w:rFonts w:ascii="Arial" w:hAnsi="Arial" w:cs="Arial"/>
              </w:rPr>
            </w:pPr>
            <w:r>
              <w:rPr>
                <w:rFonts w:ascii="Arial" w:hAnsi="Arial" w:cs="Arial"/>
              </w:rPr>
              <w:t>1</w:t>
            </w:r>
          </w:p>
        </w:tc>
      </w:tr>
      <w:tr w:rsidR="00C136CD" w:rsidRPr="00FE5409" w14:paraId="176CFD5B" w14:textId="77777777" w:rsidTr="000B2FD5">
        <w:trPr>
          <w:trHeight w:val="300"/>
        </w:trPr>
        <w:tc>
          <w:tcPr>
            <w:tcW w:w="2200" w:type="dxa"/>
            <w:vAlign w:val="bottom"/>
          </w:tcPr>
          <w:p w14:paraId="213DC8EE" w14:textId="14065C6E" w:rsidR="00C136CD" w:rsidRDefault="00C136CD" w:rsidP="00C136CD">
            <w:pPr>
              <w:spacing w:line="240" w:lineRule="auto"/>
              <w:rPr>
                <w:rFonts w:ascii="Calibri" w:hAnsi="Calibri" w:cs="Calibri"/>
                <w:sz w:val="22"/>
                <w:szCs w:val="22"/>
              </w:rPr>
            </w:pPr>
            <w:r>
              <w:rPr>
                <w:rFonts w:ascii="Calibri" w:hAnsi="Calibri" w:cs="Calibri"/>
                <w:sz w:val="22"/>
                <w:szCs w:val="22"/>
              </w:rPr>
              <w:t>DVB,DVO</w:t>
            </w:r>
          </w:p>
        </w:tc>
        <w:tc>
          <w:tcPr>
            <w:tcW w:w="1197" w:type="dxa"/>
            <w:vAlign w:val="bottom"/>
          </w:tcPr>
          <w:p w14:paraId="5A5203EA" w14:textId="53149EF6" w:rsidR="00C136CD" w:rsidRPr="00E105F5" w:rsidRDefault="00C136CD" w:rsidP="00C136CD">
            <w:pPr>
              <w:spacing w:line="240" w:lineRule="auto"/>
              <w:jc w:val="right"/>
              <w:rPr>
                <w:rFonts w:ascii="Arial" w:hAnsi="Arial" w:cs="Arial"/>
              </w:rPr>
            </w:pPr>
            <w:r>
              <w:rPr>
                <w:rFonts w:ascii="Arial" w:hAnsi="Arial" w:cs="Arial"/>
              </w:rPr>
              <w:t>1</w:t>
            </w:r>
          </w:p>
        </w:tc>
      </w:tr>
      <w:tr w:rsidR="00C136CD" w:rsidRPr="00FE5409" w14:paraId="046F7E80" w14:textId="77777777" w:rsidTr="000B2FD5">
        <w:trPr>
          <w:trHeight w:val="300"/>
        </w:trPr>
        <w:tc>
          <w:tcPr>
            <w:tcW w:w="2200" w:type="dxa"/>
            <w:vAlign w:val="bottom"/>
          </w:tcPr>
          <w:p w14:paraId="49CBA071" w14:textId="59231A48" w:rsidR="00C136CD" w:rsidRDefault="00C136CD" w:rsidP="00C136CD">
            <w:pPr>
              <w:spacing w:line="240" w:lineRule="auto"/>
              <w:rPr>
                <w:rFonts w:ascii="Calibri" w:hAnsi="Calibri" w:cs="Calibri"/>
                <w:sz w:val="22"/>
                <w:szCs w:val="22"/>
              </w:rPr>
            </w:pPr>
            <w:r>
              <w:rPr>
                <w:rFonts w:ascii="Calibri" w:hAnsi="Calibri" w:cs="Calibri"/>
                <w:sz w:val="22"/>
                <w:szCs w:val="22"/>
              </w:rPr>
              <w:t>DVB,DVO,MAG</w:t>
            </w:r>
          </w:p>
        </w:tc>
        <w:tc>
          <w:tcPr>
            <w:tcW w:w="1197" w:type="dxa"/>
            <w:vAlign w:val="bottom"/>
          </w:tcPr>
          <w:p w14:paraId="23D6D9D5" w14:textId="32B430F8" w:rsidR="00C136CD" w:rsidRPr="00E105F5" w:rsidRDefault="00C136CD" w:rsidP="00C136CD">
            <w:pPr>
              <w:spacing w:line="240" w:lineRule="auto"/>
              <w:jc w:val="right"/>
              <w:rPr>
                <w:rFonts w:ascii="Arial" w:hAnsi="Arial" w:cs="Arial"/>
              </w:rPr>
            </w:pPr>
            <w:r>
              <w:rPr>
                <w:rFonts w:ascii="Arial" w:hAnsi="Arial" w:cs="Arial"/>
              </w:rPr>
              <w:t>3</w:t>
            </w:r>
          </w:p>
        </w:tc>
      </w:tr>
      <w:tr w:rsidR="00C136CD" w:rsidRPr="00FE5409" w14:paraId="29173E38" w14:textId="77777777" w:rsidTr="000B2FD5">
        <w:trPr>
          <w:trHeight w:val="300"/>
        </w:trPr>
        <w:tc>
          <w:tcPr>
            <w:tcW w:w="2200" w:type="dxa"/>
            <w:vAlign w:val="bottom"/>
          </w:tcPr>
          <w:p w14:paraId="7E57974F" w14:textId="45C77AC0" w:rsidR="00C136CD" w:rsidRDefault="00C136CD" w:rsidP="00C136CD">
            <w:pPr>
              <w:spacing w:line="240" w:lineRule="auto"/>
              <w:rPr>
                <w:rFonts w:ascii="Calibri" w:hAnsi="Calibri" w:cs="Calibri"/>
                <w:sz w:val="22"/>
                <w:szCs w:val="22"/>
              </w:rPr>
            </w:pPr>
            <w:r>
              <w:rPr>
                <w:rFonts w:ascii="Calibri" w:hAnsi="Calibri" w:cs="Calibri"/>
                <w:sz w:val="22"/>
                <w:szCs w:val="22"/>
              </w:rPr>
              <w:t>DVB,EQ</w:t>
            </w:r>
          </w:p>
        </w:tc>
        <w:tc>
          <w:tcPr>
            <w:tcW w:w="1197" w:type="dxa"/>
            <w:vAlign w:val="bottom"/>
          </w:tcPr>
          <w:p w14:paraId="0154B102" w14:textId="10BCFDBB" w:rsidR="00C136CD" w:rsidRPr="00E105F5" w:rsidRDefault="00C136CD" w:rsidP="00C136CD">
            <w:pPr>
              <w:spacing w:line="240" w:lineRule="auto"/>
              <w:jc w:val="right"/>
              <w:rPr>
                <w:rFonts w:ascii="Arial" w:hAnsi="Arial" w:cs="Arial"/>
              </w:rPr>
            </w:pPr>
            <w:r>
              <w:rPr>
                <w:rFonts w:ascii="Arial" w:hAnsi="Arial" w:cs="Arial"/>
              </w:rPr>
              <w:t>1</w:t>
            </w:r>
          </w:p>
        </w:tc>
      </w:tr>
      <w:tr w:rsidR="00C136CD" w:rsidRPr="00FE5409" w14:paraId="1FB2A89D" w14:textId="77777777" w:rsidTr="000B2FD5">
        <w:trPr>
          <w:trHeight w:val="300"/>
        </w:trPr>
        <w:tc>
          <w:tcPr>
            <w:tcW w:w="2200" w:type="dxa"/>
            <w:vAlign w:val="bottom"/>
          </w:tcPr>
          <w:p w14:paraId="7F79BB4F" w14:textId="3D5EAA94" w:rsidR="00C136CD" w:rsidRDefault="00C136CD" w:rsidP="00C136CD">
            <w:pPr>
              <w:spacing w:line="240" w:lineRule="auto"/>
              <w:rPr>
                <w:rFonts w:ascii="Calibri" w:hAnsi="Calibri" w:cs="Calibri"/>
                <w:sz w:val="22"/>
                <w:szCs w:val="22"/>
              </w:rPr>
            </w:pPr>
            <w:r>
              <w:rPr>
                <w:rFonts w:ascii="Calibri" w:hAnsi="Calibri" w:cs="Calibri"/>
                <w:sz w:val="22"/>
                <w:szCs w:val="22"/>
              </w:rPr>
              <w:t>DVB,MAG</w:t>
            </w:r>
          </w:p>
        </w:tc>
        <w:tc>
          <w:tcPr>
            <w:tcW w:w="1197" w:type="dxa"/>
            <w:vAlign w:val="bottom"/>
          </w:tcPr>
          <w:p w14:paraId="7C13D3D6" w14:textId="73C2B9B8" w:rsidR="00C136CD" w:rsidRDefault="00C136CD" w:rsidP="00C136CD">
            <w:pPr>
              <w:spacing w:line="240" w:lineRule="auto"/>
              <w:jc w:val="right"/>
              <w:rPr>
                <w:rFonts w:ascii="Arial" w:hAnsi="Arial" w:cs="Arial"/>
              </w:rPr>
            </w:pPr>
            <w:r>
              <w:rPr>
                <w:rFonts w:ascii="Arial" w:hAnsi="Arial" w:cs="Arial"/>
              </w:rPr>
              <w:t>5</w:t>
            </w:r>
          </w:p>
        </w:tc>
      </w:tr>
      <w:tr w:rsidR="00C136CD" w:rsidRPr="00FE5409" w14:paraId="2A93AA7B" w14:textId="77777777" w:rsidTr="000B2FD5">
        <w:trPr>
          <w:trHeight w:val="300"/>
        </w:trPr>
        <w:tc>
          <w:tcPr>
            <w:tcW w:w="2200" w:type="dxa"/>
            <w:vAlign w:val="bottom"/>
          </w:tcPr>
          <w:p w14:paraId="65EC8599" w14:textId="7A109861" w:rsidR="00C136CD" w:rsidRDefault="00C136CD" w:rsidP="00C136CD">
            <w:pPr>
              <w:spacing w:line="240" w:lineRule="auto"/>
              <w:rPr>
                <w:rFonts w:ascii="Calibri" w:hAnsi="Calibri" w:cs="Calibri"/>
                <w:sz w:val="22"/>
                <w:szCs w:val="22"/>
              </w:rPr>
            </w:pPr>
            <w:r>
              <w:rPr>
                <w:rFonts w:ascii="Calibri" w:hAnsi="Calibri" w:cs="Calibri"/>
                <w:sz w:val="22"/>
                <w:szCs w:val="22"/>
              </w:rPr>
              <w:t>DVO,EQ</w:t>
            </w:r>
          </w:p>
        </w:tc>
        <w:tc>
          <w:tcPr>
            <w:tcW w:w="1197" w:type="dxa"/>
            <w:vAlign w:val="bottom"/>
          </w:tcPr>
          <w:p w14:paraId="3DCE3352" w14:textId="69B2BCCB" w:rsidR="00C136CD" w:rsidRDefault="00C136CD" w:rsidP="00C136CD">
            <w:pPr>
              <w:spacing w:line="240" w:lineRule="auto"/>
              <w:jc w:val="right"/>
              <w:rPr>
                <w:rFonts w:ascii="Arial" w:hAnsi="Arial" w:cs="Arial"/>
              </w:rPr>
            </w:pPr>
            <w:r>
              <w:rPr>
                <w:rFonts w:ascii="Arial" w:hAnsi="Arial" w:cs="Arial"/>
              </w:rPr>
              <w:t>3</w:t>
            </w:r>
          </w:p>
        </w:tc>
      </w:tr>
      <w:tr w:rsidR="00C136CD" w:rsidRPr="00FE5409" w14:paraId="71470C21" w14:textId="77777777" w:rsidTr="000B2FD5">
        <w:trPr>
          <w:trHeight w:val="300"/>
        </w:trPr>
        <w:tc>
          <w:tcPr>
            <w:tcW w:w="2200" w:type="dxa"/>
            <w:vAlign w:val="bottom"/>
          </w:tcPr>
          <w:p w14:paraId="3077B86A" w14:textId="0901A5D2" w:rsidR="00C136CD" w:rsidRDefault="00C136CD" w:rsidP="00C136CD">
            <w:pPr>
              <w:spacing w:line="240" w:lineRule="auto"/>
              <w:rPr>
                <w:rFonts w:ascii="Calibri" w:hAnsi="Calibri" w:cs="Calibri"/>
                <w:sz w:val="22"/>
                <w:szCs w:val="22"/>
              </w:rPr>
            </w:pPr>
            <w:r>
              <w:rPr>
                <w:rFonts w:ascii="Calibri" w:hAnsi="Calibri" w:cs="Calibri"/>
                <w:sz w:val="22"/>
                <w:szCs w:val="22"/>
              </w:rPr>
              <w:t>DVO,EQ,MAG</w:t>
            </w:r>
          </w:p>
        </w:tc>
        <w:tc>
          <w:tcPr>
            <w:tcW w:w="1197" w:type="dxa"/>
            <w:vAlign w:val="bottom"/>
          </w:tcPr>
          <w:p w14:paraId="7BEA9445" w14:textId="1F431640" w:rsidR="00C136CD" w:rsidRDefault="00C136CD" w:rsidP="00C136CD">
            <w:pPr>
              <w:spacing w:line="240" w:lineRule="auto"/>
              <w:jc w:val="right"/>
              <w:rPr>
                <w:rFonts w:ascii="Arial" w:hAnsi="Arial" w:cs="Arial"/>
              </w:rPr>
            </w:pPr>
            <w:r>
              <w:rPr>
                <w:rFonts w:ascii="Arial" w:hAnsi="Arial" w:cs="Arial"/>
              </w:rPr>
              <w:t>1</w:t>
            </w:r>
          </w:p>
        </w:tc>
      </w:tr>
      <w:tr w:rsidR="00C136CD" w:rsidRPr="00FE5409" w14:paraId="7323A77F" w14:textId="77777777" w:rsidTr="000B2FD5">
        <w:trPr>
          <w:trHeight w:val="300"/>
        </w:trPr>
        <w:tc>
          <w:tcPr>
            <w:tcW w:w="2200" w:type="dxa"/>
            <w:vAlign w:val="bottom"/>
          </w:tcPr>
          <w:p w14:paraId="5A84AAD4" w14:textId="6BB94820" w:rsidR="00C136CD" w:rsidRDefault="00C136CD" w:rsidP="00C136CD">
            <w:pPr>
              <w:spacing w:line="240" w:lineRule="auto"/>
              <w:rPr>
                <w:rFonts w:ascii="Calibri" w:hAnsi="Calibri" w:cs="Calibri"/>
                <w:sz w:val="22"/>
                <w:szCs w:val="22"/>
              </w:rPr>
            </w:pPr>
            <w:r>
              <w:rPr>
                <w:rFonts w:ascii="Calibri" w:hAnsi="Calibri" w:cs="Calibri"/>
                <w:sz w:val="22"/>
                <w:szCs w:val="22"/>
              </w:rPr>
              <w:t>DVO,MAG</w:t>
            </w:r>
          </w:p>
        </w:tc>
        <w:tc>
          <w:tcPr>
            <w:tcW w:w="1197" w:type="dxa"/>
            <w:vAlign w:val="bottom"/>
          </w:tcPr>
          <w:p w14:paraId="2E9A5E62" w14:textId="3E10DA47" w:rsidR="00C136CD" w:rsidRDefault="00C136CD" w:rsidP="00C136CD">
            <w:pPr>
              <w:spacing w:line="240" w:lineRule="auto"/>
              <w:jc w:val="right"/>
              <w:rPr>
                <w:rFonts w:ascii="Arial" w:hAnsi="Arial" w:cs="Arial"/>
              </w:rPr>
            </w:pPr>
            <w:r>
              <w:rPr>
                <w:rFonts w:ascii="Arial" w:hAnsi="Arial" w:cs="Arial"/>
              </w:rPr>
              <w:t>9</w:t>
            </w:r>
          </w:p>
        </w:tc>
      </w:tr>
      <w:tr w:rsidR="00C136CD" w:rsidRPr="00FE5409" w14:paraId="0EBCFA2C" w14:textId="77777777" w:rsidTr="000B2FD5">
        <w:trPr>
          <w:trHeight w:val="300"/>
        </w:trPr>
        <w:tc>
          <w:tcPr>
            <w:tcW w:w="2200" w:type="dxa"/>
            <w:vAlign w:val="bottom"/>
          </w:tcPr>
          <w:p w14:paraId="490FC442" w14:textId="2AA19D61" w:rsidR="00C136CD" w:rsidRDefault="00C136CD" w:rsidP="00C136CD">
            <w:pPr>
              <w:spacing w:line="240" w:lineRule="auto"/>
              <w:rPr>
                <w:rFonts w:ascii="Calibri" w:hAnsi="Calibri" w:cs="Calibri"/>
                <w:sz w:val="22"/>
                <w:szCs w:val="22"/>
              </w:rPr>
            </w:pPr>
            <w:r>
              <w:rPr>
                <w:rFonts w:ascii="Calibri" w:hAnsi="Calibri" w:cs="Calibri"/>
                <w:sz w:val="22"/>
                <w:szCs w:val="22"/>
              </w:rPr>
              <w:t>EQ,MAG</w:t>
            </w:r>
          </w:p>
        </w:tc>
        <w:tc>
          <w:tcPr>
            <w:tcW w:w="1197" w:type="dxa"/>
            <w:vAlign w:val="bottom"/>
          </w:tcPr>
          <w:p w14:paraId="7CE8EC44" w14:textId="151F6A5B" w:rsidR="00C136CD" w:rsidRDefault="00C136CD" w:rsidP="00C136CD">
            <w:pPr>
              <w:spacing w:line="240" w:lineRule="auto"/>
              <w:jc w:val="right"/>
              <w:rPr>
                <w:rFonts w:ascii="Arial" w:hAnsi="Arial" w:cs="Arial"/>
              </w:rPr>
            </w:pPr>
            <w:r>
              <w:rPr>
                <w:rFonts w:ascii="Arial" w:hAnsi="Arial" w:cs="Arial"/>
              </w:rPr>
              <w:t>16</w:t>
            </w:r>
          </w:p>
        </w:tc>
      </w:tr>
      <w:tr w:rsidR="00277E4B" w:rsidRPr="00FE5409" w14:paraId="50E20029" w14:textId="77777777" w:rsidTr="000B2FD5">
        <w:trPr>
          <w:trHeight w:val="300"/>
        </w:trPr>
        <w:tc>
          <w:tcPr>
            <w:tcW w:w="2200" w:type="dxa"/>
          </w:tcPr>
          <w:p w14:paraId="53704947" w14:textId="1D769966" w:rsidR="00277E4B" w:rsidRPr="001B1927" w:rsidRDefault="000827CC" w:rsidP="00277E4B">
            <w:pPr>
              <w:spacing w:line="240" w:lineRule="auto"/>
              <w:rPr>
                <w:rFonts w:cs="Calibri"/>
                <w:b/>
                <w:bCs/>
                <w:color w:val="000000"/>
                <w:lang w:eastAsia="en-AU"/>
              </w:rPr>
            </w:pPr>
            <w:r w:rsidRPr="001B1927">
              <w:rPr>
                <w:rFonts w:cs="Calibri"/>
                <w:b/>
                <w:bCs/>
                <w:color w:val="000000"/>
                <w:lang w:eastAsia="en-AU"/>
              </w:rPr>
              <w:t>Total</w:t>
            </w:r>
          </w:p>
        </w:tc>
        <w:tc>
          <w:tcPr>
            <w:tcW w:w="1197" w:type="dxa"/>
          </w:tcPr>
          <w:p w14:paraId="15B80D46" w14:textId="4CEE65D7" w:rsidR="00277E4B" w:rsidRPr="00E105F5" w:rsidRDefault="008411E5" w:rsidP="00277E4B">
            <w:pPr>
              <w:spacing w:line="240" w:lineRule="auto"/>
              <w:jc w:val="right"/>
              <w:rPr>
                <w:rFonts w:cs="Calibri"/>
                <w:b/>
                <w:bCs/>
                <w:color w:val="000000"/>
                <w:lang w:eastAsia="en-AU"/>
              </w:rPr>
            </w:pPr>
            <w:r>
              <w:rPr>
                <w:rFonts w:cs="Calibri"/>
                <w:b/>
                <w:bCs/>
                <w:color w:val="000000"/>
                <w:lang w:eastAsia="en-AU"/>
              </w:rPr>
              <w:t>70</w:t>
            </w:r>
          </w:p>
        </w:tc>
      </w:tr>
    </w:tbl>
    <w:p w14:paraId="2ADD0DB0" w14:textId="77777777" w:rsidR="00FE5409" w:rsidRDefault="00FE5409" w:rsidP="00106EA8">
      <w:pPr>
        <w:tabs>
          <w:tab w:val="left" w:pos="1134"/>
        </w:tabs>
        <w:ind w:left="-142" w:right="-425"/>
        <w:jc w:val="both"/>
      </w:pPr>
    </w:p>
    <w:p w14:paraId="01DC83BC" w14:textId="37034037" w:rsidR="008F63D1" w:rsidRDefault="00973468" w:rsidP="00C16F20">
      <w:pPr>
        <w:ind w:left="-142" w:right="-425"/>
        <w:jc w:val="both"/>
        <w:rPr>
          <w:rFonts w:cs="Arial"/>
        </w:rPr>
      </w:pPr>
      <w:r w:rsidRPr="008F63D1">
        <w:rPr>
          <w:rFonts w:cs="Arial"/>
          <w:b/>
          <w:bCs/>
        </w:rPr>
        <w:t xml:space="preserve">Client </w:t>
      </w:r>
      <w:r w:rsidR="00C27CBE" w:rsidRPr="008F63D1">
        <w:rPr>
          <w:rFonts w:cs="Arial"/>
          <w:b/>
          <w:bCs/>
        </w:rPr>
        <w:t>interactions with the Commission</w:t>
      </w:r>
      <w:r w:rsidR="00011490">
        <w:rPr>
          <w:rFonts w:cs="Arial"/>
          <w:b/>
          <w:bCs/>
        </w:rPr>
        <w:t xml:space="preserve"> </w:t>
      </w:r>
      <w:r w:rsidR="002346ED">
        <w:rPr>
          <w:rFonts w:cs="Arial"/>
          <w:b/>
          <w:bCs/>
        </w:rPr>
        <w:t>fall within a continuum of decisions available</w:t>
      </w:r>
      <w:r w:rsidR="00D85018">
        <w:rPr>
          <w:rFonts w:cs="Arial"/>
          <w:b/>
          <w:bCs/>
        </w:rPr>
        <w:t>.</w:t>
      </w:r>
    </w:p>
    <w:p w14:paraId="7A7B2C9D" w14:textId="56E77C28" w:rsidR="0056316C" w:rsidRDefault="00A73CA0" w:rsidP="00C16F20">
      <w:pPr>
        <w:ind w:left="-142" w:right="-425"/>
        <w:jc w:val="both"/>
        <w:rPr>
          <w:rFonts w:cs="Arial"/>
        </w:rPr>
      </w:pPr>
      <w:r>
        <w:rPr>
          <w:rFonts w:cs="Arial"/>
        </w:rPr>
        <w:t>The following data</w:t>
      </w:r>
      <w:r w:rsidR="00D85018">
        <w:rPr>
          <w:rFonts w:cs="Arial"/>
        </w:rPr>
        <w:t xml:space="preserve"> (tables </w:t>
      </w:r>
      <w:r w:rsidR="002522F2">
        <w:rPr>
          <w:rFonts w:cs="Arial"/>
        </w:rPr>
        <w:t>4</w:t>
      </w:r>
      <w:r w:rsidR="00D85018">
        <w:rPr>
          <w:rFonts w:cs="Arial"/>
        </w:rPr>
        <w:t xml:space="preserve"> to </w:t>
      </w:r>
      <w:r w:rsidR="002522F2">
        <w:rPr>
          <w:rFonts w:cs="Arial"/>
        </w:rPr>
        <w:t>8</w:t>
      </w:r>
      <w:r w:rsidR="00D85018">
        <w:rPr>
          <w:rFonts w:cs="Arial"/>
        </w:rPr>
        <w:t>)</w:t>
      </w:r>
      <w:r>
        <w:rPr>
          <w:rFonts w:cs="Arial"/>
        </w:rPr>
        <w:t xml:space="preserve"> provides an overview of interactions that have taken place with clients during this reporting period</w:t>
      </w:r>
      <w:r w:rsidR="008D0261">
        <w:rPr>
          <w:rFonts w:cs="Arial"/>
        </w:rPr>
        <w:t>,</w:t>
      </w:r>
      <w:r>
        <w:rPr>
          <w:rFonts w:cs="Arial"/>
        </w:rPr>
        <w:t xml:space="preserve"> </w:t>
      </w:r>
      <w:r w:rsidR="00190C1B">
        <w:rPr>
          <w:rFonts w:cs="Arial"/>
        </w:rPr>
        <w:t>consist</w:t>
      </w:r>
      <w:r w:rsidR="000A7AFF">
        <w:rPr>
          <w:rFonts w:cs="Arial"/>
        </w:rPr>
        <w:t>ing</w:t>
      </w:r>
      <w:r w:rsidR="00190C1B">
        <w:rPr>
          <w:rFonts w:cs="Arial"/>
        </w:rPr>
        <w:t xml:space="preserve"> of</w:t>
      </w:r>
      <w:r w:rsidR="00342EBC">
        <w:rPr>
          <w:rFonts w:cs="Arial"/>
        </w:rPr>
        <w:t xml:space="preserve"> decisions where a final determination has taken place in conference and </w:t>
      </w:r>
      <w:r w:rsidR="00190C1B">
        <w:rPr>
          <w:rFonts w:cs="Arial"/>
        </w:rPr>
        <w:t xml:space="preserve">includes decisions delivered </w:t>
      </w:r>
      <w:r w:rsidR="00342EBC">
        <w:rPr>
          <w:rFonts w:cs="Arial"/>
        </w:rPr>
        <w:t>at application hearing</w:t>
      </w:r>
      <w:r w:rsidR="00190C1B">
        <w:rPr>
          <w:rFonts w:cs="Arial"/>
        </w:rPr>
        <w:t>s. It</w:t>
      </w:r>
      <w:r w:rsidR="00881438">
        <w:rPr>
          <w:rFonts w:cs="Arial"/>
        </w:rPr>
        <w:t xml:space="preserve"> does not include instances w</w:t>
      </w:r>
      <w:r w:rsidR="00342EBC">
        <w:rPr>
          <w:rFonts w:cs="Arial"/>
        </w:rPr>
        <w:t>here a client was rescheduled to another conference due to non-attendance</w:t>
      </w:r>
      <w:r w:rsidR="00190C1B">
        <w:rPr>
          <w:rFonts w:cs="Arial"/>
        </w:rPr>
        <w:t>,</w:t>
      </w:r>
      <w:r w:rsidR="00342EBC">
        <w:rPr>
          <w:rFonts w:cs="Arial"/>
        </w:rPr>
        <w:t xml:space="preserve"> or </w:t>
      </w:r>
      <w:r w:rsidR="00DA38EC">
        <w:rPr>
          <w:rFonts w:cs="Arial"/>
        </w:rPr>
        <w:t>a</w:t>
      </w:r>
      <w:r w:rsidR="00342EBC">
        <w:rPr>
          <w:rFonts w:cs="Arial"/>
        </w:rPr>
        <w:t xml:space="preserve"> conference was adjourned to another date to allow the parties to address matter/s </w:t>
      </w:r>
      <w:r w:rsidR="00190C1B">
        <w:rPr>
          <w:rFonts w:cs="Arial"/>
        </w:rPr>
        <w:t>prior to</w:t>
      </w:r>
      <w:r w:rsidR="00342EBC">
        <w:rPr>
          <w:rFonts w:cs="Arial"/>
        </w:rPr>
        <w:t xml:space="preserve"> </w:t>
      </w:r>
      <w:r w:rsidR="003A48E8">
        <w:rPr>
          <w:rFonts w:cs="Arial"/>
        </w:rPr>
        <w:t xml:space="preserve">the Commissioners </w:t>
      </w:r>
      <w:r w:rsidR="00DA38EC">
        <w:rPr>
          <w:rFonts w:cs="Arial"/>
        </w:rPr>
        <w:t xml:space="preserve">making </w:t>
      </w:r>
      <w:r w:rsidR="00342EBC">
        <w:rPr>
          <w:rFonts w:cs="Arial"/>
        </w:rPr>
        <w:t>a determination</w:t>
      </w:r>
      <w:r w:rsidR="00881438">
        <w:rPr>
          <w:rFonts w:cs="Arial"/>
        </w:rPr>
        <w:t>.</w:t>
      </w:r>
    </w:p>
    <w:p w14:paraId="33BB1B04" w14:textId="2C083555" w:rsidR="002D75CB" w:rsidRDefault="002D75CB" w:rsidP="00C16F20">
      <w:pPr>
        <w:ind w:left="-142" w:right="-425"/>
        <w:jc w:val="both"/>
        <w:rPr>
          <w:rFonts w:cs="Arial"/>
        </w:rPr>
      </w:pPr>
    </w:p>
    <w:p w14:paraId="5CE24D64" w14:textId="6277B85F" w:rsidR="00B220D1" w:rsidRPr="00264A2C" w:rsidRDefault="00B220D1" w:rsidP="00B220D1">
      <w:pPr>
        <w:tabs>
          <w:tab w:val="left" w:pos="1134"/>
        </w:tabs>
        <w:ind w:left="-142" w:right="-425"/>
        <w:jc w:val="both"/>
      </w:pPr>
      <w:r>
        <w:t>The role of the FRC is to work with the most vulnerable, disadvantaged group</w:t>
      </w:r>
      <w:r w:rsidR="00151B30">
        <w:t xml:space="preserve"> of community members</w:t>
      </w:r>
      <w:r>
        <w:t xml:space="preserve"> who engage in anti-social behaviours. Of this extremely vulnerable cohort who engage in anti-social behaviours there are a range of clients who fall within a spectrum of willingness to take personal accountability for their actions and accept support to address behaviours to those who are resistant to change.</w:t>
      </w:r>
    </w:p>
    <w:p w14:paraId="51F2BF4A" w14:textId="77777777" w:rsidR="002D75CB" w:rsidRDefault="002D75CB" w:rsidP="00C16F20">
      <w:pPr>
        <w:ind w:left="-142" w:right="-425"/>
        <w:jc w:val="both"/>
        <w:rPr>
          <w:rFonts w:cs="Arial"/>
        </w:rPr>
      </w:pPr>
    </w:p>
    <w:p w14:paraId="65D3405D" w14:textId="18401284" w:rsidR="00237AB1" w:rsidRDefault="00696B4E" w:rsidP="0091685B">
      <w:pPr>
        <w:ind w:left="-142" w:right="-425"/>
        <w:jc w:val="both"/>
        <w:rPr>
          <w:rFonts w:cs="Arial"/>
        </w:rPr>
      </w:pPr>
      <w:r>
        <w:rPr>
          <w:rFonts w:cs="Arial"/>
        </w:rPr>
        <w:t>Show</w:t>
      </w:r>
      <w:r w:rsidR="00F305F2">
        <w:rPr>
          <w:rFonts w:cs="Arial"/>
        </w:rPr>
        <w:t>n</w:t>
      </w:r>
      <w:r>
        <w:rPr>
          <w:rFonts w:cs="Arial"/>
        </w:rPr>
        <w:t xml:space="preserve"> </w:t>
      </w:r>
      <w:r w:rsidR="00E25138">
        <w:rPr>
          <w:rFonts w:cs="Arial"/>
        </w:rPr>
        <w:t xml:space="preserve">on the next page </w:t>
      </w:r>
      <w:r>
        <w:rPr>
          <w:rFonts w:cs="Arial"/>
        </w:rPr>
        <w:t>are t</w:t>
      </w:r>
      <w:r w:rsidR="00237AB1">
        <w:rPr>
          <w:rFonts w:cs="Arial"/>
        </w:rPr>
        <w:t>he number of interactions (excluding reschedules and adjournments during the quarter) that resulted in a voluntary agreement</w:t>
      </w:r>
      <w:r w:rsidR="007F068B">
        <w:rPr>
          <w:rFonts w:cs="Arial"/>
        </w:rPr>
        <w:t>,</w:t>
      </w:r>
      <w:r w:rsidR="00237AB1">
        <w:rPr>
          <w:rFonts w:cs="Arial"/>
        </w:rPr>
        <w:t xml:space="preserve"> a decision by agreement or order</w:t>
      </w:r>
      <w:r w:rsidR="00AE549C">
        <w:rPr>
          <w:rFonts w:cs="Arial"/>
        </w:rPr>
        <w:t>,</w:t>
      </w:r>
      <w:r w:rsidR="007F068B">
        <w:rPr>
          <w:rFonts w:cs="Arial"/>
        </w:rPr>
        <w:t xml:space="preserve"> or a decision </w:t>
      </w:r>
      <w:r w:rsidR="00B23523">
        <w:rPr>
          <w:rFonts w:cs="Arial"/>
        </w:rPr>
        <w:t xml:space="preserve">delivered </w:t>
      </w:r>
      <w:r w:rsidR="008569EF">
        <w:rPr>
          <w:rFonts w:cs="Arial"/>
        </w:rPr>
        <w:t>on</w:t>
      </w:r>
      <w:r w:rsidR="007F068B">
        <w:rPr>
          <w:rFonts w:cs="Arial"/>
        </w:rPr>
        <w:t xml:space="preserve"> </w:t>
      </w:r>
      <w:r w:rsidR="00DA38EC">
        <w:rPr>
          <w:rFonts w:cs="Arial"/>
        </w:rPr>
        <w:t xml:space="preserve">an </w:t>
      </w:r>
      <w:r w:rsidR="008569EF">
        <w:rPr>
          <w:rFonts w:cs="Arial"/>
        </w:rPr>
        <w:t xml:space="preserve">amend/end </w:t>
      </w:r>
      <w:r w:rsidR="007F068B">
        <w:rPr>
          <w:rFonts w:cs="Arial"/>
        </w:rPr>
        <w:t>application</w:t>
      </w:r>
      <w:r w:rsidR="00237AB1" w:rsidRPr="00BD03F1">
        <w:rPr>
          <w:rFonts w:cs="Arial"/>
        </w:rPr>
        <w:t xml:space="preserve">. </w:t>
      </w:r>
      <w:r w:rsidR="0030673F" w:rsidRPr="00BD03F1">
        <w:rPr>
          <w:rFonts w:cs="Arial"/>
        </w:rPr>
        <w:t>The Commission is still seeing a number</w:t>
      </w:r>
      <w:r w:rsidR="00237AB1" w:rsidRPr="00BD03F1">
        <w:rPr>
          <w:rFonts w:cs="Arial"/>
        </w:rPr>
        <w:t xml:space="preserve"> of </w:t>
      </w:r>
      <w:r w:rsidR="00B23523" w:rsidRPr="00BD03F1">
        <w:rPr>
          <w:rFonts w:cs="Arial"/>
        </w:rPr>
        <w:t>i</w:t>
      </w:r>
      <w:r w:rsidR="00237AB1" w:rsidRPr="00BD03F1">
        <w:rPr>
          <w:rFonts w:cs="Arial"/>
        </w:rPr>
        <w:t>nteractions by client</w:t>
      </w:r>
      <w:r w:rsidR="0030673F" w:rsidRPr="00BD03F1">
        <w:rPr>
          <w:rFonts w:cs="Arial"/>
        </w:rPr>
        <w:t>s</w:t>
      </w:r>
      <w:r w:rsidR="00237AB1" w:rsidRPr="00BD03F1">
        <w:rPr>
          <w:rFonts w:cs="Arial"/>
        </w:rPr>
        <w:t xml:space="preserve"> on a more proactive basis</w:t>
      </w:r>
      <w:r w:rsidR="00701EFB" w:rsidRPr="00BD03F1">
        <w:rPr>
          <w:rFonts w:cs="Arial"/>
        </w:rPr>
        <w:t>,</w:t>
      </w:r>
      <w:r w:rsidR="00B23523" w:rsidRPr="00BD03F1">
        <w:rPr>
          <w:rFonts w:cs="Arial"/>
        </w:rPr>
        <w:t xml:space="preserve"> </w:t>
      </w:r>
      <w:r w:rsidR="00237AB1" w:rsidRPr="00BD03F1">
        <w:rPr>
          <w:rFonts w:cs="Arial"/>
        </w:rPr>
        <w:t xml:space="preserve">i.e. where engagement is on a voluntary basis (Table </w:t>
      </w:r>
      <w:r w:rsidR="002522F2">
        <w:rPr>
          <w:rFonts w:cs="Arial"/>
        </w:rPr>
        <w:t>4</w:t>
      </w:r>
      <w:r w:rsidR="00237AB1" w:rsidRPr="00BD03F1">
        <w:rPr>
          <w:rFonts w:cs="Arial"/>
        </w:rPr>
        <w:t>)</w:t>
      </w:r>
      <w:r w:rsidR="00AE549C" w:rsidRPr="00BD03F1">
        <w:rPr>
          <w:rFonts w:cs="Arial"/>
        </w:rPr>
        <w:t>,</w:t>
      </w:r>
      <w:r w:rsidR="00237AB1" w:rsidRPr="00BD03F1">
        <w:rPr>
          <w:rFonts w:cs="Arial"/>
        </w:rPr>
        <w:t xml:space="preserve"> or where acceptance of the Commission’s decision for a referral to </w:t>
      </w:r>
      <w:r w:rsidR="009D568A" w:rsidRPr="00BD03F1">
        <w:rPr>
          <w:rFonts w:cs="Arial"/>
        </w:rPr>
        <w:t xml:space="preserve">a </w:t>
      </w:r>
      <w:r w:rsidR="00237AB1" w:rsidRPr="00BD03F1">
        <w:rPr>
          <w:rFonts w:cs="Arial"/>
        </w:rPr>
        <w:t xml:space="preserve">support service or income management is by agreement with the client (Table </w:t>
      </w:r>
      <w:r w:rsidR="002522F2">
        <w:rPr>
          <w:rFonts w:cs="Arial"/>
        </w:rPr>
        <w:t>5</w:t>
      </w:r>
      <w:r w:rsidR="00237AB1" w:rsidRPr="00BD03F1">
        <w:rPr>
          <w:rFonts w:cs="Arial"/>
        </w:rPr>
        <w:t>). The</w:t>
      </w:r>
      <w:r w:rsidR="00B23523" w:rsidRPr="00BD03F1">
        <w:rPr>
          <w:rFonts w:cs="Arial"/>
        </w:rPr>
        <w:t xml:space="preserve">se proactive interactions are </w:t>
      </w:r>
      <w:r w:rsidR="00D505F2" w:rsidRPr="00BD03F1">
        <w:rPr>
          <w:rFonts w:cs="Arial"/>
        </w:rPr>
        <w:t>c</w:t>
      </w:r>
      <w:r w:rsidR="00237AB1" w:rsidRPr="00BD03F1">
        <w:rPr>
          <w:rFonts w:cs="Arial"/>
        </w:rPr>
        <w:t>onsider</w:t>
      </w:r>
      <w:r w:rsidR="00B23523" w:rsidRPr="00BD03F1">
        <w:rPr>
          <w:rFonts w:cs="Arial"/>
        </w:rPr>
        <w:t>ed</w:t>
      </w:r>
      <w:r w:rsidR="00237AB1" w:rsidRPr="00BD03F1">
        <w:rPr>
          <w:rFonts w:cs="Arial"/>
        </w:rPr>
        <w:t xml:space="preserve"> to be a positive indication that community members are demonstrating early insight into the </w:t>
      </w:r>
      <w:r w:rsidR="008D0261">
        <w:rPr>
          <w:rFonts w:cs="Arial"/>
        </w:rPr>
        <w:t>a</w:t>
      </w:r>
      <w:r w:rsidR="00237AB1" w:rsidRPr="00BD03F1">
        <w:rPr>
          <w:rFonts w:cs="Arial"/>
        </w:rPr>
        <w:t>ffect those actions have on others.</w:t>
      </w:r>
    </w:p>
    <w:p w14:paraId="19233629" w14:textId="0CEDA65E" w:rsidR="00237AB1" w:rsidRPr="00BE3183" w:rsidRDefault="00237AB1" w:rsidP="00A828FA">
      <w:pPr>
        <w:spacing w:after="120" w:line="240" w:lineRule="auto"/>
        <w:ind w:left="794" w:hanging="794"/>
        <w:rPr>
          <w:bCs/>
          <w:sz w:val="16"/>
          <w:szCs w:val="16"/>
        </w:rPr>
      </w:pPr>
      <w:r w:rsidRPr="006C6A65">
        <w:rPr>
          <w:b/>
          <w:sz w:val="16"/>
          <w:szCs w:val="16"/>
        </w:rPr>
        <w:lastRenderedPageBreak/>
        <w:t xml:space="preserve">Table </w:t>
      </w:r>
      <w:r w:rsidR="002522F2">
        <w:rPr>
          <w:b/>
          <w:sz w:val="16"/>
          <w:szCs w:val="16"/>
        </w:rPr>
        <w:t>4</w:t>
      </w:r>
      <w:r w:rsidRPr="006C6A65">
        <w:rPr>
          <w:b/>
          <w:sz w:val="16"/>
          <w:szCs w:val="16"/>
        </w:rPr>
        <w:t>:</w:t>
      </w:r>
      <w:r w:rsidRPr="006C6A65">
        <w:rPr>
          <w:sz w:val="16"/>
          <w:szCs w:val="16"/>
        </w:rPr>
        <w:t xml:space="preserve"> Number of </w:t>
      </w:r>
      <w:r w:rsidRPr="00656C56">
        <w:rPr>
          <w:sz w:val="16"/>
          <w:szCs w:val="16"/>
        </w:rPr>
        <w:t>voluntary agreements</w:t>
      </w:r>
      <w:r w:rsidR="00E52293">
        <w:rPr>
          <w:sz w:val="16"/>
          <w:szCs w:val="16"/>
        </w:rPr>
        <w:t xml:space="preserve"> </w:t>
      </w:r>
      <w:bookmarkStart w:id="8" w:name="_Hlk82504830"/>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v</w:t>
      </w:r>
      <w:r w:rsidR="00E52293">
        <w:rPr>
          <w:sz w:val="16"/>
          <w:szCs w:val="16"/>
        </w:rPr>
        <w:t xml:space="preserve">oluntary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v</w:t>
      </w:r>
      <w:r w:rsidR="00E52293">
        <w:rPr>
          <w:sz w:val="16"/>
          <w:szCs w:val="16"/>
        </w:rPr>
        <w:t xml:space="preserve">oluntary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sidRPr="00656C56">
        <w:rPr>
          <w:sz w:val="16"/>
          <w:szCs w:val="16"/>
        </w:rPr>
        <w:t xml:space="preserve"> </w:t>
      </w:r>
      <w:bookmarkEnd w:id="8"/>
      <w:r w:rsidRPr="00656C56">
        <w:rPr>
          <w:sz w:val="16"/>
          <w:szCs w:val="16"/>
        </w:rPr>
        <w:t>entered into</w:t>
      </w:r>
      <w:r>
        <w:rPr>
          <w:sz w:val="16"/>
          <w:szCs w:val="16"/>
        </w:rPr>
        <w:t xml:space="preserve"> </w:t>
      </w:r>
      <w:r w:rsidR="00397BFC">
        <w:rPr>
          <w:sz w:val="16"/>
          <w:szCs w:val="16"/>
        </w:rPr>
        <w:t xml:space="preserve">from </w:t>
      </w:r>
      <w:bookmarkStart w:id="9" w:name="_Ref74754019"/>
      <w:r w:rsidR="00A828FA">
        <w:rPr>
          <w:bCs/>
          <w:sz w:val="16"/>
          <w:szCs w:val="16"/>
        </w:rPr>
        <w:t>1 January 2025 to 31 March 2025</w:t>
      </w:r>
      <w:r w:rsidR="00604429" w:rsidRPr="008F6888">
        <w:rPr>
          <w:rStyle w:val="FootnoteReference"/>
          <w:sz w:val="16"/>
          <w:szCs w:val="16"/>
        </w:rPr>
        <w:footnoteReference w:id="6"/>
      </w:r>
      <w:bookmarkEnd w:id="9"/>
    </w:p>
    <w:tbl>
      <w:tblPr>
        <w:tblStyle w:val="TableGrid"/>
        <w:tblW w:w="0" w:type="auto"/>
        <w:tblInd w:w="108" w:type="dxa"/>
        <w:tblLook w:val="04A0" w:firstRow="1" w:lastRow="0" w:firstColumn="1" w:lastColumn="0" w:noHBand="0" w:noVBand="1"/>
      </w:tblPr>
      <w:tblGrid>
        <w:gridCol w:w="1555"/>
        <w:gridCol w:w="992"/>
        <w:gridCol w:w="1134"/>
        <w:gridCol w:w="992"/>
      </w:tblGrid>
      <w:tr w:rsidR="00237AB1" w:rsidRPr="00776C26" w14:paraId="41B7F57F" w14:textId="77777777" w:rsidTr="00237AB1">
        <w:tc>
          <w:tcPr>
            <w:tcW w:w="4673" w:type="dxa"/>
            <w:gridSpan w:val="4"/>
          </w:tcPr>
          <w:p w14:paraId="76E170F9" w14:textId="5275229E" w:rsidR="00237AB1" w:rsidRPr="00776C26" w:rsidRDefault="00237AB1" w:rsidP="00237AB1">
            <w:pPr>
              <w:ind w:right="-425"/>
              <w:jc w:val="center"/>
              <w:rPr>
                <w:rFonts w:cs="Arial"/>
                <w:b/>
                <w:bCs/>
              </w:rPr>
            </w:pPr>
            <w:r>
              <w:rPr>
                <w:rFonts w:cs="Arial"/>
                <w:b/>
                <w:bCs/>
              </w:rPr>
              <w:t>Voluntary Agreements</w:t>
            </w:r>
          </w:p>
        </w:tc>
      </w:tr>
      <w:tr w:rsidR="00237AB1" w:rsidRPr="00776C26" w14:paraId="1ACB6B25" w14:textId="77777777" w:rsidTr="00237AB1">
        <w:tc>
          <w:tcPr>
            <w:tcW w:w="1555" w:type="dxa"/>
          </w:tcPr>
          <w:p w14:paraId="4951D87C" w14:textId="77777777" w:rsidR="00237AB1" w:rsidRPr="00776C26" w:rsidRDefault="00237AB1" w:rsidP="00237AB1">
            <w:pPr>
              <w:ind w:right="-425"/>
              <w:jc w:val="both"/>
              <w:rPr>
                <w:rFonts w:cs="Arial"/>
                <w:b/>
                <w:bCs/>
              </w:rPr>
            </w:pPr>
          </w:p>
        </w:tc>
        <w:tc>
          <w:tcPr>
            <w:tcW w:w="992" w:type="dxa"/>
          </w:tcPr>
          <w:p w14:paraId="63EAF499" w14:textId="4173984D" w:rsidR="00237AB1" w:rsidRPr="00776C26" w:rsidRDefault="00237AB1" w:rsidP="00237AB1">
            <w:pPr>
              <w:jc w:val="center"/>
              <w:rPr>
                <w:rFonts w:cs="Arial"/>
                <w:b/>
                <w:bCs/>
              </w:rPr>
            </w:pPr>
            <w:r>
              <w:rPr>
                <w:rFonts w:cs="Arial"/>
                <w:b/>
                <w:bCs/>
              </w:rPr>
              <w:t>V</w:t>
            </w:r>
            <w:r w:rsidRPr="00776C26">
              <w:rPr>
                <w:rFonts w:cs="Arial"/>
                <w:b/>
                <w:bCs/>
              </w:rPr>
              <w:t>CP</w:t>
            </w:r>
          </w:p>
        </w:tc>
        <w:tc>
          <w:tcPr>
            <w:tcW w:w="1134" w:type="dxa"/>
          </w:tcPr>
          <w:p w14:paraId="47B66C78" w14:textId="0AA6A076" w:rsidR="00237AB1" w:rsidRPr="00776C26" w:rsidRDefault="00237AB1" w:rsidP="00237AB1">
            <w:pPr>
              <w:jc w:val="center"/>
              <w:rPr>
                <w:rFonts w:cs="Arial"/>
                <w:b/>
                <w:bCs/>
              </w:rPr>
            </w:pPr>
            <w:r>
              <w:rPr>
                <w:rFonts w:cs="Arial"/>
                <w:b/>
                <w:bCs/>
              </w:rPr>
              <w:t>V</w:t>
            </w:r>
            <w:r w:rsidRPr="00776C26">
              <w:rPr>
                <w:rFonts w:cs="Arial"/>
                <w:b/>
                <w:bCs/>
              </w:rPr>
              <w:t>IM</w:t>
            </w:r>
          </w:p>
        </w:tc>
        <w:tc>
          <w:tcPr>
            <w:tcW w:w="992" w:type="dxa"/>
          </w:tcPr>
          <w:p w14:paraId="3C6C1E19" w14:textId="77777777" w:rsidR="00237AB1" w:rsidRPr="00776C26" w:rsidRDefault="00237AB1" w:rsidP="00237AB1">
            <w:pPr>
              <w:jc w:val="right"/>
              <w:rPr>
                <w:rFonts w:cs="Arial"/>
                <w:b/>
                <w:bCs/>
              </w:rPr>
            </w:pPr>
            <w:r w:rsidRPr="00776C26">
              <w:rPr>
                <w:rFonts w:cs="Arial"/>
                <w:b/>
                <w:bCs/>
              </w:rPr>
              <w:t>Total</w:t>
            </w:r>
          </w:p>
        </w:tc>
      </w:tr>
      <w:tr w:rsidR="009D3B83" w:rsidRPr="00776C26" w14:paraId="23E8C631" w14:textId="77777777" w:rsidTr="0034073B">
        <w:tc>
          <w:tcPr>
            <w:tcW w:w="1555" w:type="dxa"/>
          </w:tcPr>
          <w:p w14:paraId="08DA178D" w14:textId="77777777" w:rsidR="009D3B83" w:rsidRPr="00776C26" w:rsidRDefault="009D3B83" w:rsidP="009D3B83">
            <w:pPr>
              <w:ind w:right="-425"/>
              <w:jc w:val="both"/>
              <w:rPr>
                <w:rFonts w:cs="Arial"/>
                <w:b/>
                <w:bCs/>
              </w:rPr>
            </w:pPr>
            <w:r w:rsidRPr="00776C26">
              <w:rPr>
                <w:rFonts w:cs="Arial"/>
                <w:b/>
                <w:bCs/>
              </w:rPr>
              <w:t>Total</w:t>
            </w:r>
          </w:p>
        </w:tc>
        <w:tc>
          <w:tcPr>
            <w:tcW w:w="992" w:type="dxa"/>
            <w:vAlign w:val="bottom"/>
          </w:tcPr>
          <w:p w14:paraId="31C63D09" w14:textId="5EEE6850" w:rsidR="009D3B83" w:rsidRPr="00776C26" w:rsidRDefault="004F3003" w:rsidP="009D3B83">
            <w:pPr>
              <w:jc w:val="right"/>
              <w:rPr>
                <w:b/>
                <w:bCs/>
              </w:rPr>
            </w:pPr>
            <w:r>
              <w:rPr>
                <w:b/>
                <w:bCs/>
              </w:rPr>
              <w:t>94</w:t>
            </w:r>
          </w:p>
        </w:tc>
        <w:tc>
          <w:tcPr>
            <w:tcW w:w="1134" w:type="dxa"/>
            <w:vAlign w:val="bottom"/>
          </w:tcPr>
          <w:p w14:paraId="1D2060AE" w14:textId="1214B531" w:rsidR="009D3B83" w:rsidRPr="00776C26" w:rsidRDefault="004F3003" w:rsidP="009D3B83">
            <w:pPr>
              <w:jc w:val="right"/>
              <w:rPr>
                <w:b/>
                <w:bCs/>
              </w:rPr>
            </w:pPr>
            <w:r>
              <w:rPr>
                <w:b/>
                <w:bCs/>
              </w:rPr>
              <w:t>35</w:t>
            </w:r>
          </w:p>
        </w:tc>
        <w:tc>
          <w:tcPr>
            <w:tcW w:w="992" w:type="dxa"/>
            <w:vAlign w:val="bottom"/>
          </w:tcPr>
          <w:p w14:paraId="7E29C7F4" w14:textId="4ABB89E6" w:rsidR="009D3B83" w:rsidRPr="00776C26" w:rsidRDefault="004F3003" w:rsidP="009D3B83">
            <w:pPr>
              <w:jc w:val="right"/>
              <w:rPr>
                <w:b/>
                <w:bCs/>
              </w:rPr>
            </w:pPr>
            <w:r>
              <w:rPr>
                <w:b/>
                <w:bCs/>
              </w:rPr>
              <w:t>129</w:t>
            </w:r>
          </w:p>
        </w:tc>
      </w:tr>
    </w:tbl>
    <w:p w14:paraId="340804AB" w14:textId="2011C4C9" w:rsidR="00C64787" w:rsidRDefault="00C64787" w:rsidP="00237AB1">
      <w:pPr>
        <w:ind w:left="-142" w:right="-425"/>
        <w:jc w:val="both"/>
        <w:rPr>
          <w:rFonts w:cs="Arial"/>
        </w:rPr>
      </w:pPr>
    </w:p>
    <w:p w14:paraId="32A7D6CF" w14:textId="5DC5D3BE" w:rsidR="00237AB1" w:rsidRPr="00BE3183" w:rsidRDefault="00237AB1" w:rsidP="00A828FA">
      <w:pPr>
        <w:spacing w:after="120" w:line="240" w:lineRule="auto"/>
        <w:ind w:left="794" w:hanging="794"/>
        <w:rPr>
          <w:bCs/>
          <w:sz w:val="16"/>
          <w:szCs w:val="16"/>
        </w:rPr>
      </w:pPr>
      <w:r w:rsidRPr="006C6A65">
        <w:rPr>
          <w:b/>
          <w:sz w:val="16"/>
          <w:szCs w:val="16"/>
        </w:rPr>
        <w:t xml:space="preserve">Table </w:t>
      </w:r>
      <w:r w:rsidR="002522F2">
        <w:rPr>
          <w:b/>
          <w:sz w:val="16"/>
          <w:szCs w:val="16"/>
        </w:rPr>
        <w:t>5</w:t>
      </w:r>
      <w:r w:rsidRPr="006C6A65">
        <w:rPr>
          <w:b/>
          <w:sz w:val="16"/>
          <w:szCs w:val="16"/>
        </w:rPr>
        <w:t>:</w:t>
      </w:r>
      <w:r w:rsidRPr="006C6A65">
        <w:rPr>
          <w:sz w:val="16"/>
          <w:szCs w:val="16"/>
        </w:rPr>
        <w:t xml:space="preserve"> Number of </w:t>
      </w:r>
      <w:r>
        <w:rPr>
          <w:sz w:val="16"/>
          <w:szCs w:val="16"/>
        </w:rPr>
        <w:t>decisions by agreement</w:t>
      </w:r>
      <w:r w:rsidR="00E52293">
        <w:rPr>
          <w:sz w:val="16"/>
          <w:szCs w:val="16"/>
        </w:rPr>
        <w:t xml:space="preserve"> </w:t>
      </w:r>
      <w:bookmarkStart w:id="11" w:name="_Hlk82504907"/>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c</w:t>
      </w:r>
      <w:r w:rsidR="00E52293">
        <w:rPr>
          <w:sz w:val="16"/>
          <w:szCs w:val="16"/>
        </w:rPr>
        <w:t xml:space="preserve">onditional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Pr>
          <w:sz w:val="16"/>
          <w:szCs w:val="16"/>
        </w:rPr>
        <w:t xml:space="preserve"> </w:t>
      </w:r>
      <w:bookmarkEnd w:id="11"/>
      <w:r w:rsidRPr="00656C56">
        <w:rPr>
          <w:sz w:val="16"/>
          <w:szCs w:val="16"/>
        </w:rPr>
        <w:t>entered into</w:t>
      </w:r>
      <w:r>
        <w:rPr>
          <w:sz w:val="16"/>
          <w:szCs w:val="16"/>
        </w:rPr>
        <w:t xml:space="preserve"> </w:t>
      </w:r>
      <w:r w:rsidR="00397BFC">
        <w:rPr>
          <w:sz w:val="16"/>
          <w:szCs w:val="16"/>
        </w:rPr>
        <w:t xml:space="preserve">from </w:t>
      </w:r>
      <w:r w:rsidR="00A828FA">
        <w:rPr>
          <w:bCs/>
          <w:sz w:val="16"/>
          <w:szCs w:val="16"/>
        </w:rPr>
        <w:t>1 January 2025 to 31 March 2025</w:t>
      </w:r>
      <w:r w:rsidR="009315C2" w:rsidRPr="00152D32">
        <w:rPr>
          <w:sz w:val="16"/>
          <w:szCs w:val="16"/>
          <w:vertAlign w:val="superscript"/>
        </w:rPr>
        <w:fldChar w:fldCharType="begin"/>
      </w:r>
      <w:r w:rsidR="009315C2" w:rsidRPr="00152D32">
        <w:rPr>
          <w:sz w:val="16"/>
          <w:szCs w:val="16"/>
          <w:vertAlign w:val="superscript"/>
        </w:rPr>
        <w:instrText xml:space="preserve"> NOTEREF _Ref74754019 \h </w:instrText>
      </w:r>
      <w:r w:rsidR="00152D32">
        <w:rPr>
          <w:sz w:val="16"/>
          <w:szCs w:val="16"/>
          <w:vertAlign w:val="superscript"/>
        </w:rPr>
        <w:instrText xml:space="preserve"> \* MERGEFORMAT </w:instrText>
      </w:r>
      <w:r w:rsidR="009315C2" w:rsidRPr="00152D32">
        <w:rPr>
          <w:sz w:val="16"/>
          <w:szCs w:val="16"/>
          <w:vertAlign w:val="superscript"/>
        </w:rPr>
      </w:r>
      <w:r w:rsidR="009315C2" w:rsidRPr="00152D32">
        <w:rPr>
          <w:sz w:val="16"/>
          <w:szCs w:val="16"/>
          <w:vertAlign w:val="superscript"/>
        </w:rPr>
        <w:fldChar w:fldCharType="separate"/>
      </w:r>
      <w:r w:rsidR="00CE0FE9">
        <w:rPr>
          <w:sz w:val="16"/>
          <w:szCs w:val="16"/>
          <w:vertAlign w:val="superscript"/>
        </w:rPr>
        <w:t>5</w:t>
      </w:r>
      <w:r w:rsidR="009315C2" w:rsidRPr="00152D32">
        <w:rPr>
          <w:sz w:val="16"/>
          <w:szCs w:val="16"/>
          <w:vertAlign w:val="superscript"/>
        </w:rPr>
        <w:fldChar w:fldCharType="end"/>
      </w:r>
    </w:p>
    <w:tbl>
      <w:tblPr>
        <w:tblStyle w:val="TableGrid"/>
        <w:tblW w:w="0" w:type="auto"/>
        <w:tblInd w:w="108" w:type="dxa"/>
        <w:tblLook w:val="04A0" w:firstRow="1" w:lastRow="0" w:firstColumn="1" w:lastColumn="0" w:noHBand="0" w:noVBand="1"/>
      </w:tblPr>
      <w:tblGrid>
        <w:gridCol w:w="1555"/>
        <w:gridCol w:w="992"/>
        <w:gridCol w:w="1134"/>
        <w:gridCol w:w="992"/>
      </w:tblGrid>
      <w:tr w:rsidR="00237AB1" w14:paraId="53E930CE" w14:textId="77777777" w:rsidTr="00237AB1">
        <w:tc>
          <w:tcPr>
            <w:tcW w:w="4673" w:type="dxa"/>
            <w:gridSpan w:val="4"/>
          </w:tcPr>
          <w:p w14:paraId="6BE89000" w14:textId="77777777" w:rsidR="00237AB1" w:rsidRPr="00776C26" w:rsidRDefault="00237AB1" w:rsidP="00237AB1">
            <w:pPr>
              <w:ind w:right="-425"/>
              <w:jc w:val="center"/>
              <w:rPr>
                <w:rFonts w:cs="Arial"/>
                <w:b/>
                <w:bCs/>
              </w:rPr>
            </w:pPr>
            <w:r w:rsidRPr="00776C26">
              <w:rPr>
                <w:rFonts w:cs="Arial"/>
                <w:b/>
                <w:bCs/>
              </w:rPr>
              <w:t>Decisions by Agreement</w:t>
            </w:r>
          </w:p>
        </w:tc>
      </w:tr>
      <w:tr w:rsidR="00237AB1" w14:paraId="1B39E359" w14:textId="77777777" w:rsidTr="00237AB1">
        <w:tc>
          <w:tcPr>
            <w:tcW w:w="1555" w:type="dxa"/>
          </w:tcPr>
          <w:p w14:paraId="340242C0" w14:textId="77777777" w:rsidR="00237AB1" w:rsidRPr="00776C26" w:rsidRDefault="00237AB1" w:rsidP="00237AB1">
            <w:pPr>
              <w:ind w:right="-425"/>
              <w:jc w:val="both"/>
              <w:rPr>
                <w:rFonts w:cs="Arial"/>
                <w:b/>
                <w:bCs/>
              </w:rPr>
            </w:pPr>
            <w:r w:rsidRPr="00776C26">
              <w:rPr>
                <w:rFonts w:cs="Arial"/>
                <w:b/>
                <w:bCs/>
              </w:rPr>
              <w:t>Community</w:t>
            </w:r>
          </w:p>
        </w:tc>
        <w:tc>
          <w:tcPr>
            <w:tcW w:w="992" w:type="dxa"/>
          </w:tcPr>
          <w:p w14:paraId="55C79983" w14:textId="35668438" w:rsidR="00237AB1" w:rsidRPr="00776C26" w:rsidRDefault="00237AB1" w:rsidP="00237AB1">
            <w:pPr>
              <w:jc w:val="center"/>
              <w:rPr>
                <w:rFonts w:cs="Arial"/>
                <w:b/>
                <w:bCs/>
              </w:rPr>
            </w:pPr>
            <w:r w:rsidRPr="00776C26">
              <w:rPr>
                <w:rFonts w:cs="Arial"/>
                <w:b/>
                <w:bCs/>
              </w:rPr>
              <w:t>CP</w:t>
            </w:r>
          </w:p>
        </w:tc>
        <w:tc>
          <w:tcPr>
            <w:tcW w:w="1134" w:type="dxa"/>
          </w:tcPr>
          <w:p w14:paraId="655927A8" w14:textId="38EB1868" w:rsidR="00237AB1" w:rsidRPr="00776C26" w:rsidRDefault="00237AB1" w:rsidP="00237AB1">
            <w:pPr>
              <w:jc w:val="center"/>
              <w:rPr>
                <w:rFonts w:cs="Arial"/>
                <w:b/>
                <w:bCs/>
              </w:rPr>
            </w:pPr>
            <w:r w:rsidRPr="00776C26">
              <w:rPr>
                <w:rFonts w:cs="Arial"/>
                <w:b/>
                <w:bCs/>
              </w:rPr>
              <w:t>CIM</w:t>
            </w:r>
          </w:p>
        </w:tc>
        <w:tc>
          <w:tcPr>
            <w:tcW w:w="992" w:type="dxa"/>
          </w:tcPr>
          <w:p w14:paraId="2853358B" w14:textId="77777777" w:rsidR="00237AB1" w:rsidRPr="00776C26" w:rsidRDefault="00237AB1" w:rsidP="00237AB1">
            <w:pPr>
              <w:jc w:val="right"/>
              <w:rPr>
                <w:rFonts w:cs="Arial"/>
                <w:b/>
                <w:bCs/>
              </w:rPr>
            </w:pPr>
            <w:r w:rsidRPr="00776C26">
              <w:rPr>
                <w:rFonts w:cs="Arial"/>
                <w:b/>
                <w:bCs/>
              </w:rPr>
              <w:t>Total</w:t>
            </w:r>
          </w:p>
        </w:tc>
      </w:tr>
      <w:tr w:rsidR="004F3003" w14:paraId="604BDE97" w14:textId="77777777" w:rsidTr="00237AB1">
        <w:tc>
          <w:tcPr>
            <w:tcW w:w="1555" w:type="dxa"/>
          </w:tcPr>
          <w:p w14:paraId="16D39C9C" w14:textId="77777777" w:rsidR="004F3003" w:rsidRPr="00490B40" w:rsidRDefault="004F3003" w:rsidP="004F3003">
            <w:pPr>
              <w:ind w:right="-425"/>
              <w:jc w:val="both"/>
              <w:rPr>
                <w:rFonts w:cs="Arial"/>
              </w:rPr>
            </w:pPr>
            <w:r w:rsidRPr="00490B40">
              <w:rPr>
                <w:rFonts w:cs="Arial"/>
              </w:rPr>
              <w:t>AU</w:t>
            </w:r>
          </w:p>
        </w:tc>
        <w:tc>
          <w:tcPr>
            <w:tcW w:w="992" w:type="dxa"/>
            <w:vAlign w:val="bottom"/>
          </w:tcPr>
          <w:p w14:paraId="4F2BC6E4" w14:textId="5C1FAC12" w:rsidR="004F3003" w:rsidRPr="00B80930" w:rsidRDefault="004F3003" w:rsidP="004F3003">
            <w:pPr>
              <w:jc w:val="right"/>
            </w:pPr>
            <w:r>
              <w:t>14</w:t>
            </w:r>
          </w:p>
        </w:tc>
        <w:tc>
          <w:tcPr>
            <w:tcW w:w="1134" w:type="dxa"/>
            <w:vAlign w:val="bottom"/>
          </w:tcPr>
          <w:p w14:paraId="5D79F7D6" w14:textId="617B2E68" w:rsidR="004F3003" w:rsidRPr="00900EA0" w:rsidRDefault="004F3003" w:rsidP="004F3003">
            <w:pPr>
              <w:jc w:val="right"/>
            </w:pPr>
            <w:r>
              <w:t>0</w:t>
            </w:r>
          </w:p>
        </w:tc>
        <w:tc>
          <w:tcPr>
            <w:tcW w:w="992" w:type="dxa"/>
            <w:vAlign w:val="bottom"/>
          </w:tcPr>
          <w:p w14:paraId="2B25B2DF" w14:textId="18DACFEA" w:rsidR="004F3003" w:rsidRPr="00E105F5" w:rsidRDefault="004F3003" w:rsidP="004F3003">
            <w:pPr>
              <w:jc w:val="right"/>
              <w:rPr>
                <w:b/>
                <w:bCs/>
              </w:rPr>
            </w:pPr>
            <w:r>
              <w:t>14</w:t>
            </w:r>
          </w:p>
        </w:tc>
      </w:tr>
      <w:tr w:rsidR="004F3003" w14:paraId="1A905600" w14:textId="77777777" w:rsidTr="00BE3183">
        <w:tc>
          <w:tcPr>
            <w:tcW w:w="1555" w:type="dxa"/>
          </w:tcPr>
          <w:p w14:paraId="59A72EEE" w14:textId="77777777" w:rsidR="004F3003" w:rsidRPr="00490B40" w:rsidRDefault="004F3003" w:rsidP="004F3003">
            <w:pPr>
              <w:ind w:right="-425"/>
              <w:jc w:val="both"/>
              <w:rPr>
                <w:rFonts w:cs="Arial"/>
              </w:rPr>
            </w:pPr>
            <w:r w:rsidRPr="00490B40">
              <w:rPr>
                <w:rFonts w:cs="Arial"/>
              </w:rPr>
              <w:t>CO</w:t>
            </w:r>
          </w:p>
        </w:tc>
        <w:tc>
          <w:tcPr>
            <w:tcW w:w="992" w:type="dxa"/>
            <w:vAlign w:val="bottom"/>
          </w:tcPr>
          <w:p w14:paraId="7DC045C3" w14:textId="6B998980" w:rsidR="004F3003" w:rsidRPr="00B80930" w:rsidRDefault="004F3003" w:rsidP="004F3003">
            <w:pPr>
              <w:jc w:val="right"/>
            </w:pPr>
            <w:r>
              <w:t>1</w:t>
            </w:r>
          </w:p>
        </w:tc>
        <w:tc>
          <w:tcPr>
            <w:tcW w:w="1134" w:type="dxa"/>
          </w:tcPr>
          <w:p w14:paraId="544139DB" w14:textId="486AAF17" w:rsidR="004F3003" w:rsidRPr="00900EA0" w:rsidRDefault="004F3003" w:rsidP="004F3003">
            <w:pPr>
              <w:jc w:val="right"/>
            </w:pPr>
            <w:r w:rsidRPr="00FD1A1F">
              <w:t>0</w:t>
            </w:r>
          </w:p>
        </w:tc>
        <w:tc>
          <w:tcPr>
            <w:tcW w:w="992" w:type="dxa"/>
            <w:vAlign w:val="bottom"/>
          </w:tcPr>
          <w:p w14:paraId="655575AD" w14:textId="1D6710F6" w:rsidR="004F3003" w:rsidRPr="00E105F5" w:rsidRDefault="004F3003" w:rsidP="004F3003">
            <w:pPr>
              <w:jc w:val="right"/>
              <w:rPr>
                <w:b/>
                <w:bCs/>
              </w:rPr>
            </w:pPr>
            <w:r>
              <w:t>1</w:t>
            </w:r>
          </w:p>
        </w:tc>
      </w:tr>
      <w:tr w:rsidR="004F3003" w14:paraId="577F7E12" w14:textId="77777777" w:rsidTr="00BE3183">
        <w:tc>
          <w:tcPr>
            <w:tcW w:w="1555" w:type="dxa"/>
          </w:tcPr>
          <w:p w14:paraId="2E4003E9" w14:textId="77777777" w:rsidR="004F3003" w:rsidRPr="00490B40" w:rsidRDefault="004F3003" w:rsidP="004F3003">
            <w:pPr>
              <w:ind w:right="-425"/>
              <w:jc w:val="both"/>
              <w:rPr>
                <w:rFonts w:cs="Arial"/>
              </w:rPr>
            </w:pPr>
            <w:r w:rsidRPr="00490B40">
              <w:rPr>
                <w:rFonts w:cs="Arial"/>
              </w:rPr>
              <w:t>DM</w:t>
            </w:r>
          </w:p>
        </w:tc>
        <w:tc>
          <w:tcPr>
            <w:tcW w:w="992" w:type="dxa"/>
            <w:vAlign w:val="bottom"/>
          </w:tcPr>
          <w:p w14:paraId="68E2C72D" w14:textId="666DA394" w:rsidR="004F3003" w:rsidRPr="00B80930" w:rsidRDefault="004F3003" w:rsidP="004F3003">
            <w:pPr>
              <w:jc w:val="right"/>
            </w:pPr>
            <w:r>
              <w:t>9</w:t>
            </w:r>
          </w:p>
        </w:tc>
        <w:tc>
          <w:tcPr>
            <w:tcW w:w="1134" w:type="dxa"/>
          </w:tcPr>
          <w:p w14:paraId="5EFFF8C4" w14:textId="3FCBE0D8" w:rsidR="004F3003" w:rsidRPr="00900EA0" w:rsidRDefault="004F3003" w:rsidP="004F3003">
            <w:pPr>
              <w:jc w:val="right"/>
            </w:pPr>
            <w:r w:rsidRPr="00FD1A1F">
              <w:t>0</w:t>
            </w:r>
          </w:p>
        </w:tc>
        <w:tc>
          <w:tcPr>
            <w:tcW w:w="992" w:type="dxa"/>
            <w:vAlign w:val="bottom"/>
          </w:tcPr>
          <w:p w14:paraId="1CF754DE" w14:textId="160275C0" w:rsidR="004F3003" w:rsidRPr="00E105F5" w:rsidRDefault="004F3003" w:rsidP="004F3003">
            <w:pPr>
              <w:jc w:val="right"/>
              <w:rPr>
                <w:b/>
                <w:bCs/>
              </w:rPr>
            </w:pPr>
            <w:r>
              <w:t>9</w:t>
            </w:r>
          </w:p>
        </w:tc>
      </w:tr>
      <w:tr w:rsidR="004F3003" w14:paraId="55AC2A32" w14:textId="77777777" w:rsidTr="00BE3183">
        <w:tc>
          <w:tcPr>
            <w:tcW w:w="1555" w:type="dxa"/>
          </w:tcPr>
          <w:p w14:paraId="511465EF" w14:textId="77777777" w:rsidR="004F3003" w:rsidRPr="00490B40" w:rsidRDefault="004F3003" w:rsidP="004F3003">
            <w:pPr>
              <w:ind w:right="-425"/>
              <w:jc w:val="both"/>
              <w:rPr>
                <w:rFonts w:cs="Arial"/>
              </w:rPr>
            </w:pPr>
            <w:r w:rsidRPr="00490B40">
              <w:rPr>
                <w:rFonts w:cs="Arial"/>
              </w:rPr>
              <w:t>HV</w:t>
            </w:r>
          </w:p>
        </w:tc>
        <w:tc>
          <w:tcPr>
            <w:tcW w:w="992" w:type="dxa"/>
            <w:vAlign w:val="bottom"/>
          </w:tcPr>
          <w:p w14:paraId="16976329" w14:textId="5A04CEC8" w:rsidR="004F3003" w:rsidRPr="00B80930" w:rsidRDefault="004F3003" w:rsidP="004F3003">
            <w:pPr>
              <w:jc w:val="right"/>
            </w:pPr>
            <w:r>
              <w:t>7</w:t>
            </w:r>
          </w:p>
        </w:tc>
        <w:tc>
          <w:tcPr>
            <w:tcW w:w="1134" w:type="dxa"/>
          </w:tcPr>
          <w:p w14:paraId="48C3CD7F" w14:textId="0B7D8FFF" w:rsidR="004F3003" w:rsidRPr="00900EA0" w:rsidRDefault="004F3003" w:rsidP="004F3003">
            <w:pPr>
              <w:jc w:val="right"/>
            </w:pPr>
            <w:r w:rsidRPr="00FD1A1F">
              <w:t>0</w:t>
            </w:r>
          </w:p>
        </w:tc>
        <w:tc>
          <w:tcPr>
            <w:tcW w:w="992" w:type="dxa"/>
            <w:vAlign w:val="bottom"/>
          </w:tcPr>
          <w:p w14:paraId="1AAF646B" w14:textId="776C0C0E" w:rsidR="004F3003" w:rsidRPr="00E105F5" w:rsidRDefault="004F3003" w:rsidP="004F3003">
            <w:pPr>
              <w:jc w:val="right"/>
              <w:rPr>
                <w:b/>
                <w:bCs/>
              </w:rPr>
            </w:pPr>
            <w:r>
              <w:t>7</w:t>
            </w:r>
          </w:p>
        </w:tc>
      </w:tr>
      <w:tr w:rsidR="004F3003" w14:paraId="50F69E1F" w14:textId="77777777" w:rsidTr="00BE3183">
        <w:tc>
          <w:tcPr>
            <w:tcW w:w="1555" w:type="dxa"/>
          </w:tcPr>
          <w:p w14:paraId="48DBAB63" w14:textId="77777777" w:rsidR="004F3003" w:rsidRPr="00490B40" w:rsidRDefault="004F3003" w:rsidP="004F3003">
            <w:pPr>
              <w:ind w:right="-425"/>
              <w:jc w:val="both"/>
              <w:rPr>
                <w:rFonts w:cs="Arial"/>
              </w:rPr>
            </w:pPr>
            <w:r w:rsidRPr="00490B40">
              <w:rPr>
                <w:rFonts w:cs="Arial"/>
              </w:rPr>
              <w:t>MG</w:t>
            </w:r>
          </w:p>
        </w:tc>
        <w:tc>
          <w:tcPr>
            <w:tcW w:w="992" w:type="dxa"/>
            <w:vAlign w:val="bottom"/>
          </w:tcPr>
          <w:p w14:paraId="2E4ACC08" w14:textId="4E039D30" w:rsidR="004F3003" w:rsidRPr="00B80930" w:rsidRDefault="004F3003" w:rsidP="004F3003">
            <w:pPr>
              <w:jc w:val="right"/>
            </w:pPr>
            <w:r>
              <w:t>2</w:t>
            </w:r>
          </w:p>
        </w:tc>
        <w:tc>
          <w:tcPr>
            <w:tcW w:w="1134" w:type="dxa"/>
          </w:tcPr>
          <w:p w14:paraId="06822B4C" w14:textId="6B09CEB9" w:rsidR="004F3003" w:rsidRPr="00900EA0" w:rsidRDefault="004F3003" w:rsidP="004F3003">
            <w:pPr>
              <w:jc w:val="right"/>
            </w:pPr>
            <w:r w:rsidRPr="00FD1A1F">
              <w:t>0</w:t>
            </w:r>
          </w:p>
        </w:tc>
        <w:tc>
          <w:tcPr>
            <w:tcW w:w="992" w:type="dxa"/>
            <w:vAlign w:val="bottom"/>
          </w:tcPr>
          <w:p w14:paraId="4AC3B4A9" w14:textId="071775F7" w:rsidR="004F3003" w:rsidRPr="00E105F5" w:rsidRDefault="004F3003" w:rsidP="004F3003">
            <w:pPr>
              <w:jc w:val="right"/>
              <w:rPr>
                <w:b/>
                <w:bCs/>
              </w:rPr>
            </w:pPr>
            <w:r>
              <w:t>2</w:t>
            </w:r>
          </w:p>
        </w:tc>
      </w:tr>
      <w:tr w:rsidR="004F3003" w14:paraId="7BC56D75" w14:textId="77777777" w:rsidTr="00BE3183">
        <w:tc>
          <w:tcPr>
            <w:tcW w:w="1555" w:type="dxa"/>
          </w:tcPr>
          <w:p w14:paraId="201CE63A" w14:textId="77777777" w:rsidR="004F3003" w:rsidRPr="00776C26" w:rsidRDefault="004F3003" w:rsidP="004F3003">
            <w:pPr>
              <w:ind w:right="-425"/>
              <w:jc w:val="both"/>
              <w:rPr>
                <w:rFonts w:cs="Arial"/>
                <w:b/>
                <w:bCs/>
              </w:rPr>
            </w:pPr>
            <w:r w:rsidRPr="00776C26">
              <w:rPr>
                <w:rFonts w:cs="Arial"/>
                <w:b/>
                <w:bCs/>
              </w:rPr>
              <w:t>Total</w:t>
            </w:r>
          </w:p>
        </w:tc>
        <w:tc>
          <w:tcPr>
            <w:tcW w:w="992" w:type="dxa"/>
            <w:vAlign w:val="bottom"/>
          </w:tcPr>
          <w:p w14:paraId="0FB9062E" w14:textId="0C74F91C" w:rsidR="004F3003" w:rsidRPr="00B80930" w:rsidRDefault="004F3003" w:rsidP="004F3003">
            <w:pPr>
              <w:jc w:val="right"/>
              <w:rPr>
                <w:b/>
                <w:bCs/>
              </w:rPr>
            </w:pPr>
            <w:r>
              <w:rPr>
                <w:b/>
                <w:bCs/>
              </w:rPr>
              <w:t>33</w:t>
            </w:r>
          </w:p>
        </w:tc>
        <w:tc>
          <w:tcPr>
            <w:tcW w:w="1134" w:type="dxa"/>
          </w:tcPr>
          <w:p w14:paraId="482ED4A6" w14:textId="724C8C09" w:rsidR="004F3003" w:rsidRPr="004F3003" w:rsidRDefault="004F3003" w:rsidP="004F3003">
            <w:pPr>
              <w:jc w:val="right"/>
              <w:rPr>
                <w:b/>
                <w:bCs/>
              </w:rPr>
            </w:pPr>
            <w:r w:rsidRPr="00BE3183">
              <w:rPr>
                <w:b/>
                <w:bCs/>
              </w:rPr>
              <w:t>0</w:t>
            </w:r>
          </w:p>
        </w:tc>
        <w:tc>
          <w:tcPr>
            <w:tcW w:w="992" w:type="dxa"/>
            <w:vAlign w:val="bottom"/>
          </w:tcPr>
          <w:p w14:paraId="47A0B826" w14:textId="2A154864" w:rsidR="004F3003" w:rsidRPr="00E105F5" w:rsidRDefault="004F3003" w:rsidP="004F3003">
            <w:pPr>
              <w:jc w:val="right"/>
              <w:rPr>
                <w:b/>
                <w:bCs/>
              </w:rPr>
            </w:pPr>
            <w:r>
              <w:rPr>
                <w:b/>
                <w:bCs/>
              </w:rPr>
              <w:t>33</w:t>
            </w:r>
          </w:p>
        </w:tc>
      </w:tr>
    </w:tbl>
    <w:p w14:paraId="600511AC" w14:textId="77777777" w:rsidR="00237AB1" w:rsidRDefault="00237AB1" w:rsidP="00237AB1">
      <w:pPr>
        <w:ind w:left="-142" w:right="-425"/>
        <w:jc w:val="both"/>
        <w:rPr>
          <w:rFonts w:cs="Arial"/>
        </w:rPr>
      </w:pPr>
    </w:p>
    <w:p w14:paraId="07242880" w14:textId="391F7ACC" w:rsidR="00237AB1" w:rsidRPr="00811A70" w:rsidRDefault="00237AB1" w:rsidP="0002195A">
      <w:pPr>
        <w:spacing w:after="120" w:line="240" w:lineRule="auto"/>
        <w:ind w:left="794" w:hanging="794"/>
        <w:rPr>
          <w:bCs/>
          <w:sz w:val="16"/>
          <w:szCs w:val="16"/>
        </w:rPr>
      </w:pPr>
      <w:r w:rsidRPr="004B6F52">
        <w:rPr>
          <w:b/>
          <w:sz w:val="16"/>
          <w:szCs w:val="16"/>
        </w:rPr>
        <w:t xml:space="preserve">Table </w:t>
      </w:r>
      <w:r w:rsidR="002522F2">
        <w:rPr>
          <w:b/>
          <w:sz w:val="16"/>
          <w:szCs w:val="16"/>
        </w:rPr>
        <w:t>6</w:t>
      </w:r>
      <w:r w:rsidRPr="004B6F52">
        <w:rPr>
          <w:b/>
          <w:sz w:val="16"/>
          <w:szCs w:val="16"/>
        </w:rPr>
        <w:t>:</w:t>
      </w:r>
      <w:r w:rsidRPr="0002195A">
        <w:rPr>
          <w:bCs/>
          <w:sz w:val="16"/>
          <w:szCs w:val="16"/>
        </w:rPr>
        <w:t xml:space="preserve"> Number of decisions by order</w:t>
      </w:r>
      <w:bookmarkStart w:id="12" w:name="_Hlk82505564"/>
      <w:r w:rsidR="00E52293" w:rsidRPr="0002195A">
        <w:rPr>
          <w:bCs/>
          <w:sz w:val="16"/>
          <w:szCs w:val="16"/>
        </w:rPr>
        <w:t xml:space="preserve"> (</w:t>
      </w:r>
      <w:r w:rsidR="003B114F" w:rsidRPr="0002195A">
        <w:rPr>
          <w:bCs/>
          <w:sz w:val="16"/>
          <w:szCs w:val="16"/>
        </w:rPr>
        <w:t xml:space="preserve">including </w:t>
      </w:r>
      <w:r w:rsidR="00E52293" w:rsidRPr="0002195A">
        <w:rPr>
          <w:bCs/>
          <w:sz w:val="16"/>
          <w:szCs w:val="16"/>
        </w:rPr>
        <w:t xml:space="preserve">where the FRC has mandated a client be the subject of a </w:t>
      </w:r>
      <w:r w:rsidR="0002195A" w:rsidRPr="0002195A">
        <w:rPr>
          <w:bCs/>
          <w:sz w:val="16"/>
          <w:szCs w:val="16"/>
        </w:rPr>
        <w:t>c</w:t>
      </w:r>
      <w:r w:rsidR="00E52293" w:rsidRPr="0002195A">
        <w:rPr>
          <w:bCs/>
          <w:sz w:val="16"/>
          <w:szCs w:val="16"/>
        </w:rPr>
        <w:t xml:space="preserve">ase </w:t>
      </w:r>
      <w:r w:rsidR="0002195A" w:rsidRPr="0002195A">
        <w:rPr>
          <w:bCs/>
          <w:sz w:val="16"/>
          <w:szCs w:val="16"/>
        </w:rPr>
        <w:t>p</w:t>
      </w:r>
      <w:r w:rsidR="00E52293" w:rsidRPr="0002195A">
        <w:rPr>
          <w:bCs/>
          <w:sz w:val="16"/>
          <w:szCs w:val="16"/>
        </w:rPr>
        <w:t xml:space="preserve">lan or </w:t>
      </w:r>
      <w:r w:rsidR="0002195A" w:rsidRPr="0002195A">
        <w:rPr>
          <w:bCs/>
          <w:sz w:val="16"/>
          <w:szCs w:val="16"/>
        </w:rPr>
        <w:t>c</w:t>
      </w:r>
      <w:r w:rsidR="00E52293" w:rsidRPr="0002195A">
        <w:rPr>
          <w:bCs/>
          <w:sz w:val="16"/>
          <w:szCs w:val="16"/>
        </w:rPr>
        <w:t xml:space="preserve">onditional </w:t>
      </w:r>
      <w:r w:rsidR="0002195A" w:rsidRPr="0002195A">
        <w:rPr>
          <w:bCs/>
          <w:sz w:val="16"/>
          <w:szCs w:val="16"/>
        </w:rPr>
        <w:t>i</w:t>
      </w:r>
      <w:r w:rsidR="00E52293" w:rsidRPr="0002195A">
        <w:rPr>
          <w:bCs/>
          <w:sz w:val="16"/>
          <w:szCs w:val="16"/>
        </w:rPr>
        <w:t xml:space="preserve">ncome </w:t>
      </w:r>
      <w:r w:rsidR="0002195A" w:rsidRPr="0002195A">
        <w:rPr>
          <w:bCs/>
          <w:sz w:val="16"/>
          <w:szCs w:val="16"/>
        </w:rPr>
        <w:t>m</w:t>
      </w:r>
      <w:r w:rsidR="00E52293" w:rsidRPr="0002195A">
        <w:rPr>
          <w:bCs/>
          <w:sz w:val="16"/>
          <w:szCs w:val="16"/>
        </w:rPr>
        <w:t>anagement)</w:t>
      </w:r>
      <w:r w:rsidRPr="0002195A">
        <w:rPr>
          <w:bCs/>
          <w:sz w:val="16"/>
          <w:szCs w:val="16"/>
        </w:rPr>
        <w:t xml:space="preserve"> </w:t>
      </w:r>
      <w:bookmarkEnd w:id="12"/>
      <w:r w:rsidRPr="0002195A">
        <w:rPr>
          <w:bCs/>
          <w:sz w:val="16"/>
          <w:szCs w:val="16"/>
        </w:rPr>
        <w:t xml:space="preserve">from </w:t>
      </w:r>
      <w:r w:rsidR="00A828FA">
        <w:rPr>
          <w:bCs/>
          <w:sz w:val="16"/>
          <w:szCs w:val="16"/>
        </w:rPr>
        <w:t>1 January 2025 to 31 March 2025</w:t>
      </w:r>
      <w:r w:rsidR="0002195A" w:rsidRPr="00152D32">
        <w:rPr>
          <w:sz w:val="16"/>
          <w:szCs w:val="16"/>
          <w:vertAlign w:val="superscript"/>
        </w:rPr>
        <w:fldChar w:fldCharType="begin"/>
      </w:r>
      <w:r w:rsidR="0002195A" w:rsidRPr="00152D32">
        <w:rPr>
          <w:sz w:val="16"/>
          <w:szCs w:val="16"/>
          <w:vertAlign w:val="superscript"/>
        </w:rPr>
        <w:instrText xml:space="preserve"> NOTEREF _Ref74754019 \h </w:instrText>
      </w:r>
      <w:r w:rsidR="0002195A">
        <w:rPr>
          <w:sz w:val="16"/>
          <w:szCs w:val="16"/>
          <w:vertAlign w:val="superscript"/>
        </w:rPr>
        <w:instrText xml:space="preserve"> \* MERGEFORMAT </w:instrText>
      </w:r>
      <w:r w:rsidR="0002195A" w:rsidRPr="00152D32">
        <w:rPr>
          <w:sz w:val="16"/>
          <w:szCs w:val="16"/>
          <w:vertAlign w:val="superscript"/>
        </w:rPr>
      </w:r>
      <w:r w:rsidR="0002195A" w:rsidRPr="00152D32">
        <w:rPr>
          <w:sz w:val="16"/>
          <w:szCs w:val="16"/>
          <w:vertAlign w:val="superscript"/>
        </w:rPr>
        <w:fldChar w:fldCharType="separate"/>
      </w:r>
      <w:r w:rsidR="00CE0FE9">
        <w:rPr>
          <w:sz w:val="16"/>
          <w:szCs w:val="16"/>
          <w:vertAlign w:val="superscript"/>
        </w:rPr>
        <w:t>5</w:t>
      </w:r>
      <w:r w:rsidR="0002195A" w:rsidRPr="00152D32">
        <w:rPr>
          <w:sz w:val="16"/>
          <w:szCs w:val="16"/>
          <w:vertAlign w:val="superscript"/>
        </w:rPr>
        <w:fldChar w:fldCharType="end"/>
      </w:r>
    </w:p>
    <w:tbl>
      <w:tblPr>
        <w:tblStyle w:val="TableGrid"/>
        <w:tblW w:w="10093" w:type="dxa"/>
        <w:tblInd w:w="108" w:type="dxa"/>
        <w:tblLayout w:type="fixed"/>
        <w:tblLook w:val="04A0" w:firstRow="1" w:lastRow="0" w:firstColumn="1" w:lastColumn="0" w:noHBand="0" w:noVBand="1"/>
      </w:tblPr>
      <w:tblGrid>
        <w:gridCol w:w="1305"/>
        <w:gridCol w:w="709"/>
        <w:gridCol w:w="1559"/>
        <w:gridCol w:w="1417"/>
        <w:gridCol w:w="709"/>
        <w:gridCol w:w="992"/>
        <w:gridCol w:w="1418"/>
        <w:gridCol w:w="1276"/>
        <w:gridCol w:w="708"/>
      </w:tblGrid>
      <w:tr w:rsidR="004F3003" w:rsidRPr="00BA08BA" w14:paraId="00D64F33" w14:textId="77777777" w:rsidTr="004F3003">
        <w:tc>
          <w:tcPr>
            <w:tcW w:w="1305" w:type="dxa"/>
          </w:tcPr>
          <w:p w14:paraId="4D5DE928" w14:textId="77777777" w:rsidR="004F3003" w:rsidRPr="004F3003" w:rsidRDefault="004F3003" w:rsidP="00BA08BA">
            <w:pPr>
              <w:ind w:right="-425"/>
              <w:jc w:val="both"/>
              <w:rPr>
                <w:rFonts w:cs="Arial"/>
                <w:b/>
                <w:bCs/>
                <w:sz w:val="16"/>
                <w:szCs w:val="16"/>
              </w:rPr>
            </w:pPr>
            <w:r w:rsidRPr="004F3003">
              <w:rPr>
                <w:rFonts w:cs="Arial"/>
                <w:b/>
                <w:bCs/>
                <w:sz w:val="16"/>
                <w:szCs w:val="16"/>
              </w:rPr>
              <w:t>Community</w:t>
            </w:r>
          </w:p>
        </w:tc>
        <w:tc>
          <w:tcPr>
            <w:tcW w:w="709" w:type="dxa"/>
          </w:tcPr>
          <w:p w14:paraId="26C6768E" w14:textId="38839D85" w:rsidR="004F3003" w:rsidRPr="004F3003" w:rsidRDefault="004F3003" w:rsidP="00BA08BA">
            <w:pPr>
              <w:jc w:val="center"/>
              <w:rPr>
                <w:rFonts w:cs="Arial"/>
                <w:b/>
                <w:bCs/>
                <w:sz w:val="16"/>
                <w:szCs w:val="16"/>
              </w:rPr>
            </w:pPr>
            <w:r w:rsidRPr="004F3003">
              <w:rPr>
                <w:rFonts w:cs="Arial"/>
                <w:b/>
                <w:bCs/>
                <w:sz w:val="16"/>
                <w:szCs w:val="16"/>
              </w:rPr>
              <w:t>CCP</w:t>
            </w:r>
          </w:p>
        </w:tc>
        <w:tc>
          <w:tcPr>
            <w:tcW w:w="1559" w:type="dxa"/>
          </w:tcPr>
          <w:p w14:paraId="26BEE2F4" w14:textId="2C3EC3D2" w:rsidR="004F3003" w:rsidRPr="004F3003" w:rsidRDefault="004F3003" w:rsidP="00BA08BA">
            <w:pPr>
              <w:jc w:val="center"/>
              <w:rPr>
                <w:rFonts w:cs="Arial"/>
                <w:b/>
                <w:bCs/>
                <w:sz w:val="16"/>
                <w:szCs w:val="16"/>
              </w:rPr>
            </w:pPr>
            <w:r w:rsidRPr="004F3003">
              <w:rPr>
                <w:rFonts w:cs="Arial"/>
                <w:b/>
                <w:bCs/>
                <w:sz w:val="16"/>
                <w:szCs w:val="16"/>
              </w:rPr>
              <w:t>CCP &amp; CIM Concurrently</w:t>
            </w:r>
          </w:p>
        </w:tc>
        <w:tc>
          <w:tcPr>
            <w:tcW w:w="1417" w:type="dxa"/>
          </w:tcPr>
          <w:p w14:paraId="53C5694C" w14:textId="32125B59" w:rsidR="004F3003" w:rsidRPr="004F3003" w:rsidRDefault="004F3003" w:rsidP="00BA08BA">
            <w:pPr>
              <w:jc w:val="center"/>
              <w:rPr>
                <w:rFonts w:cs="Arial"/>
                <w:b/>
                <w:bCs/>
                <w:sz w:val="16"/>
                <w:szCs w:val="16"/>
              </w:rPr>
            </w:pPr>
            <w:r w:rsidRPr="004F3003">
              <w:rPr>
                <w:rFonts w:cs="Arial"/>
                <w:b/>
                <w:bCs/>
                <w:sz w:val="16"/>
                <w:szCs w:val="16"/>
              </w:rPr>
              <w:t>CCP, Rescheduled</w:t>
            </w:r>
          </w:p>
        </w:tc>
        <w:tc>
          <w:tcPr>
            <w:tcW w:w="709" w:type="dxa"/>
          </w:tcPr>
          <w:p w14:paraId="20680178" w14:textId="2F225937" w:rsidR="004F3003" w:rsidRPr="004F3003" w:rsidRDefault="004F3003" w:rsidP="00BA08BA">
            <w:pPr>
              <w:jc w:val="center"/>
              <w:rPr>
                <w:rFonts w:cs="Arial"/>
                <w:b/>
                <w:bCs/>
                <w:sz w:val="16"/>
                <w:szCs w:val="16"/>
              </w:rPr>
            </w:pPr>
            <w:r w:rsidRPr="004F3003">
              <w:rPr>
                <w:rFonts w:cs="Arial"/>
                <w:b/>
                <w:bCs/>
                <w:sz w:val="16"/>
                <w:szCs w:val="16"/>
              </w:rPr>
              <w:t>CIM</w:t>
            </w:r>
          </w:p>
        </w:tc>
        <w:tc>
          <w:tcPr>
            <w:tcW w:w="992" w:type="dxa"/>
          </w:tcPr>
          <w:p w14:paraId="5E156BEA" w14:textId="0D41513D" w:rsidR="004F3003" w:rsidRPr="004F3003" w:rsidRDefault="004F3003" w:rsidP="00BA08BA">
            <w:pPr>
              <w:jc w:val="right"/>
              <w:rPr>
                <w:rFonts w:cs="Arial"/>
                <w:b/>
                <w:bCs/>
                <w:sz w:val="16"/>
                <w:szCs w:val="16"/>
              </w:rPr>
            </w:pPr>
            <w:r w:rsidRPr="004F3003">
              <w:rPr>
                <w:rFonts w:cs="Arial"/>
                <w:b/>
                <w:bCs/>
                <w:sz w:val="16"/>
                <w:szCs w:val="16"/>
              </w:rPr>
              <w:t>No Further Action</w:t>
            </w:r>
          </w:p>
        </w:tc>
        <w:tc>
          <w:tcPr>
            <w:tcW w:w="1418" w:type="dxa"/>
          </w:tcPr>
          <w:p w14:paraId="2F640541" w14:textId="2F5D48BF" w:rsidR="004F3003" w:rsidRPr="004F3003" w:rsidRDefault="004F3003" w:rsidP="00BA08BA">
            <w:pPr>
              <w:jc w:val="right"/>
              <w:rPr>
                <w:rFonts w:cs="Arial"/>
                <w:b/>
                <w:bCs/>
                <w:sz w:val="16"/>
                <w:szCs w:val="16"/>
              </w:rPr>
            </w:pPr>
            <w:r w:rsidRPr="004F3003">
              <w:rPr>
                <w:rFonts w:cs="Arial"/>
                <w:b/>
                <w:bCs/>
                <w:sz w:val="16"/>
                <w:szCs w:val="16"/>
              </w:rPr>
              <w:t>Recommend Support Service</w:t>
            </w:r>
          </w:p>
        </w:tc>
        <w:tc>
          <w:tcPr>
            <w:tcW w:w="1276" w:type="dxa"/>
          </w:tcPr>
          <w:p w14:paraId="71EA7EBC" w14:textId="7A86241B" w:rsidR="004F3003" w:rsidRPr="004F3003" w:rsidRDefault="004F3003" w:rsidP="00BA08BA">
            <w:pPr>
              <w:jc w:val="right"/>
              <w:rPr>
                <w:rFonts w:cs="Arial"/>
                <w:b/>
                <w:bCs/>
                <w:sz w:val="16"/>
                <w:szCs w:val="16"/>
              </w:rPr>
            </w:pPr>
            <w:r w:rsidRPr="004F3003">
              <w:rPr>
                <w:rFonts w:cs="Arial"/>
                <w:b/>
                <w:bCs/>
                <w:sz w:val="16"/>
                <w:szCs w:val="16"/>
              </w:rPr>
              <w:t>Reprimand</w:t>
            </w:r>
          </w:p>
        </w:tc>
        <w:tc>
          <w:tcPr>
            <w:tcW w:w="708" w:type="dxa"/>
          </w:tcPr>
          <w:p w14:paraId="510D2877" w14:textId="524D134E" w:rsidR="004F3003" w:rsidRPr="004F3003" w:rsidRDefault="004F3003" w:rsidP="00BA08BA">
            <w:pPr>
              <w:jc w:val="right"/>
              <w:rPr>
                <w:rFonts w:cs="Arial"/>
                <w:b/>
                <w:bCs/>
                <w:sz w:val="16"/>
                <w:szCs w:val="16"/>
              </w:rPr>
            </w:pPr>
            <w:r w:rsidRPr="004F3003">
              <w:rPr>
                <w:rFonts w:cs="Arial"/>
                <w:b/>
                <w:bCs/>
                <w:sz w:val="16"/>
                <w:szCs w:val="16"/>
              </w:rPr>
              <w:t>Total</w:t>
            </w:r>
          </w:p>
        </w:tc>
      </w:tr>
      <w:tr w:rsidR="004F3003" w:rsidRPr="00BA08BA" w14:paraId="1020AB47" w14:textId="77777777" w:rsidTr="004F3003">
        <w:tc>
          <w:tcPr>
            <w:tcW w:w="1305" w:type="dxa"/>
          </w:tcPr>
          <w:p w14:paraId="38A91592" w14:textId="77777777" w:rsidR="004F3003" w:rsidRPr="004F3003" w:rsidRDefault="004F3003" w:rsidP="004F3003">
            <w:pPr>
              <w:ind w:right="-425"/>
              <w:jc w:val="both"/>
              <w:rPr>
                <w:rFonts w:cs="Arial"/>
                <w:sz w:val="16"/>
                <w:szCs w:val="16"/>
              </w:rPr>
            </w:pPr>
            <w:r w:rsidRPr="004F3003">
              <w:rPr>
                <w:rFonts w:cs="Arial"/>
                <w:sz w:val="16"/>
                <w:szCs w:val="16"/>
              </w:rPr>
              <w:t>AU</w:t>
            </w:r>
          </w:p>
        </w:tc>
        <w:tc>
          <w:tcPr>
            <w:tcW w:w="709" w:type="dxa"/>
          </w:tcPr>
          <w:p w14:paraId="49AD44CD" w14:textId="023E896C" w:rsidR="004F3003" w:rsidRPr="004F3003" w:rsidRDefault="004F3003" w:rsidP="004F3003">
            <w:pPr>
              <w:jc w:val="right"/>
              <w:rPr>
                <w:sz w:val="16"/>
                <w:szCs w:val="16"/>
              </w:rPr>
            </w:pPr>
            <w:r w:rsidRPr="004F3003">
              <w:rPr>
                <w:rFonts w:cs="Arial"/>
                <w:color w:val="000000"/>
                <w:sz w:val="16"/>
                <w:szCs w:val="16"/>
              </w:rPr>
              <w:t>1</w:t>
            </w:r>
          </w:p>
        </w:tc>
        <w:tc>
          <w:tcPr>
            <w:tcW w:w="1559" w:type="dxa"/>
          </w:tcPr>
          <w:p w14:paraId="17354BB6" w14:textId="342AB606" w:rsidR="004F3003" w:rsidRPr="004F3003" w:rsidRDefault="004F3003" w:rsidP="004F3003">
            <w:pPr>
              <w:jc w:val="right"/>
              <w:rPr>
                <w:sz w:val="16"/>
                <w:szCs w:val="16"/>
              </w:rPr>
            </w:pPr>
            <w:r w:rsidRPr="004F3003">
              <w:rPr>
                <w:rFonts w:cs="Arial"/>
                <w:color w:val="000000"/>
                <w:sz w:val="16"/>
                <w:szCs w:val="16"/>
              </w:rPr>
              <w:t>4</w:t>
            </w:r>
          </w:p>
        </w:tc>
        <w:tc>
          <w:tcPr>
            <w:tcW w:w="1417" w:type="dxa"/>
          </w:tcPr>
          <w:p w14:paraId="68EE96E5" w14:textId="5C2C2313" w:rsidR="004F3003" w:rsidRPr="004F3003" w:rsidRDefault="004F3003" w:rsidP="004F3003">
            <w:pPr>
              <w:jc w:val="right"/>
              <w:rPr>
                <w:rFonts w:cs="Arial"/>
                <w:color w:val="000000"/>
                <w:sz w:val="16"/>
                <w:szCs w:val="16"/>
              </w:rPr>
            </w:pPr>
            <w:r w:rsidRPr="004F3003">
              <w:rPr>
                <w:rFonts w:cs="Arial"/>
                <w:color w:val="000000"/>
                <w:sz w:val="16"/>
                <w:szCs w:val="16"/>
              </w:rPr>
              <w:t>0</w:t>
            </w:r>
          </w:p>
        </w:tc>
        <w:tc>
          <w:tcPr>
            <w:tcW w:w="709" w:type="dxa"/>
          </w:tcPr>
          <w:p w14:paraId="515C5886" w14:textId="244A7AD4" w:rsidR="004F3003" w:rsidRPr="004F3003" w:rsidRDefault="004F3003" w:rsidP="004F3003">
            <w:pPr>
              <w:jc w:val="right"/>
              <w:rPr>
                <w:sz w:val="16"/>
                <w:szCs w:val="16"/>
              </w:rPr>
            </w:pPr>
            <w:r w:rsidRPr="004F3003">
              <w:rPr>
                <w:rFonts w:cs="Arial"/>
                <w:color w:val="000000"/>
                <w:sz w:val="16"/>
                <w:szCs w:val="16"/>
              </w:rPr>
              <w:t>0</w:t>
            </w:r>
          </w:p>
        </w:tc>
        <w:tc>
          <w:tcPr>
            <w:tcW w:w="992" w:type="dxa"/>
          </w:tcPr>
          <w:p w14:paraId="1EDEBBF3" w14:textId="143F1966" w:rsidR="004F3003" w:rsidRPr="004F3003" w:rsidRDefault="004F3003" w:rsidP="004F3003">
            <w:pPr>
              <w:jc w:val="right"/>
              <w:rPr>
                <w:sz w:val="16"/>
                <w:szCs w:val="16"/>
              </w:rPr>
            </w:pPr>
            <w:r w:rsidRPr="004F3003">
              <w:rPr>
                <w:rFonts w:cs="Arial"/>
                <w:color w:val="000000"/>
                <w:sz w:val="16"/>
                <w:szCs w:val="16"/>
              </w:rPr>
              <w:t>6</w:t>
            </w:r>
          </w:p>
        </w:tc>
        <w:tc>
          <w:tcPr>
            <w:tcW w:w="1418" w:type="dxa"/>
          </w:tcPr>
          <w:p w14:paraId="148E8079" w14:textId="0C20BBCF" w:rsidR="004F3003" w:rsidRPr="004F3003" w:rsidRDefault="004F3003" w:rsidP="004F3003">
            <w:pPr>
              <w:jc w:val="right"/>
              <w:rPr>
                <w:sz w:val="16"/>
                <w:szCs w:val="16"/>
              </w:rPr>
            </w:pPr>
            <w:r w:rsidRPr="004F3003">
              <w:rPr>
                <w:rFonts w:cs="Arial"/>
                <w:color w:val="000000"/>
                <w:sz w:val="16"/>
                <w:szCs w:val="16"/>
              </w:rPr>
              <w:t>2</w:t>
            </w:r>
          </w:p>
        </w:tc>
        <w:tc>
          <w:tcPr>
            <w:tcW w:w="1276" w:type="dxa"/>
          </w:tcPr>
          <w:p w14:paraId="25D1807E" w14:textId="5ED1BBFB" w:rsidR="004F3003" w:rsidRPr="004F3003" w:rsidRDefault="004F3003" w:rsidP="004F3003">
            <w:pPr>
              <w:jc w:val="right"/>
              <w:rPr>
                <w:rFonts w:cs="Arial"/>
                <w:sz w:val="16"/>
                <w:szCs w:val="16"/>
              </w:rPr>
            </w:pPr>
            <w:r w:rsidRPr="004F3003">
              <w:rPr>
                <w:rFonts w:cs="Arial"/>
                <w:color w:val="000000"/>
                <w:sz w:val="16"/>
                <w:szCs w:val="16"/>
              </w:rPr>
              <w:t>0</w:t>
            </w:r>
          </w:p>
        </w:tc>
        <w:tc>
          <w:tcPr>
            <w:tcW w:w="708" w:type="dxa"/>
            <w:vAlign w:val="bottom"/>
          </w:tcPr>
          <w:p w14:paraId="5EBCE817" w14:textId="0077A605" w:rsidR="004F3003" w:rsidRPr="004F3003" w:rsidRDefault="004F3003" w:rsidP="004F3003">
            <w:pPr>
              <w:jc w:val="right"/>
              <w:rPr>
                <w:b/>
                <w:bCs/>
                <w:sz w:val="16"/>
                <w:szCs w:val="16"/>
              </w:rPr>
            </w:pPr>
            <w:r w:rsidRPr="004F3003">
              <w:rPr>
                <w:rFonts w:cs="Arial"/>
                <w:b/>
                <w:bCs/>
                <w:sz w:val="16"/>
                <w:szCs w:val="16"/>
              </w:rPr>
              <w:t>13</w:t>
            </w:r>
          </w:p>
        </w:tc>
      </w:tr>
      <w:tr w:rsidR="004F3003" w:rsidRPr="00BA08BA" w14:paraId="301C6385" w14:textId="77777777" w:rsidTr="004F3003">
        <w:tc>
          <w:tcPr>
            <w:tcW w:w="1305" w:type="dxa"/>
          </w:tcPr>
          <w:p w14:paraId="50576C01" w14:textId="77777777" w:rsidR="004F3003" w:rsidRPr="004F3003" w:rsidRDefault="004F3003" w:rsidP="004F3003">
            <w:pPr>
              <w:ind w:right="-425"/>
              <w:jc w:val="both"/>
              <w:rPr>
                <w:rFonts w:cs="Arial"/>
                <w:sz w:val="16"/>
                <w:szCs w:val="16"/>
              </w:rPr>
            </w:pPr>
            <w:r w:rsidRPr="004F3003">
              <w:rPr>
                <w:rFonts w:cs="Arial"/>
                <w:sz w:val="16"/>
                <w:szCs w:val="16"/>
              </w:rPr>
              <w:t>CO</w:t>
            </w:r>
          </w:p>
        </w:tc>
        <w:tc>
          <w:tcPr>
            <w:tcW w:w="709" w:type="dxa"/>
          </w:tcPr>
          <w:p w14:paraId="44D73875" w14:textId="6595CA17" w:rsidR="004F3003" w:rsidRPr="004F3003" w:rsidRDefault="004F3003" w:rsidP="004F3003">
            <w:pPr>
              <w:jc w:val="right"/>
              <w:rPr>
                <w:sz w:val="16"/>
                <w:szCs w:val="16"/>
              </w:rPr>
            </w:pPr>
            <w:r w:rsidRPr="004F3003">
              <w:rPr>
                <w:rFonts w:cs="Arial"/>
                <w:color w:val="000000"/>
                <w:sz w:val="16"/>
                <w:szCs w:val="16"/>
              </w:rPr>
              <w:t>0</w:t>
            </w:r>
          </w:p>
        </w:tc>
        <w:tc>
          <w:tcPr>
            <w:tcW w:w="1559" w:type="dxa"/>
          </w:tcPr>
          <w:p w14:paraId="0F9DAF08" w14:textId="3E76B0E4" w:rsidR="004F3003" w:rsidRPr="004F3003" w:rsidRDefault="004F3003" w:rsidP="004F3003">
            <w:pPr>
              <w:jc w:val="right"/>
              <w:rPr>
                <w:sz w:val="16"/>
                <w:szCs w:val="16"/>
              </w:rPr>
            </w:pPr>
            <w:r w:rsidRPr="004F3003">
              <w:rPr>
                <w:rFonts w:cs="Arial"/>
                <w:color w:val="000000"/>
                <w:sz w:val="16"/>
                <w:szCs w:val="16"/>
              </w:rPr>
              <w:t>0</w:t>
            </w:r>
          </w:p>
        </w:tc>
        <w:tc>
          <w:tcPr>
            <w:tcW w:w="1417" w:type="dxa"/>
          </w:tcPr>
          <w:p w14:paraId="6F0319CC" w14:textId="5856D235" w:rsidR="004F3003" w:rsidRPr="004F3003" w:rsidRDefault="004F3003" w:rsidP="004F3003">
            <w:pPr>
              <w:jc w:val="right"/>
              <w:rPr>
                <w:rFonts w:cs="Arial"/>
                <w:color w:val="000000"/>
                <w:sz w:val="16"/>
                <w:szCs w:val="16"/>
              </w:rPr>
            </w:pPr>
            <w:r w:rsidRPr="004F3003">
              <w:rPr>
                <w:rFonts w:cs="Arial"/>
                <w:color w:val="000000"/>
                <w:sz w:val="16"/>
                <w:szCs w:val="16"/>
              </w:rPr>
              <w:t>0</w:t>
            </w:r>
          </w:p>
        </w:tc>
        <w:tc>
          <w:tcPr>
            <w:tcW w:w="709" w:type="dxa"/>
          </w:tcPr>
          <w:p w14:paraId="2433CFD3" w14:textId="15CB2821" w:rsidR="004F3003" w:rsidRPr="004F3003" w:rsidRDefault="004F3003" w:rsidP="004F3003">
            <w:pPr>
              <w:jc w:val="right"/>
              <w:rPr>
                <w:sz w:val="16"/>
                <w:szCs w:val="16"/>
              </w:rPr>
            </w:pPr>
            <w:r w:rsidRPr="004F3003">
              <w:rPr>
                <w:rFonts w:cs="Arial"/>
                <w:color w:val="000000"/>
                <w:sz w:val="16"/>
                <w:szCs w:val="16"/>
              </w:rPr>
              <w:t>0</w:t>
            </w:r>
          </w:p>
        </w:tc>
        <w:tc>
          <w:tcPr>
            <w:tcW w:w="992" w:type="dxa"/>
          </w:tcPr>
          <w:p w14:paraId="7CBCE60D" w14:textId="53BE2BE8" w:rsidR="004F3003" w:rsidRPr="004F3003" w:rsidRDefault="004F3003" w:rsidP="004F3003">
            <w:pPr>
              <w:jc w:val="right"/>
              <w:rPr>
                <w:sz w:val="16"/>
                <w:szCs w:val="16"/>
              </w:rPr>
            </w:pPr>
            <w:r w:rsidRPr="004F3003">
              <w:rPr>
                <w:rFonts w:cs="Arial"/>
                <w:color w:val="000000"/>
                <w:sz w:val="16"/>
                <w:szCs w:val="16"/>
              </w:rPr>
              <w:t>0</w:t>
            </w:r>
          </w:p>
        </w:tc>
        <w:tc>
          <w:tcPr>
            <w:tcW w:w="1418" w:type="dxa"/>
          </w:tcPr>
          <w:p w14:paraId="607C9E91" w14:textId="2F256679" w:rsidR="004F3003" w:rsidRPr="004F3003" w:rsidRDefault="004F3003" w:rsidP="004F3003">
            <w:pPr>
              <w:jc w:val="right"/>
              <w:rPr>
                <w:sz w:val="16"/>
                <w:szCs w:val="16"/>
              </w:rPr>
            </w:pPr>
            <w:r w:rsidRPr="004F3003">
              <w:rPr>
                <w:rFonts w:cs="Arial"/>
                <w:color w:val="000000"/>
                <w:sz w:val="16"/>
                <w:szCs w:val="16"/>
              </w:rPr>
              <w:t>2</w:t>
            </w:r>
          </w:p>
        </w:tc>
        <w:tc>
          <w:tcPr>
            <w:tcW w:w="1276" w:type="dxa"/>
          </w:tcPr>
          <w:p w14:paraId="06627F1E" w14:textId="48D90513" w:rsidR="004F3003" w:rsidRPr="004F3003" w:rsidRDefault="004F3003" w:rsidP="004F3003">
            <w:pPr>
              <w:jc w:val="right"/>
              <w:rPr>
                <w:rFonts w:cs="Arial"/>
                <w:sz w:val="16"/>
                <w:szCs w:val="16"/>
              </w:rPr>
            </w:pPr>
            <w:r w:rsidRPr="004F3003">
              <w:rPr>
                <w:rFonts w:cs="Arial"/>
                <w:color w:val="000000"/>
                <w:sz w:val="16"/>
                <w:szCs w:val="16"/>
              </w:rPr>
              <w:t>0</w:t>
            </w:r>
          </w:p>
        </w:tc>
        <w:tc>
          <w:tcPr>
            <w:tcW w:w="708" w:type="dxa"/>
            <w:vAlign w:val="bottom"/>
          </w:tcPr>
          <w:p w14:paraId="72B8A199" w14:textId="0928CC16" w:rsidR="004F3003" w:rsidRPr="004F3003" w:rsidRDefault="004F3003" w:rsidP="004F3003">
            <w:pPr>
              <w:jc w:val="right"/>
              <w:rPr>
                <w:b/>
                <w:bCs/>
                <w:sz w:val="16"/>
                <w:szCs w:val="16"/>
              </w:rPr>
            </w:pPr>
            <w:r w:rsidRPr="004F3003">
              <w:rPr>
                <w:rFonts w:cs="Arial"/>
                <w:b/>
                <w:bCs/>
                <w:sz w:val="16"/>
                <w:szCs w:val="16"/>
              </w:rPr>
              <w:t>2</w:t>
            </w:r>
          </w:p>
        </w:tc>
      </w:tr>
      <w:tr w:rsidR="004F3003" w:rsidRPr="00BA08BA" w14:paraId="1AF88ED4" w14:textId="77777777" w:rsidTr="004F3003">
        <w:tc>
          <w:tcPr>
            <w:tcW w:w="1305" w:type="dxa"/>
          </w:tcPr>
          <w:p w14:paraId="4C229F63" w14:textId="77777777" w:rsidR="004F3003" w:rsidRPr="004F3003" w:rsidRDefault="004F3003" w:rsidP="004F3003">
            <w:pPr>
              <w:ind w:right="-425"/>
              <w:jc w:val="both"/>
              <w:rPr>
                <w:rFonts w:cs="Arial"/>
                <w:sz w:val="16"/>
                <w:szCs w:val="16"/>
              </w:rPr>
            </w:pPr>
            <w:r w:rsidRPr="004F3003">
              <w:rPr>
                <w:rFonts w:cs="Arial"/>
                <w:sz w:val="16"/>
                <w:szCs w:val="16"/>
              </w:rPr>
              <w:t>DM</w:t>
            </w:r>
          </w:p>
        </w:tc>
        <w:tc>
          <w:tcPr>
            <w:tcW w:w="709" w:type="dxa"/>
          </w:tcPr>
          <w:p w14:paraId="67496A09" w14:textId="6A6D012E" w:rsidR="004F3003" w:rsidRPr="004F3003" w:rsidRDefault="004F3003" w:rsidP="004F3003">
            <w:pPr>
              <w:jc w:val="right"/>
              <w:rPr>
                <w:sz w:val="16"/>
                <w:szCs w:val="16"/>
              </w:rPr>
            </w:pPr>
            <w:r w:rsidRPr="004F3003">
              <w:rPr>
                <w:rFonts w:cs="Arial"/>
                <w:color w:val="000000"/>
                <w:sz w:val="16"/>
                <w:szCs w:val="16"/>
              </w:rPr>
              <w:t>7</w:t>
            </w:r>
          </w:p>
        </w:tc>
        <w:tc>
          <w:tcPr>
            <w:tcW w:w="1559" w:type="dxa"/>
          </w:tcPr>
          <w:p w14:paraId="0675C9A5" w14:textId="72D32031" w:rsidR="004F3003" w:rsidRPr="004F3003" w:rsidRDefault="004F3003" w:rsidP="004F3003">
            <w:pPr>
              <w:jc w:val="right"/>
              <w:rPr>
                <w:sz w:val="16"/>
                <w:szCs w:val="16"/>
              </w:rPr>
            </w:pPr>
            <w:r w:rsidRPr="004F3003">
              <w:rPr>
                <w:rFonts w:cs="Arial"/>
                <w:color w:val="000000"/>
                <w:sz w:val="16"/>
                <w:szCs w:val="16"/>
              </w:rPr>
              <w:t>0</w:t>
            </w:r>
          </w:p>
        </w:tc>
        <w:tc>
          <w:tcPr>
            <w:tcW w:w="1417" w:type="dxa"/>
          </w:tcPr>
          <w:p w14:paraId="0AD00193" w14:textId="2DCF2A8B" w:rsidR="004F3003" w:rsidRPr="004F3003" w:rsidRDefault="004F3003" w:rsidP="004F3003">
            <w:pPr>
              <w:jc w:val="right"/>
              <w:rPr>
                <w:rFonts w:cs="Arial"/>
                <w:color w:val="000000"/>
                <w:sz w:val="16"/>
                <w:szCs w:val="16"/>
              </w:rPr>
            </w:pPr>
            <w:r w:rsidRPr="004F3003">
              <w:rPr>
                <w:rFonts w:cs="Arial"/>
                <w:color w:val="000000"/>
                <w:sz w:val="16"/>
                <w:szCs w:val="16"/>
              </w:rPr>
              <w:t>0</w:t>
            </w:r>
          </w:p>
        </w:tc>
        <w:tc>
          <w:tcPr>
            <w:tcW w:w="709" w:type="dxa"/>
          </w:tcPr>
          <w:p w14:paraId="2BF4D189" w14:textId="7F9FE4F1" w:rsidR="004F3003" w:rsidRPr="004F3003" w:rsidRDefault="004F3003" w:rsidP="004F3003">
            <w:pPr>
              <w:jc w:val="right"/>
              <w:rPr>
                <w:sz w:val="16"/>
                <w:szCs w:val="16"/>
              </w:rPr>
            </w:pPr>
            <w:r w:rsidRPr="004F3003">
              <w:rPr>
                <w:rFonts w:cs="Arial"/>
                <w:color w:val="000000"/>
                <w:sz w:val="16"/>
                <w:szCs w:val="16"/>
              </w:rPr>
              <w:t>0</w:t>
            </w:r>
          </w:p>
        </w:tc>
        <w:tc>
          <w:tcPr>
            <w:tcW w:w="992" w:type="dxa"/>
          </w:tcPr>
          <w:p w14:paraId="27C5948E" w14:textId="41A7328E" w:rsidR="004F3003" w:rsidRPr="004F3003" w:rsidRDefault="004F3003" w:rsidP="004F3003">
            <w:pPr>
              <w:jc w:val="right"/>
              <w:rPr>
                <w:sz w:val="16"/>
                <w:szCs w:val="16"/>
              </w:rPr>
            </w:pPr>
            <w:r w:rsidRPr="004F3003">
              <w:rPr>
                <w:rFonts w:cs="Arial"/>
                <w:color w:val="000000"/>
                <w:sz w:val="16"/>
                <w:szCs w:val="16"/>
              </w:rPr>
              <w:t>7</w:t>
            </w:r>
          </w:p>
        </w:tc>
        <w:tc>
          <w:tcPr>
            <w:tcW w:w="1418" w:type="dxa"/>
          </w:tcPr>
          <w:p w14:paraId="3CCA6FC4" w14:textId="48A490EE" w:rsidR="004F3003" w:rsidRPr="004F3003" w:rsidRDefault="004F3003" w:rsidP="004F3003">
            <w:pPr>
              <w:jc w:val="right"/>
              <w:rPr>
                <w:sz w:val="16"/>
                <w:szCs w:val="16"/>
              </w:rPr>
            </w:pPr>
            <w:r w:rsidRPr="004F3003">
              <w:rPr>
                <w:rFonts w:cs="Arial"/>
                <w:color w:val="000000"/>
                <w:sz w:val="16"/>
                <w:szCs w:val="16"/>
              </w:rPr>
              <w:t>21</w:t>
            </w:r>
          </w:p>
        </w:tc>
        <w:tc>
          <w:tcPr>
            <w:tcW w:w="1276" w:type="dxa"/>
          </w:tcPr>
          <w:p w14:paraId="7C5D38D5" w14:textId="6C58CAEE" w:rsidR="004F3003" w:rsidRPr="004F3003" w:rsidRDefault="004F3003" w:rsidP="004F3003">
            <w:pPr>
              <w:jc w:val="right"/>
              <w:rPr>
                <w:rFonts w:cs="Arial"/>
                <w:sz w:val="16"/>
                <w:szCs w:val="16"/>
              </w:rPr>
            </w:pPr>
            <w:r w:rsidRPr="004F3003">
              <w:rPr>
                <w:rFonts w:cs="Arial"/>
                <w:color w:val="000000"/>
                <w:sz w:val="16"/>
                <w:szCs w:val="16"/>
              </w:rPr>
              <w:t>0</w:t>
            </w:r>
          </w:p>
        </w:tc>
        <w:tc>
          <w:tcPr>
            <w:tcW w:w="708" w:type="dxa"/>
            <w:vAlign w:val="bottom"/>
          </w:tcPr>
          <w:p w14:paraId="6A174D2C" w14:textId="7D2A194B" w:rsidR="004F3003" w:rsidRPr="004F3003" w:rsidRDefault="004F3003" w:rsidP="004F3003">
            <w:pPr>
              <w:jc w:val="right"/>
              <w:rPr>
                <w:b/>
                <w:bCs/>
                <w:sz w:val="16"/>
                <w:szCs w:val="16"/>
              </w:rPr>
            </w:pPr>
            <w:r w:rsidRPr="004F3003">
              <w:rPr>
                <w:rFonts w:cs="Arial"/>
                <w:b/>
                <w:bCs/>
                <w:sz w:val="16"/>
                <w:szCs w:val="16"/>
              </w:rPr>
              <w:t>35</w:t>
            </w:r>
          </w:p>
        </w:tc>
      </w:tr>
      <w:tr w:rsidR="004F3003" w:rsidRPr="00BA08BA" w14:paraId="0B079D3E" w14:textId="77777777" w:rsidTr="004F3003">
        <w:tc>
          <w:tcPr>
            <w:tcW w:w="1305" w:type="dxa"/>
          </w:tcPr>
          <w:p w14:paraId="4C8C2425" w14:textId="77777777" w:rsidR="004F3003" w:rsidRPr="004F3003" w:rsidRDefault="004F3003" w:rsidP="004F3003">
            <w:pPr>
              <w:ind w:right="-425"/>
              <w:jc w:val="both"/>
              <w:rPr>
                <w:rFonts w:cs="Arial"/>
                <w:sz w:val="16"/>
                <w:szCs w:val="16"/>
              </w:rPr>
            </w:pPr>
            <w:r w:rsidRPr="004F3003">
              <w:rPr>
                <w:rFonts w:cs="Arial"/>
                <w:sz w:val="16"/>
                <w:szCs w:val="16"/>
              </w:rPr>
              <w:t>HV</w:t>
            </w:r>
          </w:p>
        </w:tc>
        <w:tc>
          <w:tcPr>
            <w:tcW w:w="709" w:type="dxa"/>
          </w:tcPr>
          <w:p w14:paraId="37538412" w14:textId="2886F9E1" w:rsidR="004F3003" w:rsidRPr="004F3003" w:rsidRDefault="004F3003" w:rsidP="004F3003">
            <w:pPr>
              <w:jc w:val="right"/>
              <w:rPr>
                <w:sz w:val="16"/>
                <w:szCs w:val="16"/>
              </w:rPr>
            </w:pPr>
            <w:r w:rsidRPr="004F3003">
              <w:rPr>
                <w:rFonts w:cs="Arial"/>
                <w:color w:val="000000"/>
                <w:sz w:val="16"/>
                <w:szCs w:val="16"/>
              </w:rPr>
              <w:t>8</w:t>
            </w:r>
          </w:p>
        </w:tc>
        <w:tc>
          <w:tcPr>
            <w:tcW w:w="1559" w:type="dxa"/>
          </w:tcPr>
          <w:p w14:paraId="19FE7E35" w14:textId="5D2CECCD" w:rsidR="004F3003" w:rsidRPr="004F3003" w:rsidRDefault="004F3003" w:rsidP="004F3003">
            <w:pPr>
              <w:jc w:val="right"/>
              <w:rPr>
                <w:sz w:val="16"/>
                <w:szCs w:val="16"/>
              </w:rPr>
            </w:pPr>
            <w:r w:rsidRPr="004F3003">
              <w:rPr>
                <w:rFonts w:cs="Arial"/>
                <w:color w:val="000000"/>
                <w:sz w:val="16"/>
                <w:szCs w:val="16"/>
              </w:rPr>
              <w:t>2</w:t>
            </w:r>
          </w:p>
        </w:tc>
        <w:tc>
          <w:tcPr>
            <w:tcW w:w="1417" w:type="dxa"/>
          </w:tcPr>
          <w:p w14:paraId="693F9DE3" w14:textId="341EF893" w:rsidR="004F3003" w:rsidRPr="004F3003" w:rsidRDefault="004F3003" w:rsidP="004F3003">
            <w:pPr>
              <w:jc w:val="right"/>
              <w:rPr>
                <w:rFonts w:cs="Arial"/>
                <w:color w:val="000000"/>
                <w:sz w:val="16"/>
                <w:szCs w:val="16"/>
              </w:rPr>
            </w:pPr>
            <w:r w:rsidRPr="004F3003">
              <w:rPr>
                <w:rFonts w:cs="Arial"/>
                <w:color w:val="000000"/>
                <w:sz w:val="16"/>
                <w:szCs w:val="16"/>
              </w:rPr>
              <w:t>1</w:t>
            </w:r>
          </w:p>
        </w:tc>
        <w:tc>
          <w:tcPr>
            <w:tcW w:w="709" w:type="dxa"/>
          </w:tcPr>
          <w:p w14:paraId="5329BF30" w14:textId="2332DF2B" w:rsidR="004F3003" w:rsidRPr="004F3003" w:rsidRDefault="004F3003" w:rsidP="004F3003">
            <w:pPr>
              <w:jc w:val="right"/>
              <w:rPr>
                <w:sz w:val="16"/>
                <w:szCs w:val="16"/>
              </w:rPr>
            </w:pPr>
            <w:r w:rsidRPr="004F3003">
              <w:rPr>
                <w:rFonts w:cs="Arial"/>
                <w:color w:val="000000"/>
                <w:sz w:val="16"/>
                <w:szCs w:val="16"/>
              </w:rPr>
              <w:t>1</w:t>
            </w:r>
          </w:p>
        </w:tc>
        <w:tc>
          <w:tcPr>
            <w:tcW w:w="992" w:type="dxa"/>
          </w:tcPr>
          <w:p w14:paraId="069E5406" w14:textId="464B522B" w:rsidR="004F3003" w:rsidRPr="004F3003" w:rsidRDefault="004F3003" w:rsidP="004F3003">
            <w:pPr>
              <w:jc w:val="right"/>
              <w:rPr>
                <w:sz w:val="16"/>
                <w:szCs w:val="16"/>
              </w:rPr>
            </w:pPr>
            <w:r w:rsidRPr="004F3003">
              <w:rPr>
                <w:rFonts w:cs="Arial"/>
                <w:color w:val="000000"/>
                <w:sz w:val="16"/>
                <w:szCs w:val="16"/>
              </w:rPr>
              <w:t>5</w:t>
            </w:r>
          </w:p>
        </w:tc>
        <w:tc>
          <w:tcPr>
            <w:tcW w:w="1418" w:type="dxa"/>
          </w:tcPr>
          <w:p w14:paraId="3A7239B1" w14:textId="256E0FD0" w:rsidR="004F3003" w:rsidRPr="004F3003" w:rsidRDefault="004F3003" w:rsidP="004F3003">
            <w:pPr>
              <w:jc w:val="right"/>
              <w:rPr>
                <w:sz w:val="16"/>
                <w:szCs w:val="16"/>
              </w:rPr>
            </w:pPr>
            <w:r w:rsidRPr="004F3003">
              <w:rPr>
                <w:rFonts w:cs="Arial"/>
                <w:color w:val="000000"/>
                <w:sz w:val="16"/>
                <w:szCs w:val="16"/>
              </w:rPr>
              <w:t>4</w:t>
            </w:r>
          </w:p>
        </w:tc>
        <w:tc>
          <w:tcPr>
            <w:tcW w:w="1276" w:type="dxa"/>
          </w:tcPr>
          <w:p w14:paraId="65AE7390" w14:textId="0A616214" w:rsidR="004F3003" w:rsidRPr="004F3003" w:rsidRDefault="004F3003" w:rsidP="004F3003">
            <w:pPr>
              <w:jc w:val="right"/>
              <w:rPr>
                <w:rFonts w:cs="Arial"/>
                <w:sz w:val="16"/>
                <w:szCs w:val="16"/>
              </w:rPr>
            </w:pPr>
            <w:r w:rsidRPr="004F3003">
              <w:rPr>
                <w:rFonts w:cs="Arial"/>
                <w:color w:val="000000"/>
                <w:sz w:val="16"/>
                <w:szCs w:val="16"/>
              </w:rPr>
              <w:t>1</w:t>
            </w:r>
          </w:p>
        </w:tc>
        <w:tc>
          <w:tcPr>
            <w:tcW w:w="708" w:type="dxa"/>
            <w:vAlign w:val="bottom"/>
          </w:tcPr>
          <w:p w14:paraId="03987686" w14:textId="53194B84" w:rsidR="004F3003" w:rsidRPr="004F3003" w:rsidRDefault="004F3003" w:rsidP="004F3003">
            <w:pPr>
              <w:jc w:val="right"/>
              <w:rPr>
                <w:b/>
                <w:bCs/>
                <w:sz w:val="16"/>
                <w:szCs w:val="16"/>
              </w:rPr>
            </w:pPr>
            <w:r w:rsidRPr="004F3003">
              <w:rPr>
                <w:rFonts w:cs="Arial"/>
                <w:b/>
                <w:bCs/>
                <w:sz w:val="16"/>
                <w:szCs w:val="16"/>
              </w:rPr>
              <w:t>22</w:t>
            </w:r>
          </w:p>
        </w:tc>
      </w:tr>
      <w:tr w:rsidR="004F3003" w:rsidRPr="00BA08BA" w14:paraId="1A110982" w14:textId="77777777" w:rsidTr="004F3003">
        <w:tc>
          <w:tcPr>
            <w:tcW w:w="1305" w:type="dxa"/>
          </w:tcPr>
          <w:p w14:paraId="3E280D98" w14:textId="77777777" w:rsidR="004F3003" w:rsidRPr="004F3003" w:rsidRDefault="004F3003" w:rsidP="004F3003">
            <w:pPr>
              <w:ind w:right="-425"/>
              <w:jc w:val="both"/>
              <w:rPr>
                <w:rFonts w:cs="Arial"/>
                <w:sz w:val="16"/>
                <w:szCs w:val="16"/>
              </w:rPr>
            </w:pPr>
            <w:r w:rsidRPr="004F3003">
              <w:rPr>
                <w:rFonts w:cs="Arial"/>
                <w:sz w:val="16"/>
                <w:szCs w:val="16"/>
              </w:rPr>
              <w:t>MG</w:t>
            </w:r>
          </w:p>
        </w:tc>
        <w:tc>
          <w:tcPr>
            <w:tcW w:w="709" w:type="dxa"/>
          </w:tcPr>
          <w:p w14:paraId="219E514B" w14:textId="1F8559EE" w:rsidR="004F3003" w:rsidRPr="004F3003" w:rsidRDefault="004F3003" w:rsidP="004F3003">
            <w:pPr>
              <w:jc w:val="right"/>
              <w:rPr>
                <w:sz w:val="16"/>
                <w:szCs w:val="16"/>
              </w:rPr>
            </w:pPr>
            <w:r w:rsidRPr="004F3003">
              <w:rPr>
                <w:rFonts w:cs="Arial"/>
                <w:color w:val="000000"/>
                <w:sz w:val="16"/>
                <w:szCs w:val="16"/>
              </w:rPr>
              <w:t>0</w:t>
            </w:r>
          </w:p>
        </w:tc>
        <w:tc>
          <w:tcPr>
            <w:tcW w:w="1559" w:type="dxa"/>
          </w:tcPr>
          <w:p w14:paraId="51A17240" w14:textId="59D7B0B0" w:rsidR="004F3003" w:rsidRPr="004F3003" w:rsidRDefault="004F3003" w:rsidP="004F3003">
            <w:pPr>
              <w:jc w:val="right"/>
              <w:rPr>
                <w:sz w:val="16"/>
                <w:szCs w:val="16"/>
              </w:rPr>
            </w:pPr>
            <w:r w:rsidRPr="004F3003">
              <w:rPr>
                <w:rFonts w:cs="Arial"/>
                <w:color w:val="000000"/>
                <w:sz w:val="16"/>
                <w:szCs w:val="16"/>
              </w:rPr>
              <w:t>0</w:t>
            </w:r>
          </w:p>
        </w:tc>
        <w:tc>
          <w:tcPr>
            <w:tcW w:w="1417" w:type="dxa"/>
          </w:tcPr>
          <w:p w14:paraId="2DCBC30D" w14:textId="71A83E33" w:rsidR="004F3003" w:rsidRPr="004F3003" w:rsidRDefault="004F3003" w:rsidP="004F3003">
            <w:pPr>
              <w:jc w:val="right"/>
              <w:rPr>
                <w:rFonts w:cs="Arial"/>
                <w:color w:val="000000"/>
                <w:sz w:val="16"/>
                <w:szCs w:val="16"/>
              </w:rPr>
            </w:pPr>
            <w:r w:rsidRPr="004F3003">
              <w:rPr>
                <w:rFonts w:cs="Arial"/>
                <w:color w:val="000000"/>
                <w:sz w:val="16"/>
                <w:szCs w:val="16"/>
              </w:rPr>
              <w:t>0</w:t>
            </w:r>
          </w:p>
        </w:tc>
        <w:tc>
          <w:tcPr>
            <w:tcW w:w="709" w:type="dxa"/>
          </w:tcPr>
          <w:p w14:paraId="358DC4D7" w14:textId="5E67129A" w:rsidR="004F3003" w:rsidRPr="004F3003" w:rsidRDefault="004F3003" w:rsidP="004F3003">
            <w:pPr>
              <w:jc w:val="right"/>
              <w:rPr>
                <w:sz w:val="16"/>
                <w:szCs w:val="16"/>
              </w:rPr>
            </w:pPr>
            <w:r w:rsidRPr="004F3003">
              <w:rPr>
                <w:rFonts w:cs="Arial"/>
                <w:color w:val="000000"/>
                <w:sz w:val="16"/>
                <w:szCs w:val="16"/>
              </w:rPr>
              <w:t>0</w:t>
            </w:r>
          </w:p>
        </w:tc>
        <w:tc>
          <w:tcPr>
            <w:tcW w:w="992" w:type="dxa"/>
          </w:tcPr>
          <w:p w14:paraId="33ED210D" w14:textId="529C1AA1" w:rsidR="004F3003" w:rsidRPr="004F3003" w:rsidRDefault="004F3003" w:rsidP="004F3003">
            <w:pPr>
              <w:jc w:val="right"/>
              <w:rPr>
                <w:sz w:val="16"/>
                <w:szCs w:val="16"/>
              </w:rPr>
            </w:pPr>
            <w:r w:rsidRPr="004F3003">
              <w:rPr>
                <w:rFonts w:cs="Arial"/>
                <w:color w:val="000000"/>
                <w:sz w:val="16"/>
                <w:szCs w:val="16"/>
              </w:rPr>
              <w:t>1</w:t>
            </w:r>
          </w:p>
        </w:tc>
        <w:tc>
          <w:tcPr>
            <w:tcW w:w="1418" w:type="dxa"/>
          </w:tcPr>
          <w:p w14:paraId="0CEB7435" w14:textId="54FC3FA1" w:rsidR="004F3003" w:rsidRPr="004F3003" w:rsidRDefault="004F3003" w:rsidP="004F3003">
            <w:pPr>
              <w:jc w:val="right"/>
              <w:rPr>
                <w:sz w:val="16"/>
                <w:szCs w:val="16"/>
              </w:rPr>
            </w:pPr>
            <w:r w:rsidRPr="004F3003">
              <w:rPr>
                <w:rFonts w:cs="Arial"/>
                <w:color w:val="000000"/>
                <w:sz w:val="16"/>
                <w:szCs w:val="16"/>
              </w:rPr>
              <w:t>0</w:t>
            </w:r>
          </w:p>
        </w:tc>
        <w:tc>
          <w:tcPr>
            <w:tcW w:w="1276" w:type="dxa"/>
          </w:tcPr>
          <w:p w14:paraId="0348EE01" w14:textId="6C21DD53" w:rsidR="004F3003" w:rsidRPr="004F3003" w:rsidRDefault="004F3003" w:rsidP="004F3003">
            <w:pPr>
              <w:jc w:val="right"/>
              <w:rPr>
                <w:rFonts w:cs="Arial"/>
                <w:sz w:val="16"/>
                <w:szCs w:val="16"/>
              </w:rPr>
            </w:pPr>
            <w:r w:rsidRPr="004F3003">
              <w:rPr>
                <w:rFonts w:cs="Arial"/>
                <w:color w:val="000000"/>
                <w:sz w:val="16"/>
                <w:szCs w:val="16"/>
              </w:rPr>
              <w:t>0</w:t>
            </w:r>
          </w:p>
        </w:tc>
        <w:tc>
          <w:tcPr>
            <w:tcW w:w="708" w:type="dxa"/>
            <w:vAlign w:val="bottom"/>
          </w:tcPr>
          <w:p w14:paraId="1AC531B7" w14:textId="0C72F387" w:rsidR="004F3003" w:rsidRPr="004F3003" w:rsidRDefault="004F3003" w:rsidP="004F3003">
            <w:pPr>
              <w:jc w:val="right"/>
              <w:rPr>
                <w:b/>
                <w:bCs/>
                <w:sz w:val="16"/>
                <w:szCs w:val="16"/>
              </w:rPr>
            </w:pPr>
            <w:r w:rsidRPr="004F3003">
              <w:rPr>
                <w:rFonts w:cs="Arial"/>
                <w:b/>
                <w:bCs/>
                <w:sz w:val="16"/>
                <w:szCs w:val="16"/>
              </w:rPr>
              <w:t>1</w:t>
            </w:r>
          </w:p>
        </w:tc>
      </w:tr>
      <w:tr w:rsidR="004F3003" w:rsidRPr="00BA08BA" w14:paraId="7D295E1A" w14:textId="77777777" w:rsidTr="004F3003">
        <w:tc>
          <w:tcPr>
            <w:tcW w:w="1305" w:type="dxa"/>
          </w:tcPr>
          <w:p w14:paraId="1AA67368" w14:textId="77777777" w:rsidR="004F3003" w:rsidRPr="004F3003" w:rsidRDefault="004F3003" w:rsidP="004F3003">
            <w:pPr>
              <w:ind w:right="-425"/>
              <w:jc w:val="both"/>
              <w:rPr>
                <w:rFonts w:cs="Arial"/>
                <w:b/>
                <w:bCs/>
                <w:sz w:val="16"/>
                <w:szCs w:val="16"/>
              </w:rPr>
            </w:pPr>
            <w:r w:rsidRPr="004F3003">
              <w:rPr>
                <w:rFonts w:cs="Arial"/>
                <w:b/>
                <w:bCs/>
                <w:sz w:val="16"/>
                <w:szCs w:val="16"/>
              </w:rPr>
              <w:t>Total</w:t>
            </w:r>
          </w:p>
        </w:tc>
        <w:tc>
          <w:tcPr>
            <w:tcW w:w="709" w:type="dxa"/>
            <w:vAlign w:val="bottom"/>
          </w:tcPr>
          <w:p w14:paraId="7EA61294" w14:textId="42A236BD" w:rsidR="004F3003" w:rsidRPr="004F3003" w:rsidRDefault="004F3003" w:rsidP="004F3003">
            <w:pPr>
              <w:jc w:val="right"/>
              <w:rPr>
                <w:b/>
                <w:bCs/>
                <w:sz w:val="16"/>
                <w:szCs w:val="16"/>
              </w:rPr>
            </w:pPr>
            <w:r w:rsidRPr="004F3003">
              <w:rPr>
                <w:rFonts w:cs="Arial"/>
                <w:b/>
                <w:bCs/>
                <w:sz w:val="16"/>
                <w:szCs w:val="16"/>
              </w:rPr>
              <w:t>16</w:t>
            </w:r>
          </w:p>
        </w:tc>
        <w:tc>
          <w:tcPr>
            <w:tcW w:w="1559" w:type="dxa"/>
            <w:vAlign w:val="bottom"/>
          </w:tcPr>
          <w:p w14:paraId="4423A1A4" w14:textId="641AD297" w:rsidR="004F3003" w:rsidRPr="004F3003" w:rsidRDefault="004F3003" w:rsidP="004F3003">
            <w:pPr>
              <w:jc w:val="right"/>
              <w:rPr>
                <w:b/>
                <w:bCs/>
                <w:sz w:val="16"/>
                <w:szCs w:val="16"/>
              </w:rPr>
            </w:pPr>
            <w:r w:rsidRPr="004F3003">
              <w:rPr>
                <w:rFonts w:cs="Arial"/>
                <w:b/>
                <w:bCs/>
                <w:sz w:val="16"/>
                <w:szCs w:val="16"/>
              </w:rPr>
              <w:t>6</w:t>
            </w:r>
          </w:p>
        </w:tc>
        <w:tc>
          <w:tcPr>
            <w:tcW w:w="1417" w:type="dxa"/>
            <w:vAlign w:val="bottom"/>
          </w:tcPr>
          <w:p w14:paraId="011CCFBE" w14:textId="33418353" w:rsidR="004F3003" w:rsidRPr="004F3003" w:rsidRDefault="004F3003" w:rsidP="004F3003">
            <w:pPr>
              <w:jc w:val="right"/>
              <w:rPr>
                <w:rFonts w:cs="Arial"/>
                <w:b/>
                <w:bCs/>
                <w:sz w:val="16"/>
                <w:szCs w:val="16"/>
              </w:rPr>
            </w:pPr>
            <w:r w:rsidRPr="004F3003">
              <w:rPr>
                <w:rFonts w:cs="Arial"/>
                <w:b/>
                <w:bCs/>
                <w:sz w:val="16"/>
                <w:szCs w:val="16"/>
              </w:rPr>
              <w:t>1</w:t>
            </w:r>
          </w:p>
        </w:tc>
        <w:tc>
          <w:tcPr>
            <w:tcW w:w="709" w:type="dxa"/>
            <w:vAlign w:val="bottom"/>
          </w:tcPr>
          <w:p w14:paraId="2793E47C" w14:textId="7357D7C6" w:rsidR="004F3003" w:rsidRPr="004F3003" w:rsidRDefault="004F3003" w:rsidP="004F3003">
            <w:pPr>
              <w:jc w:val="right"/>
              <w:rPr>
                <w:b/>
                <w:bCs/>
                <w:sz w:val="16"/>
                <w:szCs w:val="16"/>
              </w:rPr>
            </w:pPr>
            <w:r w:rsidRPr="004F3003">
              <w:rPr>
                <w:rFonts w:cs="Arial"/>
                <w:b/>
                <w:bCs/>
                <w:sz w:val="16"/>
                <w:szCs w:val="16"/>
              </w:rPr>
              <w:t>1</w:t>
            </w:r>
          </w:p>
        </w:tc>
        <w:tc>
          <w:tcPr>
            <w:tcW w:w="992" w:type="dxa"/>
            <w:vAlign w:val="bottom"/>
          </w:tcPr>
          <w:p w14:paraId="1795BF25" w14:textId="49B6789E" w:rsidR="004F3003" w:rsidRPr="004F3003" w:rsidRDefault="004F3003" w:rsidP="004F3003">
            <w:pPr>
              <w:jc w:val="right"/>
              <w:rPr>
                <w:b/>
                <w:bCs/>
                <w:sz w:val="16"/>
                <w:szCs w:val="16"/>
              </w:rPr>
            </w:pPr>
            <w:r w:rsidRPr="004F3003">
              <w:rPr>
                <w:rFonts w:cs="Arial"/>
                <w:b/>
                <w:bCs/>
                <w:sz w:val="16"/>
                <w:szCs w:val="16"/>
              </w:rPr>
              <w:t>19</w:t>
            </w:r>
          </w:p>
        </w:tc>
        <w:tc>
          <w:tcPr>
            <w:tcW w:w="1418" w:type="dxa"/>
            <w:vAlign w:val="bottom"/>
          </w:tcPr>
          <w:p w14:paraId="0554D8B3" w14:textId="6A34B12F" w:rsidR="004F3003" w:rsidRPr="004F3003" w:rsidRDefault="004F3003" w:rsidP="004F3003">
            <w:pPr>
              <w:jc w:val="right"/>
              <w:rPr>
                <w:b/>
                <w:bCs/>
                <w:sz w:val="16"/>
                <w:szCs w:val="16"/>
              </w:rPr>
            </w:pPr>
            <w:r w:rsidRPr="004F3003">
              <w:rPr>
                <w:rFonts w:cs="Arial"/>
                <w:b/>
                <w:bCs/>
                <w:sz w:val="16"/>
                <w:szCs w:val="16"/>
              </w:rPr>
              <w:t>29</w:t>
            </w:r>
          </w:p>
        </w:tc>
        <w:tc>
          <w:tcPr>
            <w:tcW w:w="1276" w:type="dxa"/>
            <w:vAlign w:val="bottom"/>
          </w:tcPr>
          <w:p w14:paraId="553A7A73" w14:textId="027E57FB" w:rsidR="004F3003" w:rsidRPr="004F3003" w:rsidRDefault="004F3003" w:rsidP="004F3003">
            <w:pPr>
              <w:jc w:val="right"/>
              <w:rPr>
                <w:rFonts w:cs="Arial"/>
                <w:sz w:val="16"/>
                <w:szCs w:val="16"/>
              </w:rPr>
            </w:pPr>
            <w:r w:rsidRPr="004F3003">
              <w:rPr>
                <w:rFonts w:cs="Arial"/>
                <w:b/>
                <w:bCs/>
                <w:sz w:val="16"/>
                <w:szCs w:val="16"/>
              </w:rPr>
              <w:t>1</w:t>
            </w:r>
          </w:p>
        </w:tc>
        <w:tc>
          <w:tcPr>
            <w:tcW w:w="708" w:type="dxa"/>
            <w:vAlign w:val="bottom"/>
          </w:tcPr>
          <w:p w14:paraId="6FB13ACB" w14:textId="30F53D16" w:rsidR="004F3003" w:rsidRPr="004F3003" w:rsidRDefault="004F3003" w:rsidP="004F3003">
            <w:pPr>
              <w:jc w:val="right"/>
              <w:rPr>
                <w:b/>
                <w:bCs/>
                <w:sz w:val="16"/>
                <w:szCs w:val="16"/>
              </w:rPr>
            </w:pPr>
            <w:r w:rsidRPr="004F3003">
              <w:rPr>
                <w:rFonts w:cs="Arial"/>
                <w:b/>
                <w:bCs/>
                <w:sz w:val="16"/>
                <w:szCs w:val="16"/>
              </w:rPr>
              <w:t>73</w:t>
            </w:r>
          </w:p>
        </w:tc>
      </w:tr>
    </w:tbl>
    <w:p w14:paraId="370BFC10" w14:textId="6394BA5A" w:rsidR="00D505F2" w:rsidRDefault="00D505F2" w:rsidP="00237AB1">
      <w:pPr>
        <w:ind w:left="-142" w:right="-425"/>
        <w:jc w:val="both"/>
        <w:rPr>
          <w:rFonts w:cs="Arial"/>
        </w:rPr>
      </w:pPr>
    </w:p>
    <w:p w14:paraId="1C006F71" w14:textId="0873E706" w:rsidR="00270A6D" w:rsidRPr="004B6F52" w:rsidRDefault="00270A6D" w:rsidP="00270A6D">
      <w:pPr>
        <w:spacing w:after="120" w:line="240" w:lineRule="auto"/>
        <w:ind w:left="794" w:hanging="794"/>
      </w:pPr>
      <w:r w:rsidRPr="004B6F52">
        <w:rPr>
          <w:b/>
          <w:sz w:val="16"/>
          <w:szCs w:val="16"/>
        </w:rPr>
        <w:t xml:space="preserve">Table </w:t>
      </w:r>
      <w:r w:rsidR="002522F2">
        <w:rPr>
          <w:b/>
          <w:sz w:val="16"/>
          <w:szCs w:val="16"/>
        </w:rPr>
        <w:t>7</w:t>
      </w:r>
      <w:r w:rsidRPr="004B6F52">
        <w:rPr>
          <w:b/>
          <w:sz w:val="16"/>
          <w:szCs w:val="16"/>
        </w:rPr>
        <w:t>:</w:t>
      </w:r>
      <w:r w:rsidRPr="004B6F52">
        <w:rPr>
          <w:sz w:val="16"/>
          <w:szCs w:val="16"/>
        </w:rPr>
        <w:t xml:space="preserve"> Number of</w:t>
      </w:r>
      <w:r w:rsidR="0054087A">
        <w:rPr>
          <w:sz w:val="16"/>
          <w:szCs w:val="16"/>
        </w:rPr>
        <w:t xml:space="preserve"> decisions </w:t>
      </w:r>
      <w:r w:rsidR="001D6F7E">
        <w:rPr>
          <w:sz w:val="16"/>
          <w:szCs w:val="16"/>
        </w:rPr>
        <w:t>on</w:t>
      </w:r>
      <w:r w:rsidR="001D6F7E" w:rsidRPr="004B6F52">
        <w:rPr>
          <w:sz w:val="16"/>
          <w:szCs w:val="16"/>
        </w:rPr>
        <w:t xml:space="preserve"> </w:t>
      </w:r>
      <w:r w:rsidR="00D505F2">
        <w:rPr>
          <w:sz w:val="16"/>
          <w:szCs w:val="16"/>
        </w:rPr>
        <w:t>application</w:t>
      </w:r>
      <w:r w:rsidR="001D6F7E">
        <w:rPr>
          <w:sz w:val="16"/>
          <w:szCs w:val="16"/>
        </w:rPr>
        <w:t xml:space="preserve">s from a Decision by order and a Decision by </w:t>
      </w:r>
      <w:r w:rsidR="001D6F7E" w:rsidRPr="004B4B23">
        <w:rPr>
          <w:sz w:val="16"/>
          <w:szCs w:val="16"/>
        </w:rPr>
        <w:t>agreement</w:t>
      </w:r>
      <w:bookmarkStart w:id="13" w:name="_Hlk82505623"/>
      <w:r w:rsidR="004B4B23" w:rsidRPr="004B4B23">
        <w:rPr>
          <w:sz w:val="16"/>
          <w:szCs w:val="16"/>
        </w:rPr>
        <w:t xml:space="preserve"> </w:t>
      </w:r>
      <w:r w:rsidR="00C32C08" w:rsidRPr="004B4B23">
        <w:rPr>
          <w:sz w:val="16"/>
          <w:szCs w:val="16"/>
        </w:rPr>
        <w:t>(</w:t>
      </w:r>
      <w:r w:rsidR="00C32C08">
        <w:rPr>
          <w:sz w:val="16"/>
          <w:szCs w:val="16"/>
        </w:rPr>
        <w:t>where a client seeks to alter or end their original FRC decision because their circumstances or behaviours ha</w:t>
      </w:r>
      <w:r w:rsidR="00397BFC">
        <w:rPr>
          <w:sz w:val="16"/>
          <w:szCs w:val="16"/>
        </w:rPr>
        <w:t>ve</w:t>
      </w:r>
      <w:r w:rsidR="00C32C08">
        <w:rPr>
          <w:sz w:val="16"/>
          <w:szCs w:val="16"/>
        </w:rPr>
        <w:t xml:space="preserve"> changed)</w:t>
      </w:r>
      <w:r w:rsidR="00D505F2">
        <w:rPr>
          <w:sz w:val="16"/>
          <w:szCs w:val="16"/>
        </w:rPr>
        <w:t xml:space="preserve"> </w:t>
      </w:r>
      <w:bookmarkEnd w:id="13"/>
      <w:r w:rsidRPr="004B6F52">
        <w:rPr>
          <w:sz w:val="16"/>
          <w:szCs w:val="16"/>
        </w:rPr>
        <w:t xml:space="preserve">from </w:t>
      </w:r>
      <w:r w:rsidR="00A828FA">
        <w:rPr>
          <w:bCs/>
          <w:sz w:val="16"/>
          <w:szCs w:val="16"/>
        </w:rPr>
        <w:t>1 January 2025 to 31 March 2025</w:t>
      </w:r>
      <w:r w:rsidR="006106C9" w:rsidRPr="00152D32">
        <w:rPr>
          <w:sz w:val="16"/>
          <w:szCs w:val="16"/>
          <w:vertAlign w:val="superscript"/>
        </w:rPr>
        <w:fldChar w:fldCharType="begin"/>
      </w:r>
      <w:r w:rsidR="006106C9" w:rsidRPr="00152D32">
        <w:rPr>
          <w:sz w:val="16"/>
          <w:szCs w:val="16"/>
          <w:vertAlign w:val="superscript"/>
        </w:rPr>
        <w:instrText xml:space="preserve"> NOTEREF _Ref74754019 \h </w:instrText>
      </w:r>
      <w:r w:rsidR="006106C9">
        <w:rPr>
          <w:sz w:val="16"/>
          <w:szCs w:val="16"/>
          <w:vertAlign w:val="superscript"/>
        </w:rPr>
        <w:instrText xml:space="preserve"> \* MERGEFORMAT </w:instrText>
      </w:r>
      <w:r w:rsidR="006106C9" w:rsidRPr="00152D32">
        <w:rPr>
          <w:sz w:val="16"/>
          <w:szCs w:val="16"/>
          <w:vertAlign w:val="superscript"/>
        </w:rPr>
      </w:r>
      <w:r w:rsidR="006106C9" w:rsidRPr="00152D32">
        <w:rPr>
          <w:sz w:val="16"/>
          <w:szCs w:val="16"/>
          <w:vertAlign w:val="superscript"/>
        </w:rPr>
        <w:fldChar w:fldCharType="separate"/>
      </w:r>
      <w:r w:rsidR="00CE0FE9">
        <w:rPr>
          <w:sz w:val="16"/>
          <w:szCs w:val="16"/>
          <w:vertAlign w:val="superscript"/>
        </w:rPr>
        <w:t>5</w:t>
      </w:r>
      <w:r w:rsidR="006106C9" w:rsidRPr="00152D32">
        <w:rPr>
          <w:sz w:val="16"/>
          <w:szCs w:val="16"/>
          <w:vertAlign w:val="superscript"/>
        </w:rPr>
        <w:fldChar w:fldCharType="end"/>
      </w:r>
    </w:p>
    <w:tbl>
      <w:tblPr>
        <w:tblStyle w:val="TableGrid"/>
        <w:tblW w:w="8109" w:type="dxa"/>
        <w:tblInd w:w="108" w:type="dxa"/>
        <w:tblLayout w:type="fixed"/>
        <w:tblLook w:val="04A0" w:firstRow="1" w:lastRow="0" w:firstColumn="1" w:lastColumn="0" w:noHBand="0" w:noVBand="1"/>
      </w:tblPr>
      <w:tblGrid>
        <w:gridCol w:w="1588"/>
        <w:gridCol w:w="992"/>
        <w:gridCol w:w="1418"/>
        <w:gridCol w:w="1134"/>
        <w:gridCol w:w="850"/>
        <w:gridCol w:w="1276"/>
        <w:gridCol w:w="851"/>
      </w:tblGrid>
      <w:tr w:rsidR="00AE6690" w14:paraId="38744CDD" w14:textId="77777777" w:rsidTr="002D2253">
        <w:trPr>
          <w:trHeight w:val="235"/>
        </w:trPr>
        <w:tc>
          <w:tcPr>
            <w:tcW w:w="8109" w:type="dxa"/>
            <w:gridSpan w:val="7"/>
          </w:tcPr>
          <w:p w14:paraId="1E1C22EB" w14:textId="2D5C93B5" w:rsidR="00AE6690" w:rsidRPr="004B6F52" w:rsidRDefault="00AE6690" w:rsidP="003F391E">
            <w:pPr>
              <w:jc w:val="center"/>
              <w:rPr>
                <w:rFonts w:cs="Arial"/>
                <w:b/>
                <w:bCs/>
              </w:rPr>
            </w:pPr>
            <w:r w:rsidRPr="004B6F52">
              <w:rPr>
                <w:rFonts w:cs="Arial"/>
                <w:b/>
                <w:bCs/>
              </w:rPr>
              <w:t xml:space="preserve">Decisions </w:t>
            </w:r>
            <w:r w:rsidR="001D6F7E">
              <w:rPr>
                <w:rFonts w:cs="Arial"/>
                <w:b/>
                <w:bCs/>
              </w:rPr>
              <w:t xml:space="preserve">on </w:t>
            </w:r>
            <w:r w:rsidR="00BD5B5D">
              <w:rPr>
                <w:rFonts w:cs="Arial"/>
                <w:b/>
                <w:bCs/>
              </w:rPr>
              <w:t>Order</w:t>
            </w:r>
            <w:r w:rsidR="001D6F7E">
              <w:rPr>
                <w:rFonts w:cs="Arial"/>
                <w:b/>
                <w:bCs/>
              </w:rPr>
              <w:t xml:space="preserve"> and </w:t>
            </w:r>
            <w:r w:rsidR="00BD5B5D">
              <w:rPr>
                <w:rFonts w:cs="Arial"/>
                <w:b/>
                <w:bCs/>
              </w:rPr>
              <w:t>Agreement</w:t>
            </w:r>
            <w:r w:rsidR="001D6F7E">
              <w:rPr>
                <w:rFonts w:cs="Arial"/>
                <w:b/>
                <w:bCs/>
              </w:rPr>
              <w:t xml:space="preserve"> Amen</w:t>
            </w:r>
            <w:r w:rsidR="00B96887">
              <w:rPr>
                <w:rFonts w:cs="Arial"/>
                <w:b/>
                <w:bCs/>
              </w:rPr>
              <w:t>d</w:t>
            </w:r>
            <w:r w:rsidR="001D6F7E">
              <w:rPr>
                <w:rFonts w:cs="Arial"/>
                <w:b/>
                <w:bCs/>
              </w:rPr>
              <w:t xml:space="preserve">/End </w:t>
            </w:r>
            <w:r>
              <w:rPr>
                <w:rFonts w:cs="Arial"/>
                <w:b/>
                <w:bCs/>
              </w:rPr>
              <w:t>Application</w:t>
            </w:r>
            <w:r w:rsidR="001D6F7E">
              <w:rPr>
                <w:rFonts w:cs="Arial"/>
                <w:b/>
                <w:bCs/>
              </w:rPr>
              <w:t>s</w:t>
            </w:r>
          </w:p>
        </w:tc>
      </w:tr>
      <w:tr w:rsidR="002D2253" w:rsidRPr="00BD03F1" w14:paraId="3B7805EC" w14:textId="77777777" w:rsidTr="00BD03F1">
        <w:trPr>
          <w:trHeight w:val="458"/>
        </w:trPr>
        <w:tc>
          <w:tcPr>
            <w:tcW w:w="1588" w:type="dxa"/>
            <w:vAlign w:val="bottom"/>
          </w:tcPr>
          <w:p w14:paraId="2C3BEFA7" w14:textId="77777777" w:rsidR="002D2253" w:rsidRPr="00BD03F1" w:rsidRDefault="002D2253" w:rsidP="00BD03F1">
            <w:pPr>
              <w:ind w:right="-425"/>
              <w:rPr>
                <w:rFonts w:cs="Arial"/>
                <w:b/>
                <w:bCs/>
              </w:rPr>
            </w:pPr>
            <w:r w:rsidRPr="00BD03F1">
              <w:rPr>
                <w:rFonts w:cs="Arial"/>
                <w:b/>
                <w:bCs/>
              </w:rPr>
              <w:t>Community</w:t>
            </w:r>
          </w:p>
        </w:tc>
        <w:tc>
          <w:tcPr>
            <w:tcW w:w="992" w:type="dxa"/>
            <w:vAlign w:val="bottom"/>
          </w:tcPr>
          <w:p w14:paraId="0EC72F94" w14:textId="5CE669EE" w:rsidR="002D2253" w:rsidRPr="00BD03F1" w:rsidRDefault="002D2253" w:rsidP="00BD03F1">
            <w:pPr>
              <w:jc w:val="center"/>
              <w:rPr>
                <w:rFonts w:cs="Arial"/>
                <w:b/>
                <w:bCs/>
              </w:rPr>
            </w:pPr>
            <w:r w:rsidRPr="00BD03F1">
              <w:rPr>
                <w:rFonts w:cs="Arial"/>
                <w:b/>
                <w:bCs/>
              </w:rPr>
              <w:t>CCP End</w:t>
            </w:r>
          </w:p>
        </w:tc>
        <w:tc>
          <w:tcPr>
            <w:tcW w:w="1418" w:type="dxa"/>
            <w:vAlign w:val="bottom"/>
          </w:tcPr>
          <w:p w14:paraId="12659BD5" w14:textId="13C9149F" w:rsidR="002D2253" w:rsidRPr="00BD03F1" w:rsidRDefault="002D2253" w:rsidP="00BD03F1">
            <w:pPr>
              <w:jc w:val="center"/>
              <w:rPr>
                <w:rFonts w:cs="Arial"/>
                <w:b/>
                <w:bCs/>
              </w:rPr>
            </w:pPr>
            <w:r w:rsidRPr="00BD03F1">
              <w:rPr>
                <w:rFonts w:cs="Arial"/>
                <w:b/>
                <w:bCs/>
              </w:rPr>
              <w:t>CCP End &amp; CIM End</w:t>
            </w:r>
          </w:p>
        </w:tc>
        <w:tc>
          <w:tcPr>
            <w:tcW w:w="1134" w:type="dxa"/>
            <w:vAlign w:val="bottom"/>
          </w:tcPr>
          <w:p w14:paraId="5F17FCC4" w14:textId="4C06D4F6" w:rsidR="002D2253" w:rsidRPr="00BD03F1" w:rsidRDefault="002D2253" w:rsidP="00BD03F1">
            <w:pPr>
              <w:jc w:val="center"/>
              <w:rPr>
                <w:rFonts w:cs="Arial"/>
                <w:b/>
                <w:bCs/>
              </w:rPr>
            </w:pPr>
            <w:r w:rsidRPr="00BD03F1">
              <w:rPr>
                <w:rFonts w:cs="Arial"/>
                <w:b/>
                <w:bCs/>
              </w:rPr>
              <w:t>CIM Amend</w:t>
            </w:r>
          </w:p>
        </w:tc>
        <w:tc>
          <w:tcPr>
            <w:tcW w:w="850" w:type="dxa"/>
            <w:vAlign w:val="bottom"/>
          </w:tcPr>
          <w:p w14:paraId="3648C27F" w14:textId="45BB8B97" w:rsidR="002D2253" w:rsidRPr="00BD03F1" w:rsidRDefault="002D2253" w:rsidP="00BD03F1">
            <w:pPr>
              <w:jc w:val="center"/>
              <w:rPr>
                <w:rFonts w:cs="Arial"/>
                <w:b/>
                <w:bCs/>
              </w:rPr>
            </w:pPr>
            <w:r w:rsidRPr="00BD03F1">
              <w:rPr>
                <w:rFonts w:cs="Arial"/>
                <w:b/>
                <w:bCs/>
              </w:rPr>
              <w:t>CIM End</w:t>
            </w:r>
          </w:p>
        </w:tc>
        <w:tc>
          <w:tcPr>
            <w:tcW w:w="1276" w:type="dxa"/>
            <w:vAlign w:val="bottom"/>
          </w:tcPr>
          <w:p w14:paraId="7D3258B0" w14:textId="46E6EF21" w:rsidR="002D2253" w:rsidRPr="00BD03F1" w:rsidRDefault="002D2253" w:rsidP="00BD03F1">
            <w:pPr>
              <w:jc w:val="center"/>
              <w:rPr>
                <w:rFonts w:cs="Arial"/>
                <w:b/>
                <w:bCs/>
              </w:rPr>
            </w:pPr>
            <w:r w:rsidRPr="00BD03F1">
              <w:rPr>
                <w:rFonts w:cs="Arial"/>
                <w:b/>
                <w:bCs/>
              </w:rPr>
              <w:t>No Further Action</w:t>
            </w:r>
          </w:p>
        </w:tc>
        <w:tc>
          <w:tcPr>
            <w:tcW w:w="851" w:type="dxa"/>
            <w:vAlign w:val="bottom"/>
          </w:tcPr>
          <w:p w14:paraId="434B513A" w14:textId="5D54118E" w:rsidR="002D2253" w:rsidRPr="00BD03F1" w:rsidRDefault="002D2253" w:rsidP="00BD03F1">
            <w:pPr>
              <w:jc w:val="center"/>
              <w:rPr>
                <w:rFonts w:cs="Arial"/>
                <w:b/>
                <w:bCs/>
              </w:rPr>
            </w:pPr>
            <w:r w:rsidRPr="00BD03F1">
              <w:rPr>
                <w:rFonts w:cs="Arial"/>
                <w:b/>
                <w:bCs/>
              </w:rPr>
              <w:t>Total</w:t>
            </w:r>
          </w:p>
        </w:tc>
      </w:tr>
      <w:tr w:rsidR="00493D77" w14:paraId="5A3BBB23" w14:textId="77777777" w:rsidTr="00BD03F1">
        <w:trPr>
          <w:trHeight w:val="222"/>
        </w:trPr>
        <w:tc>
          <w:tcPr>
            <w:tcW w:w="1588" w:type="dxa"/>
          </w:tcPr>
          <w:p w14:paraId="0687FF23" w14:textId="77777777" w:rsidR="00493D77" w:rsidRPr="00294D17" w:rsidRDefault="00493D77" w:rsidP="00493D77">
            <w:pPr>
              <w:ind w:right="-425"/>
              <w:jc w:val="both"/>
              <w:rPr>
                <w:rFonts w:cs="Arial"/>
                <w:b/>
                <w:bCs/>
              </w:rPr>
            </w:pPr>
            <w:r w:rsidRPr="00294D17">
              <w:rPr>
                <w:rFonts w:cs="Arial"/>
                <w:b/>
                <w:bCs/>
              </w:rPr>
              <w:t>Total</w:t>
            </w:r>
          </w:p>
        </w:tc>
        <w:tc>
          <w:tcPr>
            <w:tcW w:w="992" w:type="dxa"/>
            <w:vAlign w:val="bottom"/>
          </w:tcPr>
          <w:p w14:paraId="5B6FF504" w14:textId="647DE458" w:rsidR="00493D77" w:rsidRPr="008742B2" w:rsidRDefault="008C1F84" w:rsidP="00493D77">
            <w:pPr>
              <w:jc w:val="right"/>
              <w:rPr>
                <w:b/>
                <w:bCs/>
              </w:rPr>
            </w:pPr>
            <w:r>
              <w:rPr>
                <w:b/>
                <w:bCs/>
              </w:rPr>
              <w:t>0</w:t>
            </w:r>
          </w:p>
        </w:tc>
        <w:tc>
          <w:tcPr>
            <w:tcW w:w="1418" w:type="dxa"/>
            <w:vAlign w:val="bottom"/>
          </w:tcPr>
          <w:p w14:paraId="2A53915F" w14:textId="2B512E1F" w:rsidR="00493D77" w:rsidRPr="008742B2" w:rsidRDefault="008C1F84" w:rsidP="00493D77">
            <w:pPr>
              <w:jc w:val="right"/>
              <w:rPr>
                <w:b/>
                <w:bCs/>
              </w:rPr>
            </w:pPr>
            <w:r>
              <w:rPr>
                <w:b/>
                <w:bCs/>
              </w:rPr>
              <w:t>0</w:t>
            </w:r>
          </w:p>
        </w:tc>
        <w:tc>
          <w:tcPr>
            <w:tcW w:w="1134" w:type="dxa"/>
            <w:vAlign w:val="bottom"/>
          </w:tcPr>
          <w:p w14:paraId="62FCB111" w14:textId="499A983E" w:rsidR="00493D77" w:rsidRPr="008742B2" w:rsidRDefault="008C1F84" w:rsidP="00493D77">
            <w:pPr>
              <w:jc w:val="right"/>
              <w:rPr>
                <w:b/>
                <w:bCs/>
              </w:rPr>
            </w:pPr>
            <w:r>
              <w:rPr>
                <w:b/>
                <w:bCs/>
              </w:rPr>
              <w:t>0</w:t>
            </w:r>
          </w:p>
        </w:tc>
        <w:tc>
          <w:tcPr>
            <w:tcW w:w="850" w:type="dxa"/>
            <w:vAlign w:val="bottom"/>
          </w:tcPr>
          <w:p w14:paraId="1321C4ED" w14:textId="51CFAB41" w:rsidR="00493D77" w:rsidRPr="008742B2" w:rsidRDefault="008C1F84" w:rsidP="00493D77">
            <w:pPr>
              <w:jc w:val="right"/>
              <w:rPr>
                <w:b/>
                <w:bCs/>
              </w:rPr>
            </w:pPr>
            <w:r>
              <w:rPr>
                <w:b/>
                <w:bCs/>
              </w:rPr>
              <w:t>0</w:t>
            </w:r>
          </w:p>
        </w:tc>
        <w:tc>
          <w:tcPr>
            <w:tcW w:w="1276" w:type="dxa"/>
            <w:vAlign w:val="bottom"/>
          </w:tcPr>
          <w:p w14:paraId="70642BB8" w14:textId="230A52C9" w:rsidR="00493D77" w:rsidRPr="008742B2" w:rsidRDefault="008C1F84" w:rsidP="00493D77">
            <w:pPr>
              <w:jc w:val="right"/>
              <w:rPr>
                <w:b/>
                <w:bCs/>
              </w:rPr>
            </w:pPr>
            <w:r>
              <w:rPr>
                <w:b/>
                <w:bCs/>
              </w:rPr>
              <w:t>0</w:t>
            </w:r>
          </w:p>
        </w:tc>
        <w:tc>
          <w:tcPr>
            <w:tcW w:w="851" w:type="dxa"/>
            <w:vAlign w:val="bottom"/>
          </w:tcPr>
          <w:p w14:paraId="542CEAE2" w14:textId="32CE83D2" w:rsidR="00493D77" w:rsidRPr="008742B2" w:rsidRDefault="008C1F84" w:rsidP="00493D77">
            <w:pPr>
              <w:jc w:val="right"/>
              <w:rPr>
                <w:b/>
                <w:bCs/>
              </w:rPr>
            </w:pPr>
            <w:r>
              <w:rPr>
                <w:b/>
                <w:bCs/>
              </w:rPr>
              <w:t>0</w:t>
            </w:r>
          </w:p>
        </w:tc>
      </w:tr>
    </w:tbl>
    <w:p w14:paraId="5681D27B" w14:textId="77777777" w:rsidR="00B23CEA" w:rsidRDefault="00B23CEA" w:rsidP="00CA7C48">
      <w:pPr>
        <w:spacing w:after="120" w:line="240" w:lineRule="auto"/>
        <w:ind w:left="794" w:hanging="794"/>
        <w:rPr>
          <w:b/>
          <w:sz w:val="16"/>
          <w:szCs w:val="16"/>
        </w:rPr>
      </w:pPr>
      <w:bookmarkStart w:id="14" w:name="_Hlk69483860"/>
    </w:p>
    <w:p w14:paraId="1B8999AA" w14:textId="20596BAA" w:rsidR="00CA7C48" w:rsidRPr="004B6F52" w:rsidRDefault="00CA7C48" w:rsidP="00CA7C48">
      <w:pPr>
        <w:spacing w:after="120" w:line="240" w:lineRule="auto"/>
        <w:ind w:left="794" w:hanging="794"/>
      </w:pPr>
      <w:r w:rsidRPr="004B6F52">
        <w:rPr>
          <w:b/>
          <w:sz w:val="16"/>
          <w:szCs w:val="16"/>
        </w:rPr>
        <w:t xml:space="preserve">Table </w:t>
      </w:r>
      <w:r w:rsidR="002522F2">
        <w:rPr>
          <w:b/>
          <w:sz w:val="16"/>
          <w:szCs w:val="16"/>
        </w:rPr>
        <w:t>8</w:t>
      </w:r>
      <w:r w:rsidRPr="004B6F52">
        <w:rPr>
          <w:b/>
          <w:sz w:val="16"/>
          <w:szCs w:val="16"/>
        </w:rPr>
        <w:t>:</w:t>
      </w:r>
      <w:r w:rsidRPr="004B6F52">
        <w:rPr>
          <w:sz w:val="16"/>
          <w:szCs w:val="16"/>
        </w:rPr>
        <w:t xml:space="preserve"> Number of</w:t>
      </w:r>
      <w:r>
        <w:rPr>
          <w:sz w:val="16"/>
          <w:szCs w:val="16"/>
        </w:rPr>
        <w:t xml:space="preserve"> decisions </w:t>
      </w:r>
      <w:r w:rsidR="0077183E">
        <w:rPr>
          <w:sz w:val="16"/>
          <w:szCs w:val="16"/>
        </w:rPr>
        <w:t>of voluntary amend/end</w:t>
      </w:r>
      <w:r w:rsidRPr="004B6F52">
        <w:rPr>
          <w:sz w:val="16"/>
          <w:szCs w:val="16"/>
        </w:rPr>
        <w:t xml:space="preserve"> </w:t>
      </w:r>
      <w:r>
        <w:rPr>
          <w:sz w:val="16"/>
          <w:szCs w:val="16"/>
        </w:rPr>
        <w:t>application</w:t>
      </w:r>
      <w:r w:rsidR="0077183E">
        <w:rPr>
          <w:sz w:val="16"/>
          <w:szCs w:val="16"/>
        </w:rPr>
        <w:t>s</w:t>
      </w:r>
      <w:r w:rsidR="00C32C08">
        <w:rPr>
          <w:sz w:val="16"/>
          <w:szCs w:val="16"/>
        </w:rPr>
        <w:t xml:space="preserve"> (where a self</w:t>
      </w:r>
      <w:r w:rsidR="00B5290F">
        <w:rPr>
          <w:sz w:val="16"/>
          <w:szCs w:val="16"/>
        </w:rPr>
        <w:t>-</w:t>
      </w:r>
      <w:r w:rsidR="00C32C08">
        <w:rPr>
          <w:sz w:val="16"/>
          <w:szCs w:val="16"/>
        </w:rPr>
        <w:t>referred client seeks to alter or end their voluntary income management agreement because their circumstances have changed)</w:t>
      </w:r>
      <w:r w:rsidR="0077183E">
        <w:rPr>
          <w:sz w:val="16"/>
          <w:szCs w:val="16"/>
        </w:rPr>
        <w:t xml:space="preserve"> </w:t>
      </w:r>
      <w:r w:rsidRPr="004B6F52">
        <w:rPr>
          <w:sz w:val="16"/>
          <w:szCs w:val="16"/>
        </w:rPr>
        <w:t xml:space="preserve">from </w:t>
      </w:r>
      <w:r w:rsidR="00A828FA">
        <w:rPr>
          <w:bCs/>
          <w:sz w:val="16"/>
          <w:szCs w:val="16"/>
        </w:rPr>
        <w:t>1 January 2025 to 31 March 2025</w:t>
      </w:r>
      <w:r w:rsidR="00560109">
        <w:rPr>
          <w:rStyle w:val="FootnoteReference"/>
          <w:sz w:val="16"/>
          <w:szCs w:val="16"/>
        </w:rPr>
        <w:footnoteReference w:id="7"/>
      </w:r>
    </w:p>
    <w:tbl>
      <w:tblPr>
        <w:tblStyle w:val="TableGrid"/>
        <w:tblW w:w="8109" w:type="dxa"/>
        <w:tblInd w:w="108" w:type="dxa"/>
        <w:tblLayout w:type="fixed"/>
        <w:tblLook w:val="04A0" w:firstRow="1" w:lastRow="0" w:firstColumn="1" w:lastColumn="0" w:noHBand="0" w:noVBand="1"/>
      </w:tblPr>
      <w:tblGrid>
        <w:gridCol w:w="1496"/>
        <w:gridCol w:w="1793"/>
        <w:gridCol w:w="1227"/>
        <w:gridCol w:w="2742"/>
        <w:gridCol w:w="851"/>
      </w:tblGrid>
      <w:tr w:rsidR="00E65E47" w14:paraId="22AF7D29" w14:textId="77777777" w:rsidTr="00E65E47">
        <w:tc>
          <w:tcPr>
            <w:tcW w:w="8109" w:type="dxa"/>
            <w:gridSpan w:val="5"/>
          </w:tcPr>
          <w:p w14:paraId="4A6BBFF2" w14:textId="4E2A5A75" w:rsidR="00E65E47" w:rsidRPr="004B6F52" w:rsidRDefault="00E65E47" w:rsidP="001D51D4">
            <w:pPr>
              <w:jc w:val="center"/>
              <w:rPr>
                <w:rFonts w:cs="Arial"/>
                <w:b/>
                <w:bCs/>
              </w:rPr>
            </w:pPr>
            <w:r w:rsidRPr="0045533F">
              <w:rPr>
                <w:rFonts w:cs="Arial"/>
                <w:b/>
                <w:bCs/>
              </w:rPr>
              <w:t>Decisions of Voluntary Amend/End Applications</w:t>
            </w:r>
          </w:p>
        </w:tc>
      </w:tr>
      <w:tr w:rsidR="00E65E47" w14:paraId="43F463AE" w14:textId="77777777" w:rsidTr="00E65E47">
        <w:tc>
          <w:tcPr>
            <w:tcW w:w="1496" w:type="dxa"/>
          </w:tcPr>
          <w:p w14:paraId="416143FE" w14:textId="77777777" w:rsidR="00E65E47" w:rsidRPr="004B6F52" w:rsidRDefault="00E65E47" w:rsidP="001D51D4">
            <w:pPr>
              <w:ind w:right="-425"/>
              <w:jc w:val="both"/>
              <w:rPr>
                <w:rFonts w:cs="Arial"/>
                <w:b/>
                <w:bCs/>
              </w:rPr>
            </w:pPr>
            <w:r w:rsidRPr="004B6F52">
              <w:rPr>
                <w:rFonts w:cs="Arial"/>
                <w:b/>
                <w:bCs/>
              </w:rPr>
              <w:t>Community</w:t>
            </w:r>
          </w:p>
        </w:tc>
        <w:tc>
          <w:tcPr>
            <w:tcW w:w="1793" w:type="dxa"/>
          </w:tcPr>
          <w:p w14:paraId="566BF449" w14:textId="33534A3B" w:rsidR="00E65E47" w:rsidRDefault="00E65E47" w:rsidP="001D51D4">
            <w:pPr>
              <w:jc w:val="center"/>
              <w:rPr>
                <w:rFonts w:cs="Arial"/>
                <w:b/>
                <w:bCs/>
              </w:rPr>
            </w:pPr>
            <w:r>
              <w:rPr>
                <w:rFonts w:cs="Arial"/>
                <w:b/>
                <w:bCs/>
              </w:rPr>
              <w:t>VIM Amend</w:t>
            </w:r>
          </w:p>
        </w:tc>
        <w:tc>
          <w:tcPr>
            <w:tcW w:w="1227" w:type="dxa"/>
          </w:tcPr>
          <w:p w14:paraId="60E1B18D" w14:textId="2DC76B4B" w:rsidR="00E65E47" w:rsidRPr="004B6F52" w:rsidRDefault="00E65E47" w:rsidP="001D51D4">
            <w:pPr>
              <w:jc w:val="center"/>
              <w:rPr>
                <w:rFonts w:cs="Arial"/>
                <w:b/>
                <w:bCs/>
              </w:rPr>
            </w:pPr>
            <w:r>
              <w:rPr>
                <w:rFonts w:cs="Arial"/>
                <w:b/>
                <w:bCs/>
              </w:rPr>
              <w:t>VIM End</w:t>
            </w:r>
          </w:p>
        </w:tc>
        <w:tc>
          <w:tcPr>
            <w:tcW w:w="2742" w:type="dxa"/>
          </w:tcPr>
          <w:p w14:paraId="5E56E6B0" w14:textId="7599F720" w:rsidR="00E65E47" w:rsidRPr="004B6F52" w:rsidRDefault="00E65E47" w:rsidP="00E65E47">
            <w:pPr>
              <w:jc w:val="center"/>
              <w:rPr>
                <w:rFonts w:cs="Arial"/>
                <w:b/>
                <w:bCs/>
              </w:rPr>
            </w:pPr>
            <w:r>
              <w:rPr>
                <w:rFonts w:cs="Arial"/>
                <w:b/>
                <w:bCs/>
              </w:rPr>
              <w:t>VIM No Further Action</w:t>
            </w:r>
          </w:p>
        </w:tc>
        <w:tc>
          <w:tcPr>
            <w:tcW w:w="851" w:type="dxa"/>
          </w:tcPr>
          <w:p w14:paraId="4D65582C" w14:textId="41B881C3" w:rsidR="00E65E47" w:rsidRPr="00294D17" w:rsidRDefault="00E65E47" w:rsidP="001D51D4">
            <w:pPr>
              <w:jc w:val="right"/>
              <w:rPr>
                <w:rFonts w:cs="Arial"/>
                <w:b/>
                <w:bCs/>
              </w:rPr>
            </w:pPr>
            <w:r w:rsidRPr="004B6F52">
              <w:rPr>
                <w:rFonts w:cs="Arial"/>
                <w:b/>
                <w:bCs/>
              </w:rPr>
              <w:t>Total</w:t>
            </w:r>
          </w:p>
        </w:tc>
      </w:tr>
      <w:tr w:rsidR="00493D77" w14:paraId="16A64130" w14:textId="77777777" w:rsidTr="00E65E47">
        <w:tc>
          <w:tcPr>
            <w:tcW w:w="1496" w:type="dxa"/>
          </w:tcPr>
          <w:p w14:paraId="11A0DFEF" w14:textId="77777777" w:rsidR="00493D77" w:rsidRPr="00294D17" w:rsidRDefault="00493D77" w:rsidP="00493D77">
            <w:pPr>
              <w:ind w:right="-425"/>
              <w:jc w:val="both"/>
              <w:rPr>
                <w:rFonts w:cs="Arial"/>
                <w:b/>
                <w:bCs/>
              </w:rPr>
            </w:pPr>
            <w:r w:rsidRPr="00294D17">
              <w:rPr>
                <w:rFonts w:cs="Arial"/>
                <w:b/>
                <w:bCs/>
              </w:rPr>
              <w:t>Total</w:t>
            </w:r>
          </w:p>
        </w:tc>
        <w:tc>
          <w:tcPr>
            <w:tcW w:w="1793" w:type="dxa"/>
            <w:vAlign w:val="bottom"/>
          </w:tcPr>
          <w:p w14:paraId="171714C6" w14:textId="2203EBF9" w:rsidR="00493D77" w:rsidRPr="00900EA0" w:rsidRDefault="008C1F84" w:rsidP="00493D77">
            <w:pPr>
              <w:jc w:val="right"/>
              <w:rPr>
                <w:b/>
                <w:bCs/>
              </w:rPr>
            </w:pPr>
            <w:r>
              <w:rPr>
                <w:b/>
                <w:bCs/>
              </w:rPr>
              <w:t>0</w:t>
            </w:r>
          </w:p>
        </w:tc>
        <w:tc>
          <w:tcPr>
            <w:tcW w:w="1227" w:type="dxa"/>
            <w:vAlign w:val="bottom"/>
          </w:tcPr>
          <w:p w14:paraId="3DCD9CB4" w14:textId="0DC1AFB5" w:rsidR="00493D77" w:rsidRPr="00900EA0" w:rsidRDefault="008C1F84" w:rsidP="00493D77">
            <w:pPr>
              <w:jc w:val="right"/>
              <w:rPr>
                <w:b/>
                <w:bCs/>
              </w:rPr>
            </w:pPr>
            <w:r>
              <w:rPr>
                <w:b/>
                <w:bCs/>
              </w:rPr>
              <w:t>2</w:t>
            </w:r>
          </w:p>
        </w:tc>
        <w:tc>
          <w:tcPr>
            <w:tcW w:w="2742" w:type="dxa"/>
            <w:vAlign w:val="bottom"/>
          </w:tcPr>
          <w:p w14:paraId="1EDA8F9D" w14:textId="1BABDB2D" w:rsidR="00493D77" w:rsidRPr="00900EA0" w:rsidRDefault="008C1F84" w:rsidP="00493D77">
            <w:pPr>
              <w:jc w:val="right"/>
              <w:rPr>
                <w:b/>
                <w:bCs/>
              </w:rPr>
            </w:pPr>
            <w:r>
              <w:rPr>
                <w:b/>
                <w:bCs/>
              </w:rPr>
              <w:t>0</w:t>
            </w:r>
          </w:p>
        </w:tc>
        <w:tc>
          <w:tcPr>
            <w:tcW w:w="851" w:type="dxa"/>
            <w:vAlign w:val="bottom"/>
          </w:tcPr>
          <w:p w14:paraId="14017305" w14:textId="70F10137" w:rsidR="00493D77" w:rsidRPr="00900EA0" w:rsidRDefault="008C1F84" w:rsidP="00493D77">
            <w:pPr>
              <w:jc w:val="right"/>
              <w:rPr>
                <w:b/>
                <w:bCs/>
              </w:rPr>
            </w:pPr>
            <w:r>
              <w:rPr>
                <w:b/>
                <w:bCs/>
              </w:rPr>
              <w:t>2</w:t>
            </w:r>
          </w:p>
        </w:tc>
      </w:tr>
    </w:tbl>
    <w:p w14:paraId="466F9F6E" w14:textId="77777777" w:rsidR="002522F2" w:rsidRDefault="002522F2" w:rsidP="00A42818">
      <w:pPr>
        <w:ind w:left="-142" w:right="-425"/>
        <w:jc w:val="both"/>
        <w:rPr>
          <w:rFonts w:cs="Arial"/>
        </w:rPr>
      </w:pPr>
    </w:p>
    <w:p w14:paraId="27F37C5D" w14:textId="5CE765F8" w:rsidR="00152C1E" w:rsidRDefault="00237AB1" w:rsidP="00A42818">
      <w:pPr>
        <w:ind w:left="-142" w:right="-425"/>
        <w:jc w:val="both"/>
        <w:rPr>
          <w:rFonts w:cs="Arial"/>
        </w:rPr>
      </w:pPr>
      <w:r w:rsidRPr="00CE1294">
        <w:rPr>
          <w:rFonts w:cs="Arial"/>
        </w:rPr>
        <w:t xml:space="preserve">During quarter </w:t>
      </w:r>
      <w:r w:rsidR="000504D9">
        <w:rPr>
          <w:rFonts w:cs="Arial"/>
        </w:rPr>
        <w:t>67</w:t>
      </w:r>
      <w:r w:rsidR="00CE7CB6" w:rsidRPr="00CE1294">
        <w:rPr>
          <w:rFonts w:cs="Arial"/>
        </w:rPr>
        <w:t xml:space="preserve"> </w:t>
      </w:r>
      <w:r w:rsidRPr="00CE1294">
        <w:rPr>
          <w:rFonts w:cs="Arial"/>
        </w:rPr>
        <w:t xml:space="preserve">the number of interactions highlighted in tables </w:t>
      </w:r>
      <w:r w:rsidR="00A42818">
        <w:rPr>
          <w:rFonts w:cs="Arial"/>
        </w:rPr>
        <w:t>4</w:t>
      </w:r>
      <w:r w:rsidR="008D0261">
        <w:rPr>
          <w:rFonts w:cs="Arial"/>
        </w:rPr>
        <w:t xml:space="preserve"> to </w:t>
      </w:r>
      <w:r w:rsidR="002522F2">
        <w:rPr>
          <w:rFonts w:cs="Arial"/>
        </w:rPr>
        <w:t>8</w:t>
      </w:r>
      <w:r w:rsidR="0077183E">
        <w:rPr>
          <w:rFonts w:cs="Arial"/>
        </w:rPr>
        <w:t xml:space="preserve"> </w:t>
      </w:r>
      <w:r w:rsidRPr="00CE1294">
        <w:rPr>
          <w:rFonts w:cs="Arial"/>
        </w:rPr>
        <w:t xml:space="preserve">related to a total </w:t>
      </w:r>
      <w:r w:rsidRPr="00EF268C">
        <w:rPr>
          <w:rFonts w:cs="Arial"/>
        </w:rPr>
        <w:t xml:space="preserve">of </w:t>
      </w:r>
      <w:r w:rsidR="001356EB">
        <w:rPr>
          <w:rFonts w:cs="Arial"/>
        </w:rPr>
        <w:t>1</w:t>
      </w:r>
      <w:r w:rsidR="008C1F84">
        <w:rPr>
          <w:rFonts w:cs="Arial"/>
        </w:rPr>
        <w:t>97</w:t>
      </w:r>
      <w:r w:rsidR="001356EB" w:rsidRPr="00EF268C">
        <w:rPr>
          <w:rFonts w:cs="Arial"/>
        </w:rPr>
        <w:t xml:space="preserve"> </w:t>
      </w:r>
      <w:r w:rsidRPr="00EF268C">
        <w:rPr>
          <w:rFonts w:cs="Arial"/>
        </w:rPr>
        <w:t>clients (</w:t>
      </w:r>
      <w:r w:rsidR="001356EB">
        <w:rPr>
          <w:rFonts w:cs="Arial"/>
        </w:rPr>
        <w:t>1</w:t>
      </w:r>
      <w:r w:rsidR="008C1F84">
        <w:rPr>
          <w:rFonts w:cs="Arial"/>
        </w:rPr>
        <w:t>21</w:t>
      </w:r>
      <w:r w:rsidR="00840066" w:rsidRPr="00EF268C">
        <w:rPr>
          <w:rFonts w:cs="Arial"/>
        </w:rPr>
        <w:t xml:space="preserve"> </w:t>
      </w:r>
      <w:r w:rsidRPr="00EF268C">
        <w:rPr>
          <w:rFonts w:cs="Arial"/>
        </w:rPr>
        <w:t xml:space="preserve">female and </w:t>
      </w:r>
      <w:r w:rsidR="008C1F84">
        <w:rPr>
          <w:rFonts w:cs="Arial"/>
        </w:rPr>
        <w:t>76</w:t>
      </w:r>
      <w:r w:rsidR="001356EB" w:rsidRPr="00EF268C">
        <w:rPr>
          <w:rFonts w:cs="Arial"/>
        </w:rPr>
        <w:t xml:space="preserve"> </w:t>
      </w:r>
      <w:r w:rsidRPr="00EF268C">
        <w:rPr>
          <w:rFonts w:cs="Arial"/>
        </w:rPr>
        <w:t>male)</w:t>
      </w:r>
      <w:r w:rsidR="00A42818" w:rsidRPr="00EF268C">
        <w:rPr>
          <w:rFonts w:cs="Arial"/>
        </w:rPr>
        <w:t>.</w:t>
      </w:r>
      <w:r w:rsidRPr="00CE1294">
        <w:rPr>
          <w:rFonts w:cs="Arial"/>
        </w:rPr>
        <w:t xml:space="preserve"> </w:t>
      </w:r>
      <w:r w:rsidR="00152C1E">
        <w:rPr>
          <w:rFonts w:cs="Arial"/>
        </w:rPr>
        <w:t xml:space="preserve">To </w:t>
      </w:r>
      <w:r w:rsidR="00130D3D">
        <w:rPr>
          <w:rFonts w:cs="Arial"/>
        </w:rPr>
        <w:t>clarify</w:t>
      </w:r>
      <w:r w:rsidR="00152C1E">
        <w:rPr>
          <w:rFonts w:cs="Arial"/>
        </w:rPr>
        <w:t xml:space="preserve"> the variability of client interactions, the following may occur during the reporting period:</w:t>
      </w:r>
    </w:p>
    <w:p w14:paraId="0D3868CF" w14:textId="3DCEE4D9" w:rsidR="00152C1E" w:rsidRPr="00B106D4" w:rsidRDefault="006264B4"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w:t>
      </w:r>
      <w:r w:rsidR="00D7725C" w:rsidRPr="00B106D4">
        <w:rPr>
          <w:rFonts w:ascii="Verdana" w:hAnsi="Verdana" w:cs="Arial"/>
          <w:sz w:val="20"/>
          <w:szCs w:val="20"/>
        </w:rPr>
        <w:t xml:space="preserve"> </w:t>
      </w:r>
      <w:r w:rsidR="00A42818" w:rsidRPr="00B106D4">
        <w:rPr>
          <w:rFonts w:ascii="Verdana" w:hAnsi="Verdana" w:cs="Arial"/>
          <w:sz w:val="20"/>
          <w:szCs w:val="20"/>
        </w:rPr>
        <w:t>client may be placed on a case plan at the beginning of the quarter to one service provider and then referred to another service provider later in the same quarter.</w:t>
      </w:r>
    </w:p>
    <w:p w14:paraId="6680F687" w14:textId="0B21D53E" w:rsidR="00152C1E" w:rsidRPr="00B106D4" w:rsidRDefault="00152C1E"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lastRenderedPageBreak/>
        <w:t>A</w:t>
      </w:r>
      <w:r w:rsidR="00A42818" w:rsidRPr="00B106D4">
        <w:rPr>
          <w:rFonts w:ascii="Verdana" w:hAnsi="Verdana" w:cs="Arial"/>
          <w:sz w:val="20"/>
          <w:szCs w:val="20"/>
        </w:rPr>
        <w:t xml:space="preserve"> client may be placed on a CIM order </w:t>
      </w:r>
      <w:r w:rsidR="00454E1A">
        <w:rPr>
          <w:rFonts w:ascii="Verdana" w:hAnsi="Verdana" w:cs="Arial"/>
          <w:sz w:val="20"/>
          <w:szCs w:val="20"/>
        </w:rPr>
        <w:t>quarantining</w:t>
      </w:r>
      <w:r w:rsidR="00A42818" w:rsidRPr="00B106D4">
        <w:rPr>
          <w:rFonts w:ascii="Verdana" w:hAnsi="Verdana" w:cs="Arial"/>
          <w:sz w:val="20"/>
          <w:szCs w:val="20"/>
        </w:rPr>
        <w:t xml:space="preserve"> 60%, 75% or 90% </w:t>
      </w:r>
      <w:r w:rsidR="00454E1A" w:rsidRPr="00454E1A">
        <w:rPr>
          <w:rFonts w:ascii="Verdana" w:hAnsi="Verdana" w:cs="Arial"/>
          <w:sz w:val="20"/>
          <w:szCs w:val="20"/>
        </w:rPr>
        <w:t xml:space="preserve">of </w:t>
      </w:r>
      <w:r w:rsidR="00454E1A">
        <w:rPr>
          <w:rFonts w:ascii="Verdana" w:hAnsi="Verdana" w:cs="Arial"/>
          <w:sz w:val="20"/>
          <w:szCs w:val="20"/>
        </w:rPr>
        <w:t xml:space="preserve">their </w:t>
      </w:r>
      <w:r w:rsidR="00454E1A" w:rsidRPr="00454E1A">
        <w:rPr>
          <w:rFonts w:ascii="Verdana" w:hAnsi="Verdana" w:cs="Arial"/>
          <w:sz w:val="20"/>
          <w:szCs w:val="20"/>
        </w:rPr>
        <w:t>welfare payments</w:t>
      </w:r>
      <w:r w:rsidR="00454E1A">
        <w:rPr>
          <w:rFonts w:cs="Arial"/>
        </w:rPr>
        <w:t xml:space="preserve"> </w:t>
      </w:r>
      <w:r w:rsidR="00A42818" w:rsidRPr="00B106D4">
        <w:rPr>
          <w:rFonts w:ascii="Verdana" w:hAnsi="Verdana" w:cs="Arial"/>
          <w:sz w:val="20"/>
          <w:szCs w:val="20"/>
        </w:rPr>
        <w:t>and then have their percentage of income management reduced or increased later in the quarter.</w:t>
      </w:r>
    </w:p>
    <w:p w14:paraId="67B0C746" w14:textId="15A8E133" w:rsidR="00152C1E" w:rsidRPr="00B106D4" w:rsidRDefault="00A42818"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 client may be separately or concurrently placed on a case plan and income management throughout the quarter</w:t>
      </w:r>
      <w:r w:rsidR="00F9074F" w:rsidRPr="00B106D4">
        <w:rPr>
          <w:rFonts w:ascii="Verdana" w:hAnsi="Verdana" w:cs="Arial"/>
          <w:sz w:val="20"/>
          <w:szCs w:val="20"/>
        </w:rPr>
        <w:t xml:space="preserve">, </w:t>
      </w:r>
      <w:r w:rsidR="00CE4861">
        <w:rPr>
          <w:rFonts w:ascii="Verdana" w:hAnsi="Verdana" w:cs="Arial"/>
          <w:sz w:val="20"/>
          <w:szCs w:val="20"/>
        </w:rPr>
        <w:t xml:space="preserve">and a </w:t>
      </w:r>
      <w:r w:rsidR="00F9074F" w:rsidRPr="00B106D4">
        <w:rPr>
          <w:rFonts w:ascii="Verdana" w:hAnsi="Verdana" w:cs="Arial"/>
          <w:sz w:val="20"/>
          <w:szCs w:val="20"/>
        </w:rPr>
        <w:t>client</w:t>
      </w:r>
      <w:r w:rsidR="00CE4861">
        <w:rPr>
          <w:rFonts w:ascii="Verdana" w:hAnsi="Verdana" w:cs="Arial"/>
          <w:sz w:val="20"/>
          <w:szCs w:val="20"/>
        </w:rPr>
        <w:t xml:space="preserve"> may be</w:t>
      </w:r>
      <w:r w:rsidR="00F9074F" w:rsidRPr="00B106D4">
        <w:rPr>
          <w:rFonts w:ascii="Verdana" w:hAnsi="Verdana" w:cs="Arial"/>
          <w:sz w:val="20"/>
          <w:szCs w:val="20"/>
        </w:rPr>
        <w:t xml:space="preserve"> placed on an income management order </w:t>
      </w:r>
      <w:r w:rsidR="00987B9D" w:rsidRPr="00B106D4">
        <w:rPr>
          <w:rFonts w:ascii="Verdana" w:hAnsi="Verdana" w:cs="Arial"/>
          <w:sz w:val="20"/>
          <w:szCs w:val="20"/>
        </w:rPr>
        <w:t xml:space="preserve">but </w:t>
      </w:r>
      <w:r w:rsidR="007E07BA" w:rsidRPr="00B106D4">
        <w:rPr>
          <w:rFonts w:ascii="Verdana" w:hAnsi="Verdana" w:cs="Arial"/>
          <w:sz w:val="20"/>
          <w:szCs w:val="20"/>
        </w:rPr>
        <w:t xml:space="preserve">then </w:t>
      </w:r>
      <w:r w:rsidR="00987B9D" w:rsidRPr="00B106D4">
        <w:rPr>
          <w:rFonts w:ascii="Verdana" w:hAnsi="Verdana" w:cs="Arial"/>
          <w:sz w:val="20"/>
          <w:szCs w:val="20"/>
        </w:rPr>
        <w:t xml:space="preserve">placed on a case plan under </w:t>
      </w:r>
      <w:r w:rsidR="007E07BA" w:rsidRPr="00B106D4">
        <w:rPr>
          <w:rFonts w:ascii="Verdana" w:hAnsi="Verdana" w:cs="Arial"/>
          <w:sz w:val="20"/>
          <w:szCs w:val="20"/>
        </w:rPr>
        <w:t xml:space="preserve">a decision by </w:t>
      </w:r>
      <w:r w:rsidR="00987B9D" w:rsidRPr="00B106D4">
        <w:rPr>
          <w:rFonts w:ascii="Verdana" w:hAnsi="Verdana" w:cs="Arial"/>
          <w:sz w:val="20"/>
          <w:szCs w:val="20"/>
        </w:rPr>
        <w:t>agreement</w:t>
      </w:r>
      <w:r w:rsidRPr="00B106D4">
        <w:rPr>
          <w:rFonts w:ascii="Verdana" w:hAnsi="Verdana" w:cs="Arial"/>
          <w:sz w:val="20"/>
          <w:szCs w:val="20"/>
        </w:rPr>
        <w:t>.</w:t>
      </w:r>
    </w:p>
    <w:p w14:paraId="68D6AF55" w14:textId="0FF172EA" w:rsidR="00A42818" w:rsidRPr="00B106D4" w:rsidRDefault="00152C1E"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 xml:space="preserve">A </w:t>
      </w:r>
      <w:r w:rsidR="00987B9D" w:rsidRPr="00B106D4">
        <w:rPr>
          <w:rFonts w:ascii="Verdana" w:hAnsi="Verdana" w:cs="Arial"/>
          <w:sz w:val="20"/>
          <w:szCs w:val="20"/>
        </w:rPr>
        <w:t xml:space="preserve">client </w:t>
      </w:r>
      <w:r w:rsidRPr="00B106D4">
        <w:rPr>
          <w:rFonts w:ascii="Verdana" w:hAnsi="Verdana" w:cs="Arial"/>
          <w:sz w:val="20"/>
          <w:szCs w:val="20"/>
        </w:rPr>
        <w:t xml:space="preserve">may have </w:t>
      </w:r>
      <w:r w:rsidR="00987B9D" w:rsidRPr="00B106D4">
        <w:rPr>
          <w:rFonts w:ascii="Verdana" w:hAnsi="Verdana" w:cs="Arial"/>
          <w:sz w:val="20"/>
          <w:szCs w:val="20"/>
        </w:rPr>
        <w:t>enter</w:t>
      </w:r>
      <w:r w:rsidRPr="00B106D4">
        <w:rPr>
          <w:rFonts w:ascii="Verdana" w:hAnsi="Verdana" w:cs="Arial"/>
          <w:sz w:val="20"/>
          <w:szCs w:val="20"/>
        </w:rPr>
        <w:t>ed</w:t>
      </w:r>
      <w:r w:rsidR="00987B9D" w:rsidRPr="00B106D4">
        <w:rPr>
          <w:rFonts w:ascii="Verdana" w:hAnsi="Verdana" w:cs="Arial"/>
          <w:sz w:val="20"/>
          <w:szCs w:val="20"/>
        </w:rPr>
        <w:t xml:space="preserve"> into a voluntary agreement for voluntary income management along with a separate case plan to attend support services under a decision by agreement.</w:t>
      </w:r>
    </w:p>
    <w:p w14:paraId="1CAAD6E7" w14:textId="0F114AD7" w:rsidR="00514E25" w:rsidRDefault="00514E25" w:rsidP="00237AB1">
      <w:pPr>
        <w:ind w:left="-142" w:right="-425"/>
        <w:jc w:val="both"/>
        <w:rPr>
          <w:rFonts w:cs="Arial"/>
        </w:rPr>
      </w:pPr>
    </w:p>
    <w:p w14:paraId="0A9B343C" w14:textId="7CB80725" w:rsidR="008F63D1" w:rsidRDefault="00BC1779" w:rsidP="00237AB1">
      <w:pPr>
        <w:ind w:left="-142" w:right="-425"/>
        <w:jc w:val="both"/>
      </w:pPr>
      <w:r w:rsidRPr="008F63D1">
        <w:rPr>
          <w:b/>
          <w:bCs/>
        </w:rPr>
        <w:t>The nuanced decision</w:t>
      </w:r>
      <w:r w:rsidR="0087406D" w:rsidRPr="008F63D1">
        <w:rPr>
          <w:b/>
          <w:bCs/>
        </w:rPr>
        <w:t>-</w:t>
      </w:r>
      <w:r w:rsidRPr="008F63D1">
        <w:rPr>
          <w:b/>
          <w:bCs/>
        </w:rPr>
        <w:t>making of Commissioners at conference is reflective of each client’s individual circumstances.</w:t>
      </w:r>
    </w:p>
    <w:p w14:paraId="7BD58CD8" w14:textId="51B0C20E" w:rsidR="00F71FA9" w:rsidRDefault="00031A6E" w:rsidP="00237AB1">
      <w:pPr>
        <w:ind w:left="-142" w:right="-425"/>
        <w:jc w:val="both"/>
      </w:pPr>
      <w:r>
        <w:t xml:space="preserve">Clients with </w:t>
      </w:r>
      <w:r w:rsidR="00430499">
        <w:t xml:space="preserve">complex and multifaceted </w:t>
      </w:r>
      <w:r>
        <w:t xml:space="preserve">issues often require solutions which are best coordinated with </w:t>
      </w:r>
      <w:r w:rsidR="00E9725A">
        <w:t xml:space="preserve">multiple service providers who </w:t>
      </w:r>
      <w:r w:rsidR="006F5933">
        <w:t>can</w:t>
      </w:r>
      <w:r w:rsidR="00E9725A">
        <w:t xml:space="preserve"> </w:t>
      </w:r>
      <w:r>
        <w:t>extend</w:t>
      </w:r>
      <w:r w:rsidR="00E9725A">
        <w:t xml:space="preserve"> assistance</w:t>
      </w:r>
      <w:r>
        <w:t xml:space="preserve"> to family members</w:t>
      </w:r>
      <w:r w:rsidR="00C50FCF">
        <w:t xml:space="preserve">. </w:t>
      </w:r>
      <w:r w:rsidR="00C32C08">
        <w:t xml:space="preserve">This requires the Commissioners </w:t>
      </w:r>
      <w:r w:rsidR="00B2674A">
        <w:t xml:space="preserve">to </w:t>
      </w:r>
      <w:r w:rsidR="00C32C08">
        <w:t>tak</w:t>
      </w:r>
      <w:r w:rsidR="00B2674A">
        <w:t>e</w:t>
      </w:r>
      <w:r w:rsidR="00C32C08">
        <w:t xml:space="preserve"> a </w:t>
      </w:r>
      <w:r w:rsidR="00430499">
        <w:t>holistic approach</w:t>
      </w:r>
      <w:r w:rsidR="00C32C08">
        <w:t xml:space="preserve"> to their decision</w:t>
      </w:r>
      <w:r w:rsidR="00B2674A">
        <w:t>-</w:t>
      </w:r>
      <w:r w:rsidR="00C32C08">
        <w:t>ma</w:t>
      </w:r>
      <w:r w:rsidR="00F10787">
        <w:t>king</w:t>
      </w:r>
      <w:r w:rsidR="00430499">
        <w:t xml:space="preserve"> </w:t>
      </w:r>
      <w:r w:rsidR="00C32C08">
        <w:t>by in</w:t>
      </w:r>
      <w:r w:rsidR="00F10787">
        <w:t>volving, where appropriate,</w:t>
      </w:r>
      <w:r w:rsidR="00430499">
        <w:t xml:space="preserve"> famil</w:t>
      </w:r>
      <w:r w:rsidR="00F10787">
        <w:t xml:space="preserve">y and clan group members at conference, together with a network of relevant </w:t>
      </w:r>
      <w:r w:rsidR="00430499">
        <w:t>service providers</w:t>
      </w:r>
      <w:r w:rsidR="00B2674A">
        <w:t xml:space="preserve">. </w:t>
      </w:r>
      <w:r w:rsidR="0028679C">
        <w:t>The Commissioners</w:t>
      </w:r>
      <w:r w:rsidR="0087406D">
        <w:t>,</w:t>
      </w:r>
      <w:r w:rsidR="0028679C">
        <w:t xml:space="preserve"> when making decision</w:t>
      </w:r>
      <w:r w:rsidR="00926217">
        <w:t>s</w:t>
      </w:r>
      <w:r w:rsidR="0087406D">
        <w:t>,</w:t>
      </w:r>
      <w:r w:rsidR="0028679C">
        <w:t xml:space="preserve"> consider </w:t>
      </w:r>
      <w:r w:rsidR="00C27A77">
        <w:t>a variety of options</w:t>
      </w:r>
      <w:r w:rsidR="00F127B3">
        <w:t>. Th</w:t>
      </w:r>
      <w:r w:rsidR="00A7717F">
        <w:t>e</w:t>
      </w:r>
      <w:r w:rsidR="00F127B3">
        <w:t>s</w:t>
      </w:r>
      <w:r w:rsidR="00A7717F">
        <w:t>e</w:t>
      </w:r>
      <w:r w:rsidR="00C46283">
        <w:t xml:space="preserve"> may</w:t>
      </w:r>
      <w:r w:rsidR="00C27A77">
        <w:t xml:space="preserve"> includ</w:t>
      </w:r>
      <w:r w:rsidR="00C46283">
        <w:t>e</w:t>
      </w:r>
      <w:r w:rsidR="0028679C">
        <w:t xml:space="preserve"> not putting clients on case plans when they already have an appropriate referral in place, not making a referral because of the limited availability of appropriate support services to address the client’s specific needs and the use of </w:t>
      </w:r>
      <w:r w:rsidR="0087406D">
        <w:t>‘</w:t>
      </w:r>
      <w:r w:rsidR="0028679C">
        <w:t>No Further Action</w:t>
      </w:r>
      <w:r w:rsidR="0087406D">
        <w:t>’</w:t>
      </w:r>
      <w:r w:rsidR="0028679C">
        <w:t xml:space="preserve"> being made</w:t>
      </w:r>
      <w:r w:rsidR="00C46283">
        <w:t xml:space="preserve">. The latter decision can be </w:t>
      </w:r>
      <w:r w:rsidR="005E5449">
        <w:t>ordered in circumstances where the Commission is satisfied</w:t>
      </w:r>
      <w:r w:rsidR="0028679C">
        <w:t xml:space="preserve"> clients are already showing insight into their own behaviours and have taken personal responsibility to address the issue of concern before the matter proceeded to conference. </w:t>
      </w:r>
      <w:r w:rsidR="00B2674A">
        <w:t xml:space="preserve">This holistic approach </w:t>
      </w:r>
      <w:r w:rsidR="00F10787">
        <w:t>a</w:t>
      </w:r>
      <w:r w:rsidR="00B2674A">
        <w:t xml:space="preserve">ssists in creating </w:t>
      </w:r>
      <w:r w:rsidR="00F10787">
        <w:t>a more informative, culturally relevant and empowering</w:t>
      </w:r>
      <w:r w:rsidR="00430499">
        <w:t xml:space="preserve"> </w:t>
      </w:r>
      <w:r w:rsidR="00F10787">
        <w:t>experience for the</w:t>
      </w:r>
      <w:r w:rsidR="00CC70BB">
        <w:t xml:space="preserve"> </w:t>
      </w:r>
      <w:r w:rsidR="00430499">
        <w:t>client</w:t>
      </w:r>
      <w:r>
        <w:t xml:space="preserve"> </w:t>
      </w:r>
      <w:r w:rsidR="005B7F9C">
        <w:t>so they can</w:t>
      </w:r>
      <w:r w:rsidR="00B2674A">
        <w:t xml:space="preserve"> </w:t>
      </w:r>
      <w:r>
        <w:t>make the necessary changes in their lives to provide for a safe and secure environment for themselves and their families.</w:t>
      </w:r>
    </w:p>
    <w:p w14:paraId="7604EF59" w14:textId="77777777" w:rsidR="000440CF" w:rsidRDefault="000440CF" w:rsidP="00237AB1">
      <w:pPr>
        <w:ind w:left="-142" w:right="-425"/>
        <w:jc w:val="both"/>
        <w:rPr>
          <w:rFonts w:cs="Arial"/>
        </w:rPr>
      </w:pPr>
    </w:p>
    <w:p w14:paraId="6F65C7CD" w14:textId="0E0F9154" w:rsidR="00B9722A" w:rsidRPr="001B0466" w:rsidRDefault="00B9722A" w:rsidP="00C34899">
      <w:pPr>
        <w:tabs>
          <w:tab w:val="left" w:pos="1134"/>
        </w:tabs>
        <w:ind w:left="-142" w:right="-425"/>
        <w:jc w:val="both"/>
      </w:pPr>
      <w:r w:rsidRPr="001B0466">
        <w:t xml:space="preserve">The types of client interactions evident during quarter </w:t>
      </w:r>
      <w:r w:rsidR="000504D9">
        <w:t>67</w:t>
      </w:r>
      <w:r w:rsidRPr="001B0466">
        <w:t xml:space="preserve"> reinforce the Commission’s belief that </w:t>
      </w:r>
      <w:r w:rsidR="002C782B">
        <w:t xml:space="preserve">a cohort of </w:t>
      </w:r>
      <w:r w:rsidRPr="001B0466">
        <w:t>our clients are displaying a willingness to change</w:t>
      </w:r>
      <w:r w:rsidR="005B7F9C" w:rsidRPr="001B0466">
        <w:t xml:space="preserve"> and taking personal responsibility for their wellbeing and </w:t>
      </w:r>
      <w:r w:rsidR="00B301F1" w:rsidRPr="001B0466">
        <w:t xml:space="preserve">the wellbeing of their </w:t>
      </w:r>
      <w:r w:rsidR="002872AF" w:rsidRPr="001B0466">
        <w:t>families</w:t>
      </w:r>
      <w:r w:rsidRPr="001B0466">
        <w:t xml:space="preserve">. The following highlights for the period </w:t>
      </w:r>
      <w:r w:rsidR="00BA0C48">
        <w:t xml:space="preserve">1 </w:t>
      </w:r>
      <w:r w:rsidR="00A828FA">
        <w:t xml:space="preserve">January </w:t>
      </w:r>
      <w:r w:rsidR="00BC09BB">
        <w:t>202</w:t>
      </w:r>
      <w:r w:rsidR="00A828FA">
        <w:t>5</w:t>
      </w:r>
      <w:r w:rsidR="00BC09BB">
        <w:t xml:space="preserve"> to </w:t>
      </w:r>
      <w:r w:rsidR="00D74148">
        <w:t xml:space="preserve">31 </w:t>
      </w:r>
      <w:r w:rsidR="00A828FA">
        <w:t xml:space="preserve">March </w:t>
      </w:r>
      <w:r w:rsidR="00BC09BB">
        <w:t>202</w:t>
      </w:r>
      <w:r w:rsidR="00A828FA">
        <w:t>5</w:t>
      </w:r>
      <w:r w:rsidRPr="001B0466">
        <w:t xml:space="preserve"> support our assertion:</w:t>
      </w:r>
    </w:p>
    <w:p w14:paraId="689B3599" w14:textId="77777777" w:rsidR="00C34899" w:rsidRPr="001B0466" w:rsidRDefault="00C34899" w:rsidP="0099478F">
      <w:pPr>
        <w:ind w:left="-142" w:right="-425"/>
        <w:jc w:val="both"/>
        <w:rPr>
          <w:rFonts w:cs="Arial"/>
        </w:rPr>
      </w:pPr>
    </w:p>
    <w:p w14:paraId="2EAF0566" w14:textId="2B3CF5B9" w:rsidR="00B9722A" w:rsidRPr="001B0466" w:rsidRDefault="003E5723"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67.0</w:t>
      </w:r>
      <w:r w:rsidR="00DD36DF">
        <w:rPr>
          <w:rFonts w:ascii="Verdana" w:hAnsi="Verdana" w:cs="Arial"/>
          <w:sz w:val="20"/>
          <w:szCs w:val="20"/>
        </w:rPr>
        <w:t>%</w:t>
      </w:r>
      <w:r w:rsidR="00B9722A" w:rsidRPr="000F203E">
        <w:rPr>
          <w:rFonts w:ascii="Verdana" w:hAnsi="Verdana" w:cs="Arial"/>
          <w:sz w:val="20"/>
          <w:szCs w:val="20"/>
        </w:rPr>
        <w:t xml:space="preserve"> of clients </w:t>
      </w:r>
      <w:r w:rsidR="00887699" w:rsidRPr="000F203E">
        <w:rPr>
          <w:rFonts w:ascii="Verdana" w:hAnsi="Verdana"/>
          <w:sz w:val="20"/>
          <w:szCs w:val="20"/>
        </w:rPr>
        <w:t xml:space="preserve">at some point during the quarter </w:t>
      </w:r>
      <w:r w:rsidR="0031338E" w:rsidRPr="000F203E">
        <w:rPr>
          <w:rFonts w:ascii="Verdana" w:hAnsi="Verdana"/>
          <w:sz w:val="20"/>
          <w:szCs w:val="20"/>
        </w:rPr>
        <w:t xml:space="preserve">may have done one or more of the following: </w:t>
      </w:r>
      <w:r w:rsidR="00DE0E94" w:rsidRPr="000F203E">
        <w:rPr>
          <w:rFonts w:ascii="Verdana" w:hAnsi="Verdana" w:cs="Arial"/>
          <w:sz w:val="20"/>
          <w:szCs w:val="20"/>
        </w:rPr>
        <w:t>self-referr</w:t>
      </w:r>
      <w:r w:rsidR="0031338E" w:rsidRPr="000F203E">
        <w:rPr>
          <w:rFonts w:ascii="Verdana" w:hAnsi="Verdana" w:cs="Arial"/>
          <w:sz w:val="20"/>
          <w:szCs w:val="20"/>
        </w:rPr>
        <w:t>ed</w:t>
      </w:r>
      <w:r w:rsidR="00DE0E94" w:rsidRPr="000F203E">
        <w:rPr>
          <w:rFonts w:ascii="Verdana" w:hAnsi="Verdana" w:cs="Arial"/>
          <w:sz w:val="20"/>
          <w:szCs w:val="20"/>
        </w:rPr>
        <w:t xml:space="preserve"> to the FRC</w:t>
      </w:r>
      <w:r w:rsidR="0031338E" w:rsidRPr="000F203E">
        <w:rPr>
          <w:rFonts w:ascii="Verdana" w:hAnsi="Verdana" w:cs="Arial"/>
          <w:sz w:val="20"/>
          <w:szCs w:val="20"/>
        </w:rPr>
        <w:t xml:space="preserve"> </w:t>
      </w:r>
      <w:r w:rsidR="00F76774" w:rsidRPr="000F203E">
        <w:rPr>
          <w:rFonts w:ascii="Verdana" w:hAnsi="Verdana" w:cs="Arial"/>
          <w:sz w:val="20"/>
          <w:szCs w:val="20"/>
        </w:rPr>
        <w:t xml:space="preserve">for a VCP or a </w:t>
      </w:r>
      <w:r w:rsidR="0031338E" w:rsidRPr="000F203E">
        <w:rPr>
          <w:rFonts w:ascii="Verdana" w:hAnsi="Verdana" w:cs="Arial"/>
          <w:sz w:val="20"/>
          <w:szCs w:val="20"/>
        </w:rPr>
        <w:t>VIM</w:t>
      </w:r>
      <w:r w:rsidR="00177928" w:rsidRPr="000F203E">
        <w:rPr>
          <w:rFonts w:ascii="Verdana" w:hAnsi="Verdana" w:cs="Arial"/>
          <w:sz w:val="20"/>
          <w:szCs w:val="20"/>
        </w:rPr>
        <w:t xml:space="preserve">; </w:t>
      </w:r>
      <w:r w:rsidR="00B9722A" w:rsidRPr="000F203E">
        <w:rPr>
          <w:rFonts w:ascii="Verdana" w:hAnsi="Verdana" w:cs="Arial"/>
          <w:sz w:val="20"/>
          <w:szCs w:val="20"/>
        </w:rPr>
        <w:t>enter</w:t>
      </w:r>
      <w:r w:rsidR="0031338E" w:rsidRPr="000F203E">
        <w:rPr>
          <w:rFonts w:ascii="Verdana" w:hAnsi="Verdana" w:cs="Arial"/>
          <w:sz w:val="20"/>
          <w:szCs w:val="20"/>
        </w:rPr>
        <w:t>ed</w:t>
      </w:r>
      <w:r w:rsidR="00B9722A" w:rsidRPr="000F203E">
        <w:rPr>
          <w:rFonts w:ascii="Verdana" w:hAnsi="Verdana" w:cs="Arial"/>
          <w:sz w:val="20"/>
          <w:szCs w:val="20"/>
        </w:rPr>
        <w:t xml:space="preserve"> into a Family Responsibilities Agreement</w:t>
      </w:r>
      <w:r w:rsidR="00177928" w:rsidRPr="000F203E">
        <w:rPr>
          <w:rFonts w:ascii="Verdana" w:hAnsi="Verdana" w:cs="Arial"/>
          <w:sz w:val="20"/>
          <w:szCs w:val="20"/>
        </w:rPr>
        <w:t>;</w:t>
      </w:r>
      <w:r w:rsidR="005B7F9C" w:rsidRPr="000F203E">
        <w:rPr>
          <w:rFonts w:ascii="Verdana" w:hAnsi="Verdana" w:cs="Arial"/>
          <w:sz w:val="20"/>
          <w:szCs w:val="20"/>
        </w:rPr>
        <w:t xml:space="preserve"> </w:t>
      </w:r>
      <w:r w:rsidR="00DE0E94" w:rsidRPr="000F203E">
        <w:rPr>
          <w:rFonts w:ascii="Verdana" w:hAnsi="Verdana" w:cs="Arial"/>
          <w:sz w:val="20"/>
          <w:szCs w:val="20"/>
        </w:rPr>
        <w:t>successfully appl</w:t>
      </w:r>
      <w:r w:rsidR="0031338E" w:rsidRPr="000F203E">
        <w:rPr>
          <w:rFonts w:ascii="Verdana" w:hAnsi="Verdana" w:cs="Arial"/>
          <w:sz w:val="20"/>
          <w:szCs w:val="20"/>
        </w:rPr>
        <w:t>ied</w:t>
      </w:r>
      <w:r w:rsidR="00DE0E94" w:rsidRPr="000F203E">
        <w:rPr>
          <w:rFonts w:ascii="Verdana" w:hAnsi="Verdana" w:cs="Arial"/>
          <w:sz w:val="20"/>
          <w:szCs w:val="20"/>
        </w:rPr>
        <w:t xml:space="preserve"> to end or amend their decision by order or a</w:t>
      </w:r>
      <w:r w:rsidR="002A33C4" w:rsidRPr="000F203E">
        <w:rPr>
          <w:rFonts w:ascii="Verdana" w:hAnsi="Verdana" w:cs="Arial"/>
          <w:sz w:val="20"/>
          <w:szCs w:val="20"/>
        </w:rPr>
        <w:t>greement</w:t>
      </w:r>
      <w:r w:rsidR="00C34899" w:rsidRPr="000F203E">
        <w:rPr>
          <w:rFonts w:ascii="Verdana" w:hAnsi="Verdana" w:cs="Arial"/>
          <w:sz w:val="20"/>
          <w:szCs w:val="20"/>
        </w:rPr>
        <w:t>;</w:t>
      </w:r>
    </w:p>
    <w:p w14:paraId="0B6EF2B3" w14:textId="4A54FB4F" w:rsidR="00B9722A" w:rsidRPr="001B0466" w:rsidRDefault="000E0C2F" w:rsidP="00D552BE">
      <w:pPr>
        <w:pStyle w:val="ListParagraph"/>
        <w:numPr>
          <w:ilvl w:val="1"/>
          <w:numId w:val="10"/>
        </w:numPr>
        <w:spacing w:after="120"/>
        <w:ind w:left="709" w:right="-425"/>
        <w:jc w:val="both"/>
        <w:rPr>
          <w:rFonts w:ascii="Verdana" w:hAnsi="Verdana" w:cs="Arial"/>
          <w:sz w:val="20"/>
          <w:szCs w:val="20"/>
        </w:rPr>
      </w:pPr>
      <w:r w:rsidRPr="001B0466">
        <w:rPr>
          <w:rFonts w:ascii="Verdana" w:hAnsi="Verdana" w:cs="Arial"/>
          <w:sz w:val="20"/>
          <w:szCs w:val="20"/>
        </w:rPr>
        <w:t>A</w:t>
      </w:r>
      <w:r w:rsidR="00B9722A" w:rsidRPr="001B0466">
        <w:rPr>
          <w:rFonts w:ascii="Verdana" w:hAnsi="Verdana" w:cs="Arial"/>
          <w:sz w:val="20"/>
          <w:szCs w:val="20"/>
        </w:rPr>
        <w:t xml:space="preserve">s a subset of the above, </w:t>
      </w:r>
      <w:r w:rsidR="003E5723">
        <w:rPr>
          <w:rFonts w:ascii="Verdana" w:hAnsi="Verdana" w:cs="Arial"/>
          <w:sz w:val="20"/>
          <w:szCs w:val="20"/>
        </w:rPr>
        <w:t>73</w:t>
      </w:r>
      <w:r w:rsidR="00DD36DF">
        <w:rPr>
          <w:rFonts w:ascii="Verdana" w:hAnsi="Verdana" w:cs="Arial"/>
          <w:sz w:val="20"/>
          <w:szCs w:val="20"/>
        </w:rPr>
        <w:t>%</w:t>
      </w:r>
      <w:r w:rsidR="00B9722A" w:rsidRPr="001B0466">
        <w:rPr>
          <w:rFonts w:ascii="Verdana" w:hAnsi="Verdana" w:cs="Arial"/>
          <w:sz w:val="20"/>
          <w:szCs w:val="20"/>
        </w:rPr>
        <w:t xml:space="preserve"> of clients specifically entered into a </w:t>
      </w:r>
      <w:r w:rsidR="00AC48DA" w:rsidRPr="001B0466">
        <w:rPr>
          <w:rFonts w:ascii="Verdana" w:hAnsi="Verdana" w:cs="Arial"/>
          <w:sz w:val="20"/>
          <w:szCs w:val="20"/>
        </w:rPr>
        <w:t>v</w:t>
      </w:r>
      <w:r w:rsidR="00B9722A" w:rsidRPr="001B0466">
        <w:rPr>
          <w:rFonts w:ascii="Verdana" w:hAnsi="Verdana" w:cs="Arial"/>
          <w:sz w:val="20"/>
          <w:szCs w:val="20"/>
        </w:rPr>
        <w:t xml:space="preserve">oluntary </w:t>
      </w:r>
      <w:r w:rsidR="00AC48DA" w:rsidRPr="001B0466">
        <w:rPr>
          <w:rFonts w:ascii="Verdana" w:hAnsi="Verdana" w:cs="Arial"/>
          <w:sz w:val="20"/>
          <w:szCs w:val="20"/>
        </w:rPr>
        <w:t>a</w:t>
      </w:r>
      <w:r w:rsidR="00B9722A" w:rsidRPr="001B0466">
        <w:rPr>
          <w:rFonts w:ascii="Verdana" w:hAnsi="Verdana" w:cs="Arial"/>
          <w:sz w:val="20"/>
          <w:szCs w:val="20"/>
        </w:rPr>
        <w:t>greement</w:t>
      </w:r>
      <w:r w:rsidR="00177928" w:rsidRPr="001B0466">
        <w:rPr>
          <w:rFonts w:ascii="Verdana" w:hAnsi="Verdana" w:cs="Arial"/>
          <w:sz w:val="20"/>
          <w:szCs w:val="20"/>
        </w:rPr>
        <w:t>;</w:t>
      </w:r>
    </w:p>
    <w:p w14:paraId="3A616BEF" w14:textId="5DEA904A" w:rsidR="00B9722A" w:rsidRPr="001B0466" w:rsidRDefault="001356EB"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21.</w:t>
      </w:r>
      <w:r w:rsidR="00B97D94">
        <w:rPr>
          <w:rFonts w:ascii="Verdana" w:hAnsi="Verdana" w:cs="Arial"/>
          <w:sz w:val="20"/>
          <w:szCs w:val="20"/>
        </w:rPr>
        <w:t>3</w:t>
      </w:r>
      <w:r w:rsidR="00DD36DF">
        <w:rPr>
          <w:rFonts w:ascii="Verdana" w:hAnsi="Verdana" w:cs="Arial"/>
          <w:sz w:val="20"/>
          <w:szCs w:val="20"/>
        </w:rPr>
        <w:t>%</w:t>
      </w:r>
      <w:r w:rsidR="00B9722A" w:rsidRPr="001B0466">
        <w:rPr>
          <w:rFonts w:ascii="Verdana" w:hAnsi="Verdana" w:cs="Arial"/>
          <w:sz w:val="20"/>
          <w:szCs w:val="20"/>
        </w:rPr>
        <w:t xml:space="preserve"> of clients </w:t>
      </w:r>
      <w:r w:rsidR="009C14B5" w:rsidRPr="001B0466">
        <w:rPr>
          <w:rFonts w:ascii="Verdana" w:hAnsi="Verdana" w:cs="Arial"/>
          <w:sz w:val="20"/>
          <w:szCs w:val="20"/>
        </w:rPr>
        <w:t xml:space="preserve">were issued with a no </w:t>
      </w:r>
      <w:r w:rsidR="00B9722A" w:rsidRPr="001B0466">
        <w:rPr>
          <w:rFonts w:ascii="Verdana" w:hAnsi="Verdana" w:cs="Arial"/>
          <w:sz w:val="20"/>
          <w:szCs w:val="20"/>
        </w:rPr>
        <w:t xml:space="preserve">further action on their matter/s, </w:t>
      </w:r>
      <w:r w:rsidR="005551E4" w:rsidRPr="001B0466">
        <w:rPr>
          <w:rFonts w:ascii="Verdana" w:hAnsi="Verdana" w:cs="Arial"/>
          <w:sz w:val="20"/>
          <w:szCs w:val="20"/>
        </w:rPr>
        <w:t xml:space="preserve">or they were recommended to attend a support service </w:t>
      </w:r>
      <w:r w:rsidR="00F445B4" w:rsidRPr="00F445B4">
        <w:rPr>
          <w:rFonts w:ascii="Verdana" w:hAnsi="Verdana" w:cs="Arial"/>
          <w:sz w:val="20"/>
          <w:szCs w:val="20"/>
        </w:rPr>
        <w:t>with or without succes</w:t>
      </w:r>
      <w:r w:rsidR="00F445B4">
        <w:rPr>
          <w:rFonts w:ascii="Verdana" w:hAnsi="Verdana" w:cs="Arial"/>
          <w:sz w:val="20"/>
          <w:szCs w:val="20"/>
        </w:rPr>
        <w:t>s</w:t>
      </w:r>
      <w:r w:rsidR="00F445B4" w:rsidRPr="00F445B4">
        <w:rPr>
          <w:rFonts w:ascii="Verdana" w:hAnsi="Verdana" w:cs="Arial"/>
          <w:sz w:val="20"/>
          <w:szCs w:val="20"/>
        </w:rPr>
        <w:t>fully appl</w:t>
      </w:r>
      <w:r w:rsidR="00F445B4">
        <w:rPr>
          <w:rFonts w:ascii="Verdana" w:hAnsi="Verdana" w:cs="Arial"/>
          <w:sz w:val="20"/>
          <w:szCs w:val="20"/>
        </w:rPr>
        <w:t>y</w:t>
      </w:r>
      <w:r w:rsidR="00F445B4" w:rsidRPr="00F445B4">
        <w:rPr>
          <w:rFonts w:ascii="Verdana" w:hAnsi="Verdana" w:cs="Arial"/>
          <w:sz w:val="20"/>
          <w:szCs w:val="20"/>
        </w:rPr>
        <w:t>ing to amend or end their voluntary agreement with no other action types</w:t>
      </w:r>
      <w:r w:rsidR="00C34899" w:rsidRPr="001B0466">
        <w:rPr>
          <w:rFonts w:ascii="Verdana" w:hAnsi="Verdana" w:cs="Arial"/>
          <w:sz w:val="20"/>
          <w:szCs w:val="20"/>
        </w:rPr>
        <w:t>;</w:t>
      </w:r>
    </w:p>
    <w:p w14:paraId="46767E6D" w14:textId="5BCCD353" w:rsidR="00B9722A" w:rsidRPr="001B0466" w:rsidRDefault="00B97D94"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0</w:t>
      </w:r>
      <w:r w:rsidR="00DD36DF">
        <w:rPr>
          <w:rFonts w:ascii="Verdana" w:hAnsi="Verdana" w:cs="Arial"/>
          <w:sz w:val="20"/>
          <w:szCs w:val="20"/>
        </w:rPr>
        <w:t>%</w:t>
      </w:r>
      <w:r w:rsidR="00B9722A" w:rsidRPr="001B0466">
        <w:rPr>
          <w:rFonts w:ascii="Verdana" w:hAnsi="Verdana" w:cs="Arial"/>
          <w:sz w:val="20"/>
          <w:szCs w:val="20"/>
        </w:rPr>
        <w:t xml:space="preserve"> of clients were </w:t>
      </w:r>
      <w:r w:rsidR="005551E4" w:rsidRPr="001B0466">
        <w:rPr>
          <w:rFonts w:ascii="Verdana" w:hAnsi="Verdana" w:cs="Arial"/>
          <w:sz w:val="20"/>
          <w:szCs w:val="20"/>
        </w:rPr>
        <w:t>issued with</w:t>
      </w:r>
      <w:r w:rsidR="00B9722A" w:rsidRPr="001B0466">
        <w:rPr>
          <w:rFonts w:ascii="Verdana" w:hAnsi="Verdana" w:cs="Arial"/>
          <w:sz w:val="20"/>
          <w:szCs w:val="20"/>
        </w:rPr>
        <w:t xml:space="preserve"> a reprimand </w:t>
      </w:r>
      <w:r w:rsidR="00E6519A" w:rsidRPr="001B0466">
        <w:rPr>
          <w:rFonts w:ascii="Verdana" w:hAnsi="Verdana" w:cs="Arial"/>
          <w:sz w:val="20"/>
          <w:szCs w:val="20"/>
        </w:rPr>
        <w:t>with or without</w:t>
      </w:r>
      <w:r w:rsidR="005551E4" w:rsidRPr="001B0466">
        <w:rPr>
          <w:rFonts w:ascii="Verdana" w:hAnsi="Verdana" w:cs="Arial"/>
          <w:sz w:val="20"/>
          <w:szCs w:val="20"/>
        </w:rPr>
        <w:t xml:space="preserve"> a </w:t>
      </w:r>
      <w:r w:rsidR="00E6519A" w:rsidRPr="001B0466">
        <w:rPr>
          <w:rFonts w:ascii="Verdana" w:hAnsi="Verdana" w:cs="Arial"/>
          <w:sz w:val="20"/>
          <w:szCs w:val="20"/>
        </w:rPr>
        <w:t xml:space="preserve">decision for </w:t>
      </w:r>
      <w:r w:rsidR="005551E4" w:rsidRPr="001B0466">
        <w:rPr>
          <w:rFonts w:ascii="Verdana" w:hAnsi="Verdana" w:cs="Arial"/>
          <w:sz w:val="20"/>
          <w:szCs w:val="20"/>
        </w:rPr>
        <w:t>no further action or recommend</w:t>
      </w:r>
      <w:r w:rsidR="00E6519A" w:rsidRPr="001B0466">
        <w:rPr>
          <w:rFonts w:ascii="Verdana" w:hAnsi="Verdana" w:cs="Arial"/>
          <w:sz w:val="20"/>
          <w:szCs w:val="20"/>
        </w:rPr>
        <w:t>ation</w:t>
      </w:r>
      <w:r w:rsidR="005551E4" w:rsidRPr="001B0466">
        <w:rPr>
          <w:rFonts w:ascii="Verdana" w:hAnsi="Verdana" w:cs="Arial"/>
          <w:sz w:val="20"/>
          <w:szCs w:val="20"/>
        </w:rPr>
        <w:t xml:space="preserve"> to attend a support service</w:t>
      </w:r>
      <w:r w:rsidR="007F5A18">
        <w:rPr>
          <w:rFonts w:ascii="Verdana" w:hAnsi="Verdana" w:cs="Arial"/>
          <w:sz w:val="20"/>
          <w:szCs w:val="20"/>
        </w:rPr>
        <w:t xml:space="preserve"> </w:t>
      </w:r>
      <w:r w:rsidR="007F5A18" w:rsidRPr="007F5A18">
        <w:rPr>
          <w:rFonts w:ascii="Verdana" w:hAnsi="Verdana" w:cs="Arial"/>
          <w:sz w:val="20"/>
          <w:szCs w:val="20"/>
        </w:rPr>
        <w:t>or successfully applied to amend or end their voluntary agreement</w:t>
      </w:r>
      <w:r w:rsidR="00C34899" w:rsidRPr="001B0466">
        <w:rPr>
          <w:rFonts w:ascii="Verdana" w:hAnsi="Verdana" w:cs="Arial"/>
          <w:sz w:val="20"/>
          <w:szCs w:val="20"/>
        </w:rPr>
        <w:t>.</w:t>
      </w:r>
    </w:p>
    <w:p w14:paraId="52967A18" w14:textId="77777777" w:rsidR="00926217" w:rsidRPr="001B0466" w:rsidRDefault="00926217" w:rsidP="005D6EF0">
      <w:pPr>
        <w:tabs>
          <w:tab w:val="decimal" w:pos="284"/>
        </w:tabs>
        <w:ind w:left="-142" w:right="-425"/>
        <w:jc w:val="both"/>
        <w:rPr>
          <w:rFonts w:cs="Arial"/>
        </w:rPr>
      </w:pPr>
    </w:p>
    <w:p w14:paraId="64E98188" w14:textId="2E39C0EB" w:rsidR="00C014C9" w:rsidRDefault="00106839" w:rsidP="002522F2">
      <w:pPr>
        <w:tabs>
          <w:tab w:val="decimal" w:pos="284"/>
        </w:tabs>
        <w:ind w:left="-142" w:right="-425"/>
        <w:jc w:val="both"/>
      </w:pPr>
      <w:bookmarkStart w:id="15" w:name="_Hlk97302962"/>
      <w:r w:rsidRPr="001B0466">
        <w:rPr>
          <w:rFonts w:cs="Arial"/>
        </w:rPr>
        <w:t xml:space="preserve">There </w:t>
      </w:r>
      <w:r w:rsidR="002C782B">
        <w:rPr>
          <w:rFonts w:cs="Arial"/>
        </w:rPr>
        <w:t xml:space="preserve">also </w:t>
      </w:r>
      <w:r w:rsidR="0032035F" w:rsidRPr="001B0466">
        <w:rPr>
          <w:rFonts w:cs="Arial"/>
        </w:rPr>
        <w:t>remains</w:t>
      </w:r>
      <w:r w:rsidRPr="001B0466">
        <w:rPr>
          <w:rFonts w:cs="Arial"/>
        </w:rPr>
        <w:t xml:space="preserve"> a cohort of clients who come before the Commission </w:t>
      </w:r>
      <w:r w:rsidR="005D6EF0" w:rsidRPr="001B0466">
        <w:rPr>
          <w:rFonts w:cs="Arial"/>
        </w:rPr>
        <w:t xml:space="preserve">who </w:t>
      </w:r>
      <w:r w:rsidR="008A2A64" w:rsidRPr="001B0466">
        <w:rPr>
          <w:rFonts w:cs="Arial"/>
        </w:rPr>
        <w:t>struggle to</w:t>
      </w:r>
      <w:r w:rsidR="004A6E0F" w:rsidRPr="001B0466">
        <w:rPr>
          <w:rFonts w:cs="Arial"/>
        </w:rPr>
        <w:t xml:space="preserve"> develop insight into their actions and are less incline</w:t>
      </w:r>
      <w:r w:rsidR="00AC48DA" w:rsidRPr="001B0466">
        <w:rPr>
          <w:rFonts w:cs="Arial"/>
        </w:rPr>
        <w:t>d</w:t>
      </w:r>
      <w:r w:rsidRPr="001B0466">
        <w:rPr>
          <w:rFonts w:cs="Arial"/>
        </w:rPr>
        <w:t xml:space="preserve"> to change their behaviours</w:t>
      </w:r>
      <w:r w:rsidR="00CD0A5A" w:rsidRPr="001B0466">
        <w:rPr>
          <w:rFonts w:cs="Arial"/>
        </w:rPr>
        <w:t xml:space="preserve">. </w:t>
      </w:r>
      <w:r w:rsidR="00926217" w:rsidRPr="001B0466">
        <w:rPr>
          <w:rFonts w:cs="Arial"/>
        </w:rPr>
        <w:t>The nuanced decision</w:t>
      </w:r>
      <w:r w:rsidR="005D3FB2" w:rsidRPr="001B0466">
        <w:rPr>
          <w:rFonts w:cs="Arial"/>
        </w:rPr>
        <w:t>-</w:t>
      </w:r>
      <w:r w:rsidR="00926217" w:rsidRPr="001B0466">
        <w:rPr>
          <w:rFonts w:cs="Arial"/>
        </w:rPr>
        <w:t xml:space="preserve">making of Commissioners </w:t>
      </w:r>
      <w:r w:rsidR="00B32DC9" w:rsidRPr="001B0466">
        <w:rPr>
          <w:rFonts w:cs="Arial"/>
        </w:rPr>
        <w:t xml:space="preserve">for these clients may include </w:t>
      </w:r>
      <w:r w:rsidR="00660953" w:rsidRPr="001B0466">
        <w:rPr>
          <w:rFonts w:cs="Arial"/>
        </w:rPr>
        <w:t>(</w:t>
      </w:r>
      <w:r w:rsidR="00CC5894" w:rsidRPr="001B0466">
        <w:rPr>
          <w:rFonts w:cs="Arial"/>
        </w:rPr>
        <w:t>as an option of last resort</w:t>
      </w:r>
      <w:r w:rsidR="00660953" w:rsidRPr="001B0466">
        <w:rPr>
          <w:rFonts w:cs="Arial"/>
        </w:rPr>
        <w:t>)</w:t>
      </w:r>
      <w:r w:rsidR="00CC5894" w:rsidRPr="001B0466">
        <w:rPr>
          <w:rFonts w:cs="Arial"/>
        </w:rPr>
        <w:t xml:space="preserve"> </w:t>
      </w:r>
      <w:r w:rsidR="00926217" w:rsidRPr="001B0466">
        <w:t xml:space="preserve">a decision </w:t>
      </w:r>
      <w:r w:rsidR="00B32DC9" w:rsidRPr="001B0466">
        <w:t>to income manage the client</w:t>
      </w:r>
      <w:r w:rsidR="00660953" w:rsidRPr="001B0466">
        <w:t>. These orders are issued</w:t>
      </w:r>
      <w:r w:rsidR="00B32DC9" w:rsidRPr="001B0466">
        <w:t xml:space="preserve"> </w:t>
      </w:r>
      <w:r w:rsidR="00926217" w:rsidRPr="001B0466">
        <w:t xml:space="preserve">as a </w:t>
      </w:r>
      <w:r w:rsidR="00B32DC9" w:rsidRPr="001B0466">
        <w:t xml:space="preserve">means of </w:t>
      </w:r>
      <w:r w:rsidR="00926217" w:rsidRPr="001B0466">
        <w:t>hold</w:t>
      </w:r>
      <w:r w:rsidR="00B32DC9" w:rsidRPr="001B0466">
        <w:t>ing</w:t>
      </w:r>
      <w:r w:rsidR="00926217" w:rsidRPr="001B0466">
        <w:t xml:space="preserve"> the clients to account (and </w:t>
      </w:r>
      <w:r w:rsidR="00B32DC9" w:rsidRPr="001B0466">
        <w:t xml:space="preserve">to create some </w:t>
      </w:r>
      <w:r w:rsidR="00926217" w:rsidRPr="001B0466">
        <w:t>stabili</w:t>
      </w:r>
      <w:r w:rsidR="00B32DC9" w:rsidRPr="001B0466">
        <w:t>ty in</w:t>
      </w:r>
      <w:r w:rsidR="00926217" w:rsidRPr="001B0466">
        <w:t xml:space="preserve"> their lives, </w:t>
      </w:r>
      <w:r w:rsidR="00B32DC9" w:rsidRPr="001B0466">
        <w:t xml:space="preserve">particularly </w:t>
      </w:r>
      <w:r w:rsidR="00926217" w:rsidRPr="001B0466">
        <w:t>if they are responsible for children).</w:t>
      </w:r>
      <w:bookmarkEnd w:id="15"/>
    </w:p>
    <w:p w14:paraId="769147B7" w14:textId="77777777" w:rsidR="00EE4468" w:rsidRDefault="00EE4468" w:rsidP="00C014C9">
      <w:pPr>
        <w:tabs>
          <w:tab w:val="decimal" w:pos="284"/>
        </w:tabs>
        <w:ind w:left="-142" w:right="-425"/>
        <w:jc w:val="both"/>
      </w:pPr>
    </w:p>
    <w:p w14:paraId="78EF6562" w14:textId="59C85C7F" w:rsidR="00240AAF" w:rsidRDefault="00CD0A5A" w:rsidP="00C014C9">
      <w:pPr>
        <w:tabs>
          <w:tab w:val="decimal" w:pos="284"/>
        </w:tabs>
        <w:ind w:left="-142" w:right="-425"/>
        <w:jc w:val="both"/>
        <w:rPr>
          <w:rFonts w:cs="Arial"/>
        </w:rPr>
      </w:pPr>
      <w:r w:rsidRPr="001B0466">
        <w:rPr>
          <w:rFonts w:cs="Arial"/>
        </w:rPr>
        <w:t>T</w:t>
      </w:r>
      <w:r w:rsidR="005F330D" w:rsidRPr="001B0466">
        <w:rPr>
          <w:rFonts w:cs="Arial"/>
        </w:rPr>
        <w:t xml:space="preserve">he Commissioners have made the following </w:t>
      </w:r>
      <w:r w:rsidR="001E3C39" w:rsidRPr="001B0466">
        <w:rPr>
          <w:rFonts w:cs="Arial"/>
        </w:rPr>
        <w:t xml:space="preserve">decisions </w:t>
      </w:r>
      <w:r w:rsidR="005F330D" w:rsidRPr="001B0466">
        <w:rPr>
          <w:rFonts w:cs="Arial"/>
        </w:rPr>
        <w:t xml:space="preserve">in </w:t>
      </w:r>
      <w:r w:rsidR="004D5CBF" w:rsidRPr="001B0466">
        <w:rPr>
          <w:rFonts w:cs="Arial"/>
        </w:rPr>
        <w:t xml:space="preserve">conference for </w:t>
      </w:r>
      <w:r w:rsidR="00C014C9" w:rsidRPr="001B0466">
        <w:rPr>
          <w:rFonts w:cs="Arial"/>
        </w:rPr>
        <w:t>th</w:t>
      </w:r>
      <w:r w:rsidR="00C014C9">
        <w:rPr>
          <w:rFonts w:cs="Arial"/>
        </w:rPr>
        <w:t>is cohort of clients:</w:t>
      </w:r>
    </w:p>
    <w:p w14:paraId="431EED9F" w14:textId="27A745D1" w:rsidR="007B1F5A" w:rsidRPr="000479CF" w:rsidRDefault="00B97D94" w:rsidP="000479CF">
      <w:pPr>
        <w:pStyle w:val="ListParagraph"/>
        <w:numPr>
          <w:ilvl w:val="0"/>
          <w:numId w:val="8"/>
        </w:numPr>
        <w:spacing w:line="288" w:lineRule="auto"/>
        <w:ind w:left="567" w:right="-425" w:hanging="283"/>
        <w:jc w:val="both"/>
        <w:rPr>
          <w:rFonts w:ascii="Verdana" w:hAnsi="Verdana" w:cs="Arial"/>
          <w:sz w:val="20"/>
          <w:szCs w:val="20"/>
        </w:rPr>
      </w:pPr>
      <w:r>
        <w:rPr>
          <w:rFonts w:ascii="Verdana" w:hAnsi="Verdana" w:cs="Arial"/>
          <w:sz w:val="20"/>
          <w:szCs w:val="20"/>
        </w:rPr>
        <w:t>8</w:t>
      </w:r>
      <w:r w:rsidR="001356EB">
        <w:rPr>
          <w:rFonts w:ascii="Verdana" w:hAnsi="Verdana" w:cs="Arial"/>
          <w:sz w:val="20"/>
          <w:szCs w:val="20"/>
        </w:rPr>
        <w:t>.1</w:t>
      </w:r>
      <w:r w:rsidR="00DD36DF" w:rsidRPr="000479CF">
        <w:rPr>
          <w:rFonts w:ascii="Verdana" w:hAnsi="Verdana" w:cs="Arial"/>
          <w:sz w:val="20"/>
          <w:szCs w:val="20"/>
        </w:rPr>
        <w:t>%</w:t>
      </w:r>
      <w:r w:rsidR="007B1F5A" w:rsidRPr="000479CF">
        <w:rPr>
          <w:rFonts w:ascii="Verdana" w:hAnsi="Verdana" w:cs="Arial"/>
          <w:sz w:val="20"/>
          <w:szCs w:val="20"/>
        </w:rPr>
        <w:t xml:space="preserve"> of clients were ordered to attend a support service under a case plan;</w:t>
      </w:r>
    </w:p>
    <w:p w14:paraId="039AEB9E" w14:textId="06C49977" w:rsidR="00EB52B2" w:rsidRPr="000479CF" w:rsidRDefault="00B97D94" w:rsidP="000479CF">
      <w:pPr>
        <w:pStyle w:val="ListParagraph"/>
        <w:numPr>
          <w:ilvl w:val="0"/>
          <w:numId w:val="8"/>
        </w:numPr>
        <w:spacing w:line="288" w:lineRule="auto"/>
        <w:ind w:left="567" w:right="-425" w:hanging="283"/>
        <w:jc w:val="both"/>
        <w:rPr>
          <w:rFonts w:ascii="Verdana" w:hAnsi="Verdana" w:cs="Arial"/>
          <w:sz w:val="20"/>
          <w:szCs w:val="20"/>
        </w:rPr>
      </w:pPr>
      <w:r>
        <w:rPr>
          <w:rFonts w:ascii="Verdana" w:hAnsi="Verdana" w:cs="Arial"/>
          <w:sz w:val="20"/>
          <w:szCs w:val="20"/>
        </w:rPr>
        <w:t>0.5</w:t>
      </w:r>
      <w:r w:rsidR="00DD36DF" w:rsidRPr="000479CF">
        <w:rPr>
          <w:rFonts w:ascii="Verdana" w:hAnsi="Verdana" w:cs="Arial"/>
          <w:sz w:val="20"/>
          <w:szCs w:val="20"/>
        </w:rPr>
        <w:t>%</w:t>
      </w:r>
      <w:r w:rsidR="00EB52B2" w:rsidRPr="000479CF">
        <w:rPr>
          <w:rFonts w:ascii="Verdana" w:hAnsi="Verdana" w:cs="Arial"/>
          <w:sz w:val="20"/>
          <w:szCs w:val="20"/>
        </w:rPr>
        <w:t xml:space="preserve"> of clients were placed on a CIM order;</w:t>
      </w:r>
    </w:p>
    <w:p w14:paraId="19F8E19F" w14:textId="3B24B98F" w:rsidR="00334048" w:rsidRPr="000479CF" w:rsidRDefault="001356EB" w:rsidP="000479CF">
      <w:pPr>
        <w:pStyle w:val="ListParagraph"/>
        <w:numPr>
          <w:ilvl w:val="0"/>
          <w:numId w:val="8"/>
        </w:numPr>
        <w:spacing w:line="288" w:lineRule="auto"/>
        <w:ind w:left="567" w:right="-425" w:hanging="283"/>
        <w:jc w:val="both"/>
        <w:rPr>
          <w:rFonts w:ascii="Verdana" w:hAnsi="Verdana" w:cs="Arial"/>
          <w:sz w:val="20"/>
          <w:szCs w:val="20"/>
        </w:rPr>
      </w:pPr>
      <w:r>
        <w:rPr>
          <w:rFonts w:ascii="Verdana" w:hAnsi="Verdana" w:cs="Arial"/>
          <w:sz w:val="20"/>
          <w:szCs w:val="20"/>
        </w:rPr>
        <w:t>3.</w:t>
      </w:r>
      <w:r w:rsidR="00B97D94">
        <w:rPr>
          <w:rFonts w:ascii="Verdana" w:hAnsi="Verdana" w:cs="Arial"/>
          <w:sz w:val="20"/>
          <w:szCs w:val="20"/>
        </w:rPr>
        <w:t>0</w:t>
      </w:r>
      <w:r w:rsidR="00DD36DF" w:rsidRPr="000479CF">
        <w:rPr>
          <w:rFonts w:ascii="Verdana" w:hAnsi="Verdana" w:cs="Arial"/>
          <w:sz w:val="20"/>
          <w:szCs w:val="20"/>
        </w:rPr>
        <w:t>%</w:t>
      </w:r>
      <w:r w:rsidR="00334048" w:rsidRPr="000479CF">
        <w:rPr>
          <w:rFonts w:ascii="Verdana" w:hAnsi="Verdana" w:cs="Arial"/>
          <w:sz w:val="20"/>
          <w:szCs w:val="20"/>
        </w:rPr>
        <w:t xml:space="preserve"> of clients were placed on a CIM order and ordered to attend a support service</w:t>
      </w:r>
      <w:r w:rsidR="00B43DA5" w:rsidRPr="000479CF">
        <w:rPr>
          <w:rFonts w:ascii="Verdana" w:hAnsi="Verdana" w:cs="Arial"/>
          <w:sz w:val="20"/>
          <w:szCs w:val="20"/>
        </w:rPr>
        <w:t>.</w:t>
      </w:r>
    </w:p>
    <w:bookmarkEnd w:id="14"/>
    <w:p w14:paraId="011C5F55" w14:textId="77777777" w:rsidR="00EE4468" w:rsidRPr="00EE4468" w:rsidRDefault="00EE4468" w:rsidP="007F5A18">
      <w:pPr>
        <w:tabs>
          <w:tab w:val="decimal" w:pos="284"/>
        </w:tabs>
        <w:ind w:right="-425"/>
        <w:jc w:val="both"/>
        <w:rPr>
          <w:rFonts w:cs="Arial"/>
        </w:rPr>
      </w:pPr>
      <w:r w:rsidRPr="00EE4468">
        <w:rPr>
          <w:rFonts w:cs="Arial"/>
        </w:rPr>
        <w:br w:type="page"/>
      </w:r>
    </w:p>
    <w:p w14:paraId="01840B62" w14:textId="00C0D79D" w:rsidR="00986092" w:rsidRPr="00143FBB" w:rsidRDefault="00986092" w:rsidP="00C41210">
      <w:pPr>
        <w:pStyle w:val="Heading2"/>
      </w:pPr>
      <w:r w:rsidRPr="00143FBB">
        <w:lastRenderedPageBreak/>
        <w:t>Notices</w:t>
      </w:r>
    </w:p>
    <w:p w14:paraId="41B569DF" w14:textId="57177C5E" w:rsidR="005A5B78" w:rsidRPr="00483DC3" w:rsidRDefault="005A5B78" w:rsidP="00483DC3">
      <w:pPr>
        <w:ind w:left="-142" w:right="-425"/>
        <w:jc w:val="both"/>
        <w:rPr>
          <w:rFonts w:cs="Arial"/>
        </w:rPr>
      </w:pPr>
      <w:r w:rsidRPr="00B54944">
        <w:rPr>
          <w:rFonts w:cs="Arial"/>
        </w:rPr>
        <w:t xml:space="preserve">In </w:t>
      </w:r>
      <w:r w:rsidR="00856C85" w:rsidRPr="00B54944">
        <w:rPr>
          <w:rFonts w:cs="Arial"/>
        </w:rPr>
        <w:t xml:space="preserve">quarter </w:t>
      </w:r>
      <w:r w:rsidR="000504D9" w:rsidRPr="00B54944">
        <w:rPr>
          <w:rFonts w:cs="Arial"/>
        </w:rPr>
        <w:t>67</w:t>
      </w:r>
      <w:r w:rsidR="004748B3" w:rsidRPr="00B54944">
        <w:rPr>
          <w:rFonts w:cs="Arial"/>
        </w:rPr>
        <w:t xml:space="preserve"> </w:t>
      </w:r>
      <w:r w:rsidRPr="00B54944">
        <w:rPr>
          <w:rFonts w:cs="Arial"/>
        </w:rPr>
        <w:t xml:space="preserve">the Commission </w:t>
      </w:r>
      <w:r w:rsidR="00084610" w:rsidRPr="00B54944">
        <w:rPr>
          <w:rFonts w:cs="Arial"/>
        </w:rPr>
        <w:t>assessed</w:t>
      </w:r>
      <w:r w:rsidR="00E46AAE" w:rsidRPr="00B54944">
        <w:rPr>
          <w:rFonts w:cs="Arial"/>
          <w:bCs/>
        </w:rPr>
        <w:t xml:space="preserve"> </w:t>
      </w:r>
      <w:r w:rsidR="00AC5811" w:rsidRPr="007A0A3F">
        <w:rPr>
          <w:rFonts w:cs="Arial"/>
        </w:rPr>
        <w:t>1,</w:t>
      </w:r>
      <w:r w:rsidR="00C92E85" w:rsidRPr="007A0A3F">
        <w:rPr>
          <w:rFonts w:cs="Arial"/>
        </w:rPr>
        <w:t>5</w:t>
      </w:r>
      <w:r w:rsidR="00AF40FF" w:rsidRPr="007A0A3F">
        <w:rPr>
          <w:rFonts w:cs="Arial"/>
        </w:rPr>
        <w:t>4</w:t>
      </w:r>
      <w:r w:rsidR="008F350C">
        <w:rPr>
          <w:rFonts w:cs="Arial"/>
        </w:rPr>
        <w:t>4</w:t>
      </w:r>
      <w:r w:rsidR="000E7C1E" w:rsidRPr="00B54944">
        <w:rPr>
          <w:rFonts w:cs="Arial"/>
        </w:rPr>
        <w:t xml:space="preserve"> </w:t>
      </w:r>
      <w:r w:rsidRPr="00B54944">
        <w:rPr>
          <w:rFonts w:cs="Arial"/>
        </w:rPr>
        <w:t>agency notices</w:t>
      </w:r>
      <w:r w:rsidRPr="00B54944">
        <w:rPr>
          <w:rFonts w:cs="Arial"/>
          <w:vertAlign w:val="superscript"/>
        </w:rPr>
        <w:footnoteReference w:id="8"/>
      </w:r>
      <w:r w:rsidR="00084610" w:rsidRPr="00B54944">
        <w:rPr>
          <w:rFonts w:cs="Arial"/>
        </w:rPr>
        <w:t xml:space="preserve"> for jurisdiction</w:t>
      </w:r>
      <w:r w:rsidR="00CE6E33" w:rsidRPr="00B54944">
        <w:rPr>
          <w:rFonts w:cs="Arial"/>
        </w:rPr>
        <w:t xml:space="preserve">. </w:t>
      </w:r>
      <w:r w:rsidRPr="00B54944">
        <w:rPr>
          <w:rFonts w:cs="Arial"/>
        </w:rPr>
        <w:t xml:space="preserve">Some individuals may have been the subject of more than one agency notice. Of that figure </w:t>
      </w:r>
      <w:r w:rsidR="003D78AF" w:rsidRPr="00B54944">
        <w:rPr>
          <w:rFonts w:cs="Arial"/>
        </w:rPr>
        <w:t>1,</w:t>
      </w:r>
      <w:r w:rsidR="00C92E85" w:rsidRPr="00B54944">
        <w:rPr>
          <w:rFonts w:cs="Arial"/>
        </w:rPr>
        <w:t>07</w:t>
      </w:r>
      <w:r w:rsidR="008F350C">
        <w:rPr>
          <w:rFonts w:cs="Arial"/>
        </w:rPr>
        <w:t>7</w:t>
      </w:r>
      <w:r w:rsidR="005174DF" w:rsidRPr="00B54944">
        <w:rPr>
          <w:rFonts w:cs="Arial"/>
        </w:rPr>
        <w:t xml:space="preserve"> </w:t>
      </w:r>
      <w:r w:rsidRPr="00B54944">
        <w:rPr>
          <w:rFonts w:cs="Arial"/>
        </w:rPr>
        <w:t>notices (</w:t>
      </w:r>
      <w:r w:rsidR="00D161BA" w:rsidRPr="007A0A3F">
        <w:rPr>
          <w:rFonts w:cs="Arial"/>
        </w:rPr>
        <w:t>7</w:t>
      </w:r>
      <w:r w:rsidR="00AF40FF" w:rsidRPr="007A0A3F">
        <w:rPr>
          <w:rFonts w:cs="Arial"/>
        </w:rPr>
        <w:t>0</w:t>
      </w:r>
      <w:r w:rsidR="00DD36DF" w:rsidRPr="00B54944">
        <w:rPr>
          <w:rFonts w:cs="Arial"/>
        </w:rPr>
        <w:t>%</w:t>
      </w:r>
      <w:r w:rsidRPr="00B54944">
        <w:rPr>
          <w:rFonts w:cs="Arial"/>
        </w:rPr>
        <w:t>)</w:t>
      </w:r>
      <w:r w:rsidR="00F257B3" w:rsidRPr="00B54944">
        <w:rPr>
          <w:rFonts w:cs="Arial"/>
        </w:rPr>
        <w:t xml:space="preserve"> relating to </w:t>
      </w:r>
      <w:r w:rsidR="00484A00" w:rsidRPr="00B54944">
        <w:rPr>
          <w:rFonts w:cs="Arial"/>
        </w:rPr>
        <w:t>6</w:t>
      </w:r>
      <w:r w:rsidR="00C92E85" w:rsidRPr="00B54944">
        <w:rPr>
          <w:rFonts w:cs="Arial"/>
        </w:rPr>
        <w:t>61</w:t>
      </w:r>
      <w:r w:rsidR="00484A00" w:rsidRPr="00B54944">
        <w:rPr>
          <w:rFonts w:cs="Arial"/>
        </w:rPr>
        <w:t xml:space="preserve"> </w:t>
      </w:r>
      <w:r w:rsidR="00F257B3" w:rsidRPr="00B54944">
        <w:rPr>
          <w:rFonts w:cs="Arial"/>
        </w:rPr>
        <w:t>clients</w:t>
      </w:r>
      <w:r w:rsidR="00526AA6" w:rsidRPr="00B54944">
        <w:rPr>
          <w:rFonts w:cs="Arial"/>
        </w:rPr>
        <w:t xml:space="preserve"> </w:t>
      </w:r>
      <w:r w:rsidRPr="00B54944">
        <w:rPr>
          <w:rFonts w:cs="Arial"/>
        </w:rPr>
        <w:t>were within the Commission’s jurisdiction</w:t>
      </w:r>
      <w:r w:rsidR="005A2DE3" w:rsidRPr="00B54944">
        <w:rPr>
          <w:rFonts w:cs="Arial"/>
        </w:rPr>
        <w:t>,</w:t>
      </w:r>
      <w:r w:rsidRPr="00B54944">
        <w:rPr>
          <w:rFonts w:cs="Arial"/>
        </w:rPr>
        <w:t xml:space="preserve"> and </w:t>
      </w:r>
      <w:r w:rsidR="00C92E85" w:rsidRPr="007A0A3F">
        <w:rPr>
          <w:rFonts w:cs="Arial"/>
        </w:rPr>
        <w:t>4</w:t>
      </w:r>
      <w:r w:rsidR="00AF40FF" w:rsidRPr="007A0A3F">
        <w:rPr>
          <w:rFonts w:cs="Arial"/>
        </w:rPr>
        <w:t>67</w:t>
      </w:r>
      <w:r w:rsidR="00C92E85" w:rsidRPr="00B54944">
        <w:rPr>
          <w:rFonts w:cs="Arial"/>
        </w:rPr>
        <w:t xml:space="preserve"> </w:t>
      </w:r>
      <w:r w:rsidRPr="00B54944">
        <w:rPr>
          <w:rFonts w:cs="Arial"/>
        </w:rPr>
        <w:t>notices (</w:t>
      </w:r>
      <w:r w:rsidR="00AF40FF" w:rsidRPr="007A0A3F">
        <w:rPr>
          <w:rFonts w:cs="Arial"/>
        </w:rPr>
        <w:t>30</w:t>
      </w:r>
      <w:r w:rsidR="00DD36DF" w:rsidRPr="00B54944">
        <w:rPr>
          <w:rFonts w:cs="Arial"/>
        </w:rPr>
        <w:t>%</w:t>
      </w:r>
      <w:r w:rsidRPr="00B54944">
        <w:rPr>
          <w:rFonts w:cs="Arial"/>
        </w:rPr>
        <w:t>)</w:t>
      </w:r>
      <w:r w:rsidRPr="00483DC3">
        <w:rPr>
          <w:rFonts w:cs="Arial"/>
        </w:rPr>
        <w:t xml:space="preserve"> were outside the Commission’s jurisdiction.</w:t>
      </w:r>
    </w:p>
    <w:p w14:paraId="2CBC4CEC" w14:textId="77777777" w:rsidR="001C67F7" w:rsidRPr="00DA470C" w:rsidRDefault="001C67F7" w:rsidP="005A5B78">
      <w:pPr>
        <w:tabs>
          <w:tab w:val="left" w:pos="1134"/>
        </w:tabs>
        <w:ind w:left="-142" w:right="-425"/>
        <w:jc w:val="both"/>
      </w:pPr>
    </w:p>
    <w:p w14:paraId="363A2C28" w14:textId="1A00EA13" w:rsidR="005A5B78" w:rsidRPr="00241C79" w:rsidRDefault="00C7128D" w:rsidP="00C7128D">
      <w:pPr>
        <w:spacing w:after="120" w:line="240" w:lineRule="auto"/>
        <w:ind w:right="-425"/>
        <w:rPr>
          <w:rFonts w:cs="Arial"/>
          <w:bCs/>
        </w:rPr>
      </w:pPr>
      <w:r>
        <w:rPr>
          <w:b/>
          <w:sz w:val="16"/>
          <w:szCs w:val="16"/>
        </w:rPr>
        <w:t xml:space="preserve">Table </w:t>
      </w:r>
      <w:r w:rsidR="00DC6388">
        <w:rPr>
          <w:b/>
          <w:sz w:val="16"/>
          <w:szCs w:val="16"/>
        </w:rPr>
        <w:t>9</w:t>
      </w:r>
      <w:r w:rsidRPr="00012B69">
        <w:rPr>
          <w:b/>
          <w:sz w:val="16"/>
          <w:szCs w:val="16"/>
        </w:rPr>
        <w:t>:</w:t>
      </w:r>
      <w:r w:rsidRPr="00012B69">
        <w:rPr>
          <w:sz w:val="16"/>
          <w:szCs w:val="16"/>
        </w:rPr>
        <w:t xml:space="preserve"> </w:t>
      </w:r>
      <w:r w:rsidR="00D3196A">
        <w:rPr>
          <w:sz w:val="16"/>
          <w:szCs w:val="16"/>
        </w:rPr>
        <w:t>Notices i</w:t>
      </w:r>
      <w:r>
        <w:rPr>
          <w:sz w:val="16"/>
          <w:szCs w:val="16"/>
        </w:rPr>
        <w:t xml:space="preserve">n jurisdiction by type and community </w:t>
      </w:r>
      <w:r w:rsidR="0069185E">
        <w:rPr>
          <w:bCs/>
          <w:sz w:val="16"/>
          <w:szCs w:val="16"/>
        </w:rPr>
        <w:t>1 January 2025 to 31 March 2025</w:t>
      </w:r>
    </w:p>
    <w:tbl>
      <w:tblPr>
        <w:tblW w:w="9673" w:type="dxa"/>
        <w:tblInd w:w="103" w:type="dxa"/>
        <w:tblLook w:val="04A0" w:firstRow="1" w:lastRow="0" w:firstColumn="1" w:lastColumn="0" w:noHBand="0" w:noVBand="1"/>
      </w:tblPr>
      <w:tblGrid>
        <w:gridCol w:w="4995"/>
        <w:gridCol w:w="851"/>
        <w:gridCol w:w="850"/>
        <w:gridCol w:w="779"/>
        <w:gridCol w:w="643"/>
        <w:gridCol w:w="706"/>
        <w:gridCol w:w="849"/>
      </w:tblGrid>
      <w:tr w:rsidR="00557E24" w:rsidRPr="00650B45" w14:paraId="3FC0B802" w14:textId="77777777" w:rsidTr="003D78AF">
        <w:trPr>
          <w:trHeight w:val="398"/>
        </w:trPr>
        <w:tc>
          <w:tcPr>
            <w:tcW w:w="4995" w:type="dxa"/>
            <w:tcBorders>
              <w:top w:val="single" w:sz="4" w:space="0" w:color="auto"/>
              <w:left w:val="single" w:sz="4" w:space="0" w:color="auto"/>
              <w:bottom w:val="single" w:sz="4" w:space="0" w:color="auto"/>
              <w:right w:val="single" w:sz="4" w:space="0" w:color="auto"/>
            </w:tcBorders>
            <w:hideMark/>
          </w:tcPr>
          <w:p w14:paraId="70BCB978" w14:textId="77777777" w:rsidR="00557E24" w:rsidRPr="0040594D" w:rsidRDefault="000544BC" w:rsidP="00557E24">
            <w:pPr>
              <w:spacing w:line="240" w:lineRule="auto"/>
              <w:rPr>
                <w:rFonts w:cs="Arial"/>
                <w:b/>
                <w:bCs/>
                <w:lang w:eastAsia="en-AU"/>
              </w:rPr>
            </w:pPr>
            <w:r>
              <w:rPr>
                <w:rFonts w:cs="Arial"/>
                <w:b/>
                <w:bCs/>
                <w:lang w:eastAsia="en-AU"/>
              </w:rPr>
              <w:t>Type of Notice</w:t>
            </w:r>
          </w:p>
        </w:tc>
        <w:tc>
          <w:tcPr>
            <w:tcW w:w="851" w:type="dxa"/>
            <w:tcBorders>
              <w:top w:val="single" w:sz="4" w:space="0" w:color="auto"/>
              <w:left w:val="nil"/>
              <w:bottom w:val="single" w:sz="4" w:space="0" w:color="auto"/>
              <w:right w:val="single" w:sz="4" w:space="0" w:color="auto"/>
            </w:tcBorders>
            <w:hideMark/>
          </w:tcPr>
          <w:p w14:paraId="1324209D" w14:textId="77777777" w:rsidR="00557E24" w:rsidRPr="00AA1E6F" w:rsidRDefault="00557E24" w:rsidP="00557E24">
            <w:pPr>
              <w:spacing w:line="240" w:lineRule="auto"/>
              <w:jc w:val="center"/>
              <w:rPr>
                <w:rFonts w:cs="Arial"/>
                <w:b/>
                <w:bCs/>
                <w:lang w:eastAsia="en-AU"/>
              </w:rPr>
            </w:pPr>
            <w:r w:rsidRPr="00AA1E6F">
              <w:rPr>
                <w:rFonts w:cs="Arial"/>
                <w:b/>
                <w:bCs/>
                <w:lang w:eastAsia="en-AU"/>
              </w:rPr>
              <w:t>AU</w:t>
            </w:r>
          </w:p>
        </w:tc>
        <w:tc>
          <w:tcPr>
            <w:tcW w:w="850" w:type="dxa"/>
            <w:tcBorders>
              <w:top w:val="single" w:sz="4" w:space="0" w:color="auto"/>
              <w:left w:val="nil"/>
              <w:bottom w:val="single" w:sz="4" w:space="0" w:color="auto"/>
              <w:right w:val="single" w:sz="4" w:space="0" w:color="auto"/>
            </w:tcBorders>
            <w:hideMark/>
          </w:tcPr>
          <w:p w14:paraId="6C03EFCA" w14:textId="77777777" w:rsidR="00557E24" w:rsidRPr="00AA1E6F" w:rsidRDefault="00557E24" w:rsidP="00557E24">
            <w:pPr>
              <w:spacing w:line="240" w:lineRule="auto"/>
              <w:jc w:val="center"/>
              <w:rPr>
                <w:rFonts w:cs="Arial"/>
                <w:b/>
                <w:bCs/>
                <w:lang w:eastAsia="en-AU"/>
              </w:rPr>
            </w:pPr>
            <w:r w:rsidRPr="00AA1E6F">
              <w:rPr>
                <w:rFonts w:cs="Arial"/>
                <w:b/>
                <w:bCs/>
                <w:lang w:eastAsia="en-AU"/>
              </w:rPr>
              <w:t>CO</w:t>
            </w:r>
          </w:p>
        </w:tc>
        <w:tc>
          <w:tcPr>
            <w:tcW w:w="779" w:type="dxa"/>
            <w:tcBorders>
              <w:top w:val="single" w:sz="4" w:space="0" w:color="auto"/>
              <w:left w:val="nil"/>
              <w:bottom w:val="single" w:sz="4" w:space="0" w:color="auto"/>
              <w:right w:val="single" w:sz="4" w:space="0" w:color="auto"/>
            </w:tcBorders>
          </w:tcPr>
          <w:p w14:paraId="6E130088" w14:textId="490CBEDC" w:rsidR="00557E24" w:rsidRPr="00AA1E6F" w:rsidRDefault="00557E24" w:rsidP="00557E24">
            <w:pPr>
              <w:spacing w:line="240" w:lineRule="auto"/>
              <w:jc w:val="center"/>
              <w:rPr>
                <w:rFonts w:cs="Arial"/>
                <w:b/>
                <w:bCs/>
                <w:lang w:eastAsia="en-AU"/>
              </w:rPr>
            </w:pPr>
            <w:r w:rsidRPr="00AA1E6F">
              <w:rPr>
                <w:rFonts w:cs="Arial"/>
                <w:b/>
                <w:bCs/>
                <w:lang w:eastAsia="en-AU"/>
              </w:rPr>
              <w:t>DM</w:t>
            </w:r>
            <w:r w:rsidR="0049342A" w:rsidRPr="00AA1E6F">
              <w:rPr>
                <w:rStyle w:val="FootnoteReference"/>
                <w:b/>
                <w:bCs/>
                <w:lang w:eastAsia="en-AU"/>
              </w:rPr>
              <w:footnoteReference w:id="9"/>
            </w:r>
          </w:p>
        </w:tc>
        <w:tc>
          <w:tcPr>
            <w:tcW w:w="643" w:type="dxa"/>
            <w:tcBorders>
              <w:top w:val="single" w:sz="4" w:space="0" w:color="auto"/>
              <w:left w:val="nil"/>
              <w:bottom w:val="single" w:sz="4" w:space="0" w:color="auto"/>
              <w:right w:val="single" w:sz="4" w:space="0" w:color="auto"/>
            </w:tcBorders>
          </w:tcPr>
          <w:p w14:paraId="6A084DD3" w14:textId="77777777" w:rsidR="00557E24" w:rsidRPr="00AA1E6F" w:rsidRDefault="00557E24" w:rsidP="00557E24">
            <w:pPr>
              <w:spacing w:line="240" w:lineRule="auto"/>
              <w:jc w:val="center"/>
              <w:rPr>
                <w:rFonts w:cs="Arial"/>
                <w:b/>
                <w:bCs/>
                <w:lang w:eastAsia="en-AU"/>
              </w:rPr>
            </w:pPr>
            <w:r w:rsidRPr="00AA1E6F">
              <w:rPr>
                <w:rFonts w:cs="Arial"/>
                <w:b/>
                <w:bCs/>
                <w:lang w:eastAsia="en-AU"/>
              </w:rPr>
              <w:t>HV</w:t>
            </w:r>
          </w:p>
        </w:tc>
        <w:tc>
          <w:tcPr>
            <w:tcW w:w="706" w:type="dxa"/>
            <w:tcBorders>
              <w:top w:val="single" w:sz="4" w:space="0" w:color="auto"/>
              <w:left w:val="nil"/>
              <w:bottom w:val="single" w:sz="4" w:space="0" w:color="auto"/>
              <w:right w:val="single" w:sz="4" w:space="0" w:color="auto"/>
            </w:tcBorders>
          </w:tcPr>
          <w:p w14:paraId="5B9E918F" w14:textId="77777777" w:rsidR="00557E24" w:rsidRPr="00AA1E6F" w:rsidRDefault="00557E24" w:rsidP="00557E24">
            <w:pPr>
              <w:spacing w:line="240" w:lineRule="auto"/>
              <w:jc w:val="center"/>
              <w:rPr>
                <w:rFonts w:cs="Arial"/>
                <w:b/>
                <w:bCs/>
                <w:lang w:eastAsia="en-AU"/>
              </w:rPr>
            </w:pPr>
            <w:r w:rsidRPr="00AA1E6F">
              <w:rPr>
                <w:rFonts w:cs="Arial"/>
                <w:b/>
                <w:bCs/>
                <w:lang w:eastAsia="en-AU"/>
              </w:rPr>
              <w:t>MG</w:t>
            </w:r>
          </w:p>
        </w:tc>
        <w:tc>
          <w:tcPr>
            <w:tcW w:w="849" w:type="dxa"/>
            <w:tcBorders>
              <w:top w:val="single" w:sz="4" w:space="0" w:color="auto"/>
              <w:left w:val="nil"/>
              <w:bottom w:val="single" w:sz="4" w:space="0" w:color="auto"/>
              <w:right w:val="single" w:sz="4" w:space="0" w:color="auto"/>
            </w:tcBorders>
          </w:tcPr>
          <w:p w14:paraId="6D430917" w14:textId="77777777" w:rsidR="00557E24" w:rsidRPr="00AA1E6F" w:rsidRDefault="00557E24" w:rsidP="00557E24">
            <w:pPr>
              <w:spacing w:line="240" w:lineRule="auto"/>
              <w:jc w:val="center"/>
              <w:rPr>
                <w:rFonts w:cs="Arial"/>
                <w:b/>
                <w:bCs/>
                <w:lang w:eastAsia="en-AU"/>
              </w:rPr>
            </w:pPr>
            <w:r w:rsidRPr="00AA1E6F">
              <w:rPr>
                <w:rFonts w:cs="Arial"/>
                <w:b/>
                <w:bCs/>
                <w:lang w:eastAsia="en-AU"/>
              </w:rPr>
              <w:t>Total</w:t>
            </w:r>
          </w:p>
        </w:tc>
      </w:tr>
      <w:tr w:rsidR="00C92E85" w:rsidRPr="00650B45" w14:paraId="34AFEA3C" w14:textId="77777777" w:rsidTr="00133EE4">
        <w:trPr>
          <w:trHeight w:val="284"/>
        </w:trPr>
        <w:tc>
          <w:tcPr>
            <w:tcW w:w="4995" w:type="dxa"/>
            <w:tcBorders>
              <w:top w:val="single" w:sz="4" w:space="0" w:color="auto"/>
              <w:left w:val="single" w:sz="4" w:space="0" w:color="auto"/>
              <w:bottom w:val="single" w:sz="4" w:space="0" w:color="auto"/>
              <w:right w:val="single" w:sz="4" w:space="0" w:color="auto"/>
            </w:tcBorders>
            <w:vAlign w:val="center"/>
          </w:tcPr>
          <w:p w14:paraId="4D5BCFD4" w14:textId="3C47363D" w:rsidR="00C92E85" w:rsidRPr="005E0531" w:rsidRDefault="00C92E85" w:rsidP="00C92E85">
            <w:pPr>
              <w:spacing w:line="240" w:lineRule="auto"/>
              <w:rPr>
                <w:rFonts w:cs="Arial"/>
                <w:bCs/>
                <w:lang w:eastAsia="en-AU"/>
              </w:rPr>
            </w:pPr>
            <w:r w:rsidRPr="005E0531">
              <w:rPr>
                <w:rFonts w:cs="Arial"/>
                <w:bCs/>
                <w:lang w:eastAsia="en-AU"/>
              </w:rPr>
              <w:t>Supreme Court notices</w:t>
            </w:r>
          </w:p>
        </w:tc>
        <w:tc>
          <w:tcPr>
            <w:tcW w:w="851" w:type="dxa"/>
            <w:tcBorders>
              <w:top w:val="single" w:sz="4" w:space="0" w:color="auto"/>
              <w:left w:val="nil"/>
              <w:bottom w:val="single" w:sz="4" w:space="0" w:color="auto"/>
              <w:right w:val="single" w:sz="4" w:space="0" w:color="auto"/>
            </w:tcBorders>
            <w:vAlign w:val="center"/>
          </w:tcPr>
          <w:p w14:paraId="5640E14A" w14:textId="299B9DCB" w:rsidR="00C92E85" w:rsidRPr="00AA1E6F" w:rsidRDefault="00C92E85" w:rsidP="00C92E85">
            <w:pPr>
              <w:spacing w:line="240" w:lineRule="auto"/>
              <w:jc w:val="right"/>
              <w:rPr>
                <w:rFonts w:cs="Arial"/>
              </w:rPr>
            </w:pPr>
            <w:r>
              <w:rPr>
                <w:rFonts w:cs="Arial"/>
              </w:rPr>
              <w:t>0</w:t>
            </w:r>
          </w:p>
        </w:tc>
        <w:tc>
          <w:tcPr>
            <w:tcW w:w="850" w:type="dxa"/>
            <w:tcBorders>
              <w:top w:val="single" w:sz="4" w:space="0" w:color="auto"/>
              <w:left w:val="nil"/>
              <w:bottom w:val="single" w:sz="4" w:space="0" w:color="auto"/>
              <w:right w:val="single" w:sz="4" w:space="0" w:color="auto"/>
            </w:tcBorders>
            <w:vAlign w:val="center"/>
          </w:tcPr>
          <w:p w14:paraId="120FB598" w14:textId="520146CB" w:rsidR="00C92E85" w:rsidRPr="00AA1E6F" w:rsidRDefault="00C92E85" w:rsidP="00C92E85">
            <w:pPr>
              <w:spacing w:line="240" w:lineRule="auto"/>
              <w:jc w:val="right"/>
              <w:rPr>
                <w:rFonts w:cs="Arial"/>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7FB6364C" w14:textId="1605AF9E" w:rsidR="00C92E85" w:rsidRPr="00AA1E6F" w:rsidRDefault="00C92E85" w:rsidP="00C92E85">
            <w:pPr>
              <w:spacing w:line="240" w:lineRule="auto"/>
              <w:jc w:val="right"/>
              <w:rPr>
                <w:rFonts w:cs="Arial"/>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0C4DF6A7" w14:textId="732EFA04" w:rsidR="00C92E85" w:rsidRPr="00AA1E6F" w:rsidRDefault="00C92E85" w:rsidP="00C92E85">
            <w:pPr>
              <w:spacing w:line="240" w:lineRule="auto"/>
              <w:jc w:val="right"/>
              <w:rPr>
                <w:rFonts w:cs="Arial"/>
              </w:rPr>
            </w:pPr>
            <w:r>
              <w:rPr>
                <w:rFonts w:cs="Arial"/>
              </w:rPr>
              <w:t>0</w:t>
            </w:r>
          </w:p>
        </w:tc>
        <w:tc>
          <w:tcPr>
            <w:tcW w:w="706" w:type="dxa"/>
            <w:tcBorders>
              <w:top w:val="single" w:sz="4" w:space="0" w:color="auto"/>
              <w:left w:val="nil"/>
              <w:bottom w:val="single" w:sz="4" w:space="0" w:color="auto"/>
              <w:right w:val="single" w:sz="4" w:space="0" w:color="auto"/>
            </w:tcBorders>
            <w:vAlign w:val="center"/>
          </w:tcPr>
          <w:p w14:paraId="25FC0DA8" w14:textId="6C3A5F71" w:rsidR="00C92E85" w:rsidRPr="0087775F" w:rsidRDefault="00C92E85" w:rsidP="00C92E85">
            <w:pPr>
              <w:spacing w:line="240" w:lineRule="auto"/>
              <w:jc w:val="right"/>
              <w:rPr>
                <w:rFonts w:cs="Arial"/>
              </w:rPr>
            </w:pPr>
            <w:r>
              <w:rPr>
                <w:rFonts w:cs="Arial"/>
              </w:rPr>
              <w:t>0</w:t>
            </w:r>
          </w:p>
        </w:tc>
        <w:tc>
          <w:tcPr>
            <w:tcW w:w="849" w:type="dxa"/>
            <w:tcBorders>
              <w:top w:val="single" w:sz="4" w:space="0" w:color="auto"/>
              <w:left w:val="nil"/>
              <w:bottom w:val="single" w:sz="4" w:space="0" w:color="auto"/>
              <w:right w:val="single" w:sz="4" w:space="0" w:color="auto"/>
            </w:tcBorders>
            <w:vAlign w:val="center"/>
          </w:tcPr>
          <w:p w14:paraId="51A4A738" w14:textId="166C52C9" w:rsidR="00C92E85" w:rsidRPr="0087775F" w:rsidRDefault="00C92E85" w:rsidP="00C92E85">
            <w:pPr>
              <w:spacing w:line="240" w:lineRule="auto"/>
              <w:jc w:val="right"/>
              <w:rPr>
                <w:rFonts w:cs="Arial"/>
                <w:b/>
                <w:bCs/>
                <w:lang w:eastAsia="en-AU"/>
              </w:rPr>
            </w:pPr>
            <w:r>
              <w:rPr>
                <w:rFonts w:cs="Arial"/>
                <w:b/>
                <w:bCs/>
              </w:rPr>
              <w:t>0</w:t>
            </w:r>
          </w:p>
        </w:tc>
      </w:tr>
      <w:tr w:rsidR="00C92E85" w:rsidRPr="00650B45" w14:paraId="440532E3" w14:textId="77777777" w:rsidTr="00BE3183">
        <w:trPr>
          <w:trHeight w:val="284"/>
        </w:trPr>
        <w:tc>
          <w:tcPr>
            <w:tcW w:w="4995" w:type="dxa"/>
            <w:tcBorders>
              <w:top w:val="nil"/>
              <w:left w:val="single" w:sz="4" w:space="0" w:color="auto"/>
              <w:bottom w:val="single" w:sz="4" w:space="0" w:color="auto"/>
              <w:right w:val="single" w:sz="4" w:space="0" w:color="auto"/>
            </w:tcBorders>
            <w:vAlign w:val="center"/>
            <w:hideMark/>
          </w:tcPr>
          <w:p w14:paraId="5F5FF9EB" w14:textId="77777777" w:rsidR="00C92E85" w:rsidRPr="0040594D" w:rsidRDefault="00C92E85" w:rsidP="00C92E85">
            <w:pPr>
              <w:spacing w:line="240" w:lineRule="auto"/>
              <w:rPr>
                <w:rFonts w:cs="Arial"/>
                <w:lang w:eastAsia="en-AU"/>
              </w:rPr>
            </w:pPr>
            <w:r>
              <w:rPr>
                <w:rFonts w:cs="Arial"/>
              </w:rPr>
              <w:t>District</w:t>
            </w:r>
            <w:r w:rsidRPr="00CC2C25">
              <w:rPr>
                <w:rFonts w:cs="Arial"/>
              </w:rPr>
              <w:t xml:space="preserve"> Court notices</w:t>
            </w:r>
          </w:p>
        </w:tc>
        <w:tc>
          <w:tcPr>
            <w:tcW w:w="851" w:type="dxa"/>
            <w:tcBorders>
              <w:top w:val="nil"/>
              <w:left w:val="nil"/>
              <w:bottom w:val="single" w:sz="4" w:space="0" w:color="auto"/>
              <w:right w:val="single" w:sz="4" w:space="0" w:color="auto"/>
            </w:tcBorders>
            <w:vAlign w:val="center"/>
          </w:tcPr>
          <w:p w14:paraId="00039A5F" w14:textId="54B0AFAD" w:rsidR="00C92E85" w:rsidRPr="00AA1E6F" w:rsidRDefault="00C92E85" w:rsidP="00C92E85">
            <w:pPr>
              <w:spacing w:line="240" w:lineRule="auto"/>
              <w:jc w:val="right"/>
              <w:rPr>
                <w:rFonts w:cs="Arial"/>
                <w:lang w:eastAsia="en-AU"/>
              </w:rPr>
            </w:pPr>
            <w:r>
              <w:rPr>
                <w:rFonts w:cs="Arial"/>
              </w:rPr>
              <w:t>8</w:t>
            </w:r>
          </w:p>
        </w:tc>
        <w:tc>
          <w:tcPr>
            <w:tcW w:w="850" w:type="dxa"/>
            <w:tcBorders>
              <w:top w:val="nil"/>
              <w:left w:val="nil"/>
              <w:bottom w:val="single" w:sz="4" w:space="0" w:color="auto"/>
              <w:right w:val="single" w:sz="4" w:space="0" w:color="auto"/>
            </w:tcBorders>
            <w:vAlign w:val="center"/>
          </w:tcPr>
          <w:p w14:paraId="2545D481" w14:textId="195064B4" w:rsidR="00C92E85" w:rsidRPr="00AA1E6F" w:rsidRDefault="00C92E85" w:rsidP="00C92E85">
            <w:pPr>
              <w:spacing w:line="240" w:lineRule="auto"/>
              <w:jc w:val="right"/>
              <w:rPr>
                <w:rFonts w:cs="Arial"/>
                <w:lang w:eastAsia="en-AU"/>
              </w:rPr>
            </w:pPr>
            <w:r>
              <w:rPr>
                <w:rFonts w:cs="Arial"/>
              </w:rPr>
              <w:t>4</w:t>
            </w:r>
          </w:p>
        </w:tc>
        <w:tc>
          <w:tcPr>
            <w:tcW w:w="779" w:type="dxa"/>
            <w:tcBorders>
              <w:top w:val="nil"/>
              <w:left w:val="nil"/>
              <w:bottom w:val="single" w:sz="4" w:space="0" w:color="auto"/>
              <w:right w:val="single" w:sz="4" w:space="0" w:color="auto"/>
            </w:tcBorders>
            <w:vAlign w:val="center"/>
          </w:tcPr>
          <w:p w14:paraId="02F60FDE" w14:textId="3C341399" w:rsidR="00C92E85" w:rsidRPr="00AA1E6F" w:rsidRDefault="00C92E85" w:rsidP="00C92E85">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34CB5F06" w14:textId="34E0B5FD" w:rsidR="00C92E85" w:rsidRPr="00AA1E6F" w:rsidRDefault="00C92E85" w:rsidP="00C92E85">
            <w:pPr>
              <w:spacing w:line="240" w:lineRule="auto"/>
              <w:jc w:val="right"/>
              <w:rPr>
                <w:rFonts w:cs="Arial"/>
                <w:lang w:eastAsia="en-AU"/>
              </w:rPr>
            </w:pPr>
            <w:r>
              <w:rPr>
                <w:rFonts w:cs="Arial"/>
              </w:rPr>
              <w:t>0</w:t>
            </w:r>
          </w:p>
        </w:tc>
        <w:tc>
          <w:tcPr>
            <w:tcW w:w="706" w:type="dxa"/>
            <w:tcBorders>
              <w:top w:val="nil"/>
              <w:left w:val="nil"/>
              <w:bottom w:val="single" w:sz="4" w:space="0" w:color="auto"/>
              <w:right w:val="single" w:sz="4" w:space="0" w:color="auto"/>
            </w:tcBorders>
            <w:vAlign w:val="center"/>
          </w:tcPr>
          <w:p w14:paraId="7909412F" w14:textId="2BB289D9" w:rsidR="00C92E85" w:rsidRPr="0087775F" w:rsidRDefault="00C92E85" w:rsidP="00C92E85">
            <w:pPr>
              <w:spacing w:line="240" w:lineRule="auto"/>
              <w:jc w:val="right"/>
              <w:rPr>
                <w:rFonts w:cs="Arial"/>
                <w:lang w:eastAsia="en-AU"/>
              </w:rPr>
            </w:pPr>
            <w:r>
              <w:rPr>
                <w:rFonts w:cs="Arial"/>
              </w:rPr>
              <w:t>2</w:t>
            </w:r>
          </w:p>
        </w:tc>
        <w:tc>
          <w:tcPr>
            <w:tcW w:w="849" w:type="dxa"/>
            <w:tcBorders>
              <w:top w:val="nil"/>
              <w:left w:val="nil"/>
              <w:bottom w:val="single" w:sz="4" w:space="0" w:color="auto"/>
              <w:right w:val="single" w:sz="4" w:space="0" w:color="auto"/>
            </w:tcBorders>
            <w:vAlign w:val="center"/>
          </w:tcPr>
          <w:p w14:paraId="731692A8" w14:textId="7B5F02A0" w:rsidR="00C92E85" w:rsidRPr="0087775F" w:rsidRDefault="00C92E85" w:rsidP="00C92E85">
            <w:pPr>
              <w:spacing w:line="240" w:lineRule="auto"/>
              <w:jc w:val="right"/>
              <w:rPr>
                <w:rFonts w:cs="Arial"/>
                <w:b/>
                <w:lang w:eastAsia="en-AU"/>
              </w:rPr>
            </w:pPr>
            <w:r>
              <w:rPr>
                <w:rFonts w:cs="Arial"/>
                <w:b/>
                <w:bCs/>
              </w:rPr>
              <w:t>14</w:t>
            </w:r>
          </w:p>
        </w:tc>
      </w:tr>
      <w:tr w:rsidR="00C92E85" w:rsidRPr="00650B45" w14:paraId="4D198A6C" w14:textId="77777777" w:rsidTr="00BE3183">
        <w:trPr>
          <w:trHeight w:val="284"/>
        </w:trPr>
        <w:tc>
          <w:tcPr>
            <w:tcW w:w="4995" w:type="dxa"/>
            <w:tcBorders>
              <w:top w:val="nil"/>
              <w:left w:val="single" w:sz="4" w:space="0" w:color="auto"/>
              <w:bottom w:val="single" w:sz="4" w:space="0" w:color="auto"/>
              <w:right w:val="single" w:sz="4" w:space="0" w:color="auto"/>
            </w:tcBorders>
            <w:vAlign w:val="center"/>
          </w:tcPr>
          <w:p w14:paraId="33735DC2" w14:textId="408CA45C" w:rsidR="00C92E85" w:rsidRDefault="00C92E85" w:rsidP="00C92E85">
            <w:pPr>
              <w:spacing w:line="240" w:lineRule="auto"/>
              <w:rPr>
                <w:rFonts w:cs="Arial"/>
              </w:rPr>
            </w:pPr>
            <w:r>
              <w:rPr>
                <w:rFonts w:cs="Arial"/>
              </w:rPr>
              <w:t>Childrens Court</w:t>
            </w:r>
          </w:p>
        </w:tc>
        <w:tc>
          <w:tcPr>
            <w:tcW w:w="851" w:type="dxa"/>
            <w:tcBorders>
              <w:top w:val="nil"/>
              <w:left w:val="nil"/>
              <w:bottom w:val="single" w:sz="4" w:space="0" w:color="auto"/>
              <w:right w:val="single" w:sz="4" w:space="0" w:color="auto"/>
            </w:tcBorders>
            <w:vAlign w:val="center"/>
          </w:tcPr>
          <w:p w14:paraId="6BE0A8A6" w14:textId="5358508F" w:rsidR="00C92E85" w:rsidRDefault="007A0A3F" w:rsidP="00C92E85">
            <w:pPr>
              <w:spacing w:line="240" w:lineRule="auto"/>
              <w:jc w:val="right"/>
              <w:rPr>
                <w:rFonts w:cs="Arial"/>
              </w:rPr>
            </w:pPr>
            <w:r>
              <w:rPr>
                <w:rFonts w:cs="Arial"/>
              </w:rPr>
              <w:t>24</w:t>
            </w:r>
          </w:p>
        </w:tc>
        <w:tc>
          <w:tcPr>
            <w:tcW w:w="850" w:type="dxa"/>
            <w:tcBorders>
              <w:top w:val="nil"/>
              <w:left w:val="nil"/>
              <w:bottom w:val="single" w:sz="4" w:space="0" w:color="auto"/>
              <w:right w:val="single" w:sz="4" w:space="0" w:color="auto"/>
            </w:tcBorders>
            <w:vAlign w:val="center"/>
          </w:tcPr>
          <w:p w14:paraId="24B2EBF5" w14:textId="72E52136" w:rsidR="00C92E85" w:rsidRDefault="00C92E85" w:rsidP="00C92E85">
            <w:pPr>
              <w:spacing w:line="240" w:lineRule="auto"/>
              <w:jc w:val="right"/>
              <w:rPr>
                <w:rFonts w:cs="Arial"/>
              </w:rPr>
            </w:pPr>
            <w:r>
              <w:rPr>
                <w:rFonts w:cs="Arial"/>
              </w:rPr>
              <w:t>0</w:t>
            </w:r>
          </w:p>
        </w:tc>
        <w:tc>
          <w:tcPr>
            <w:tcW w:w="779" w:type="dxa"/>
            <w:tcBorders>
              <w:top w:val="nil"/>
              <w:left w:val="nil"/>
              <w:bottom w:val="single" w:sz="4" w:space="0" w:color="auto"/>
              <w:right w:val="single" w:sz="4" w:space="0" w:color="auto"/>
            </w:tcBorders>
            <w:vAlign w:val="center"/>
          </w:tcPr>
          <w:p w14:paraId="7F12CF05" w14:textId="5B380469" w:rsidR="00C92E85" w:rsidRDefault="00C92E85" w:rsidP="00C92E85">
            <w:pPr>
              <w:spacing w:line="240" w:lineRule="auto"/>
              <w:jc w:val="right"/>
              <w:rPr>
                <w:rFonts w:cs="Arial"/>
              </w:rPr>
            </w:pPr>
            <w:r>
              <w:rPr>
                <w:rFonts w:cs="Arial"/>
              </w:rPr>
              <w:t>0</w:t>
            </w:r>
          </w:p>
        </w:tc>
        <w:tc>
          <w:tcPr>
            <w:tcW w:w="643" w:type="dxa"/>
            <w:tcBorders>
              <w:top w:val="nil"/>
              <w:left w:val="nil"/>
              <w:bottom w:val="single" w:sz="4" w:space="0" w:color="auto"/>
              <w:right w:val="single" w:sz="4" w:space="0" w:color="auto"/>
            </w:tcBorders>
            <w:vAlign w:val="center"/>
          </w:tcPr>
          <w:p w14:paraId="0F9CFBCA" w14:textId="0F0E0A49" w:rsidR="00C92E85" w:rsidRDefault="00C92E85" w:rsidP="00C92E85">
            <w:pPr>
              <w:spacing w:line="240" w:lineRule="auto"/>
              <w:jc w:val="right"/>
              <w:rPr>
                <w:rFonts w:cs="Arial"/>
              </w:rPr>
            </w:pPr>
            <w:r>
              <w:rPr>
                <w:rFonts w:cs="Arial"/>
              </w:rPr>
              <w:t>0</w:t>
            </w:r>
          </w:p>
        </w:tc>
        <w:tc>
          <w:tcPr>
            <w:tcW w:w="706" w:type="dxa"/>
            <w:tcBorders>
              <w:top w:val="nil"/>
              <w:left w:val="nil"/>
              <w:bottom w:val="single" w:sz="4" w:space="0" w:color="auto"/>
              <w:right w:val="single" w:sz="4" w:space="0" w:color="auto"/>
            </w:tcBorders>
            <w:vAlign w:val="center"/>
          </w:tcPr>
          <w:p w14:paraId="1474295C" w14:textId="28AD59B4" w:rsidR="00C92E85" w:rsidRPr="0087775F" w:rsidRDefault="00C92E85" w:rsidP="00C92E85">
            <w:pPr>
              <w:spacing w:line="240" w:lineRule="auto"/>
              <w:jc w:val="right"/>
              <w:rPr>
                <w:rFonts w:cs="Arial"/>
              </w:rPr>
            </w:pPr>
            <w:r>
              <w:rPr>
                <w:rFonts w:cs="Arial"/>
              </w:rPr>
              <w:t>0</w:t>
            </w:r>
          </w:p>
        </w:tc>
        <w:tc>
          <w:tcPr>
            <w:tcW w:w="849" w:type="dxa"/>
            <w:tcBorders>
              <w:top w:val="nil"/>
              <w:left w:val="nil"/>
              <w:bottom w:val="single" w:sz="4" w:space="0" w:color="auto"/>
              <w:right w:val="single" w:sz="4" w:space="0" w:color="auto"/>
            </w:tcBorders>
            <w:vAlign w:val="center"/>
          </w:tcPr>
          <w:p w14:paraId="47637202" w14:textId="0CCF3D9C" w:rsidR="00C92E85" w:rsidRPr="0087775F" w:rsidRDefault="00C92E85" w:rsidP="00C92E85">
            <w:pPr>
              <w:spacing w:line="240" w:lineRule="auto"/>
              <w:jc w:val="right"/>
              <w:rPr>
                <w:rFonts w:cs="Arial"/>
                <w:b/>
                <w:bCs/>
              </w:rPr>
            </w:pPr>
            <w:r>
              <w:rPr>
                <w:rFonts w:cs="Arial"/>
                <w:b/>
                <w:bCs/>
              </w:rPr>
              <w:t>2</w:t>
            </w:r>
            <w:r w:rsidR="007A0A3F">
              <w:rPr>
                <w:rFonts w:cs="Arial"/>
                <w:b/>
                <w:bCs/>
              </w:rPr>
              <w:t>4</w:t>
            </w:r>
          </w:p>
        </w:tc>
      </w:tr>
      <w:tr w:rsidR="00C92E85" w:rsidRPr="00650B45" w14:paraId="606D952D" w14:textId="77777777" w:rsidTr="00BE3183">
        <w:trPr>
          <w:trHeight w:val="284"/>
        </w:trPr>
        <w:tc>
          <w:tcPr>
            <w:tcW w:w="4995" w:type="dxa"/>
            <w:tcBorders>
              <w:top w:val="nil"/>
              <w:left w:val="single" w:sz="4" w:space="0" w:color="auto"/>
              <w:bottom w:val="single" w:sz="4" w:space="0" w:color="auto"/>
              <w:right w:val="single" w:sz="4" w:space="0" w:color="auto"/>
            </w:tcBorders>
            <w:vAlign w:val="center"/>
          </w:tcPr>
          <w:p w14:paraId="167E120C" w14:textId="77777777" w:rsidR="00C92E85" w:rsidRDefault="00C92E85" w:rsidP="00C92E85">
            <w:pPr>
              <w:spacing w:line="240" w:lineRule="auto"/>
              <w:rPr>
                <w:rFonts w:cs="Arial"/>
              </w:rPr>
            </w:pPr>
            <w:r w:rsidRPr="00E179B4">
              <w:rPr>
                <w:rFonts w:cs="Arial"/>
              </w:rPr>
              <w:t>Magistrates Court notices</w:t>
            </w:r>
          </w:p>
        </w:tc>
        <w:tc>
          <w:tcPr>
            <w:tcW w:w="851" w:type="dxa"/>
            <w:tcBorders>
              <w:top w:val="nil"/>
              <w:left w:val="nil"/>
              <w:bottom w:val="single" w:sz="4" w:space="0" w:color="auto"/>
              <w:right w:val="single" w:sz="4" w:space="0" w:color="auto"/>
            </w:tcBorders>
            <w:vAlign w:val="center"/>
          </w:tcPr>
          <w:p w14:paraId="7D871931" w14:textId="31258E56" w:rsidR="00C92E85" w:rsidRPr="00AA1E6F" w:rsidRDefault="00C92E85" w:rsidP="00C92E85">
            <w:pPr>
              <w:spacing w:line="240" w:lineRule="auto"/>
              <w:jc w:val="right"/>
              <w:rPr>
                <w:rFonts w:cs="Arial"/>
                <w:lang w:eastAsia="en-AU"/>
              </w:rPr>
            </w:pPr>
            <w:r>
              <w:rPr>
                <w:rFonts w:cs="Arial"/>
              </w:rPr>
              <w:t>150</w:t>
            </w:r>
          </w:p>
        </w:tc>
        <w:tc>
          <w:tcPr>
            <w:tcW w:w="850" w:type="dxa"/>
            <w:tcBorders>
              <w:top w:val="nil"/>
              <w:left w:val="nil"/>
              <w:bottom w:val="single" w:sz="4" w:space="0" w:color="auto"/>
              <w:right w:val="single" w:sz="4" w:space="0" w:color="auto"/>
            </w:tcBorders>
            <w:vAlign w:val="center"/>
          </w:tcPr>
          <w:p w14:paraId="42DE6DE7" w14:textId="08D236E9" w:rsidR="00C92E85" w:rsidRPr="00AA1E6F" w:rsidRDefault="00C92E85" w:rsidP="00C92E85">
            <w:pPr>
              <w:spacing w:line="240" w:lineRule="auto"/>
              <w:jc w:val="right"/>
              <w:rPr>
                <w:rFonts w:cs="Arial"/>
                <w:lang w:eastAsia="en-AU"/>
              </w:rPr>
            </w:pPr>
            <w:r>
              <w:rPr>
                <w:rFonts w:cs="Arial"/>
              </w:rPr>
              <w:t>52</w:t>
            </w:r>
          </w:p>
        </w:tc>
        <w:tc>
          <w:tcPr>
            <w:tcW w:w="779" w:type="dxa"/>
            <w:tcBorders>
              <w:top w:val="nil"/>
              <w:left w:val="nil"/>
              <w:bottom w:val="single" w:sz="4" w:space="0" w:color="auto"/>
              <w:right w:val="single" w:sz="4" w:space="0" w:color="auto"/>
            </w:tcBorders>
            <w:vAlign w:val="center"/>
          </w:tcPr>
          <w:p w14:paraId="6A2B0F8E" w14:textId="03914EEE" w:rsidR="00C92E85" w:rsidRPr="00AA1E6F" w:rsidRDefault="00C92E85" w:rsidP="00C92E85">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1100B639" w14:textId="788DC278" w:rsidR="00C92E85" w:rsidRPr="00AA1E6F" w:rsidRDefault="00C92E85" w:rsidP="00C92E85">
            <w:pPr>
              <w:spacing w:line="240" w:lineRule="auto"/>
              <w:jc w:val="right"/>
              <w:rPr>
                <w:rFonts w:cs="Arial"/>
                <w:lang w:eastAsia="en-AU"/>
              </w:rPr>
            </w:pPr>
            <w:r>
              <w:rPr>
                <w:rFonts w:cs="Arial"/>
              </w:rPr>
              <w:t>39</w:t>
            </w:r>
          </w:p>
        </w:tc>
        <w:tc>
          <w:tcPr>
            <w:tcW w:w="706" w:type="dxa"/>
            <w:tcBorders>
              <w:top w:val="nil"/>
              <w:left w:val="nil"/>
              <w:bottom w:val="single" w:sz="4" w:space="0" w:color="auto"/>
              <w:right w:val="single" w:sz="4" w:space="0" w:color="auto"/>
            </w:tcBorders>
            <w:vAlign w:val="center"/>
          </w:tcPr>
          <w:p w14:paraId="635B50F1" w14:textId="716A76C4" w:rsidR="00C92E85" w:rsidRPr="0087775F" w:rsidRDefault="00C92E85" w:rsidP="00C92E85">
            <w:pPr>
              <w:spacing w:line="240" w:lineRule="auto"/>
              <w:jc w:val="right"/>
              <w:rPr>
                <w:rFonts w:cs="Arial"/>
                <w:lang w:eastAsia="en-AU"/>
              </w:rPr>
            </w:pPr>
            <w:r>
              <w:rPr>
                <w:rFonts w:cs="Arial"/>
              </w:rPr>
              <w:t>6</w:t>
            </w:r>
          </w:p>
        </w:tc>
        <w:tc>
          <w:tcPr>
            <w:tcW w:w="849" w:type="dxa"/>
            <w:tcBorders>
              <w:top w:val="nil"/>
              <w:left w:val="nil"/>
              <w:bottom w:val="single" w:sz="4" w:space="0" w:color="auto"/>
              <w:right w:val="single" w:sz="4" w:space="0" w:color="auto"/>
            </w:tcBorders>
            <w:vAlign w:val="center"/>
          </w:tcPr>
          <w:p w14:paraId="413D1C25" w14:textId="1C5B431A" w:rsidR="00C92E85" w:rsidRPr="0087775F" w:rsidRDefault="00C92E85" w:rsidP="00C92E85">
            <w:pPr>
              <w:spacing w:line="240" w:lineRule="auto"/>
              <w:jc w:val="right"/>
              <w:rPr>
                <w:rFonts w:cs="Arial"/>
                <w:b/>
                <w:lang w:eastAsia="en-AU"/>
              </w:rPr>
            </w:pPr>
            <w:r>
              <w:rPr>
                <w:rFonts w:cs="Arial"/>
                <w:b/>
                <w:bCs/>
              </w:rPr>
              <w:t>247</w:t>
            </w:r>
          </w:p>
        </w:tc>
      </w:tr>
      <w:tr w:rsidR="00C92E85" w:rsidRPr="00650B45" w14:paraId="326E9032" w14:textId="77777777" w:rsidTr="00BE3183">
        <w:trPr>
          <w:trHeight w:val="284"/>
        </w:trPr>
        <w:tc>
          <w:tcPr>
            <w:tcW w:w="4995" w:type="dxa"/>
            <w:tcBorders>
              <w:top w:val="nil"/>
              <w:left w:val="single" w:sz="4" w:space="0" w:color="auto"/>
              <w:bottom w:val="single" w:sz="4" w:space="0" w:color="auto"/>
              <w:right w:val="single" w:sz="4" w:space="0" w:color="auto"/>
            </w:tcBorders>
            <w:vAlign w:val="center"/>
          </w:tcPr>
          <w:p w14:paraId="6700C21A" w14:textId="77777777" w:rsidR="00C92E85" w:rsidRDefault="00C92E85" w:rsidP="00C92E85">
            <w:pPr>
              <w:spacing w:line="240" w:lineRule="auto"/>
              <w:rPr>
                <w:rFonts w:cs="Arial"/>
              </w:rPr>
            </w:pPr>
            <w:r>
              <w:rPr>
                <w:rFonts w:cs="Arial"/>
              </w:rPr>
              <w:t>Domestic Violence Breach notices</w:t>
            </w:r>
          </w:p>
        </w:tc>
        <w:tc>
          <w:tcPr>
            <w:tcW w:w="851" w:type="dxa"/>
            <w:tcBorders>
              <w:top w:val="nil"/>
              <w:left w:val="nil"/>
              <w:bottom w:val="single" w:sz="4" w:space="0" w:color="auto"/>
              <w:right w:val="single" w:sz="4" w:space="0" w:color="auto"/>
            </w:tcBorders>
            <w:vAlign w:val="center"/>
          </w:tcPr>
          <w:p w14:paraId="232348B9" w14:textId="0711D980" w:rsidR="00C92E85" w:rsidRPr="00AA1E6F" w:rsidRDefault="007A0A3F" w:rsidP="00C92E85">
            <w:pPr>
              <w:spacing w:line="240" w:lineRule="auto"/>
              <w:jc w:val="right"/>
              <w:rPr>
                <w:rFonts w:cs="Arial"/>
                <w:lang w:eastAsia="en-AU"/>
              </w:rPr>
            </w:pPr>
            <w:r>
              <w:rPr>
                <w:rFonts w:cs="Arial"/>
              </w:rPr>
              <w:t>8</w:t>
            </w:r>
          </w:p>
        </w:tc>
        <w:tc>
          <w:tcPr>
            <w:tcW w:w="850" w:type="dxa"/>
            <w:tcBorders>
              <w:top w:val="nil"/>
              <w:left w:val="nil"/>
              <w:bottom w:val="single" w:sz="4" w:space="0" w:color="auto"/>
              <w:right w:val="single" w:sz="4" w:space="0" w:color="auto"/>
            </w:tcBorders>
            <w:vAlign w:val="center"/>
          </w:tcPr>
          <w:p w14:paraId="1BA99C8E" w14:textId="0B4FDB18" w:rsidR="00C92E85" w:rsidRPr="00AA1E6F" w:rsidRDefault="00C92E85" w:rsidP="00C92E85">
            <w:pPr>
              <w:spacing w:line="240" w:lineRule="auto"/>
              <w:jc w:val="right"/>
              <w:rPr>
                <w:rFonts w:cs="Arial"/>
                <w:lang w:eastAsia="en-AU"/>
              </w:rPr>
            </w:pPr>
            <w:r>
              <w:rPr>
                <w:rFonts w:cs="Arial"/>
              </w:rPr>
              <w:t>1</w:t>
            </w:r>
          </w:p>
        </w:tc>
        <w:tc>
          <w:tcPr>
            <w:tcW w:w="779" w:type="dxa"/>
            <w:tcBorders>
              <w:top w:val="nil"/>
              <w:left w:val="nil"/>
              <w:bottom w:val="single" w:sz="4" w:space="0" w:color="auto"/>
              <w:right w:val="single" w:sz="4" w:space="0" w:color="auto"/>
            </w:tcBorders>
            <w:vAlign w:val="center"/>
          </w:tcPr>
          <w:p w14:paraId="54E7A1AA" w14:textId="1194E816" w:rsidR="00C92E85" w:rsidRPr="00AA1E6F" w:rsidRDefault="00C92E85" w:rsidP="00C92E85">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5531EBCB" w14:textId="18984898" w:rsidR="00C92E85" w:rsidRPr="00AA1E6F" w:rsidRDefault="00C92E85" w:rsidP="00C92E85">
            <w:pPr>
              <w:spacing w:line="240" w:lineRule="auto"/>
              <w:jc w:val="right"/>
              <w:rPr>
                <w:rFonts w:cs="Arial"/>
                <w:lang w:eastAsia="en-AU"/>
              </w:rPr>
            </w:pPr>
            <w:r>
              <w:rPr>
                <w:rFonts w:cs="Arial"/>
              </w:rPr>
              <w:t>5</w:t>
            </w:r>
          </w:p>
        </w:tc>
        <w:tc>
          <w:tcPr>
            <w:tcW w:w="706" w:type="dxa"/>
            <w:tcBorders>
              <w:top w:val="nil"/>
              <w:left w:val="nil"/>
              <w:bottom w:val="single" w:sz="4" w:space="0" w:color="auto"/>
              <w:right w:val="single" w:sz="4" w:space="0" w:color="auto"/>
            </w:tcBorders>
            <w:vAlign w:val="center"/>
          </w:tcPr>
          <w:p w14:paraId="772FC04E" w14:textId="2525B654" w:rsidR="00C92E85" w:rsidRPr="0087775F" w:rsidRDefault="00C92E85" w:rsidP="00C92E85">
            <w:pPr>
              <w:spacing w:line="240" w:lineRule="auto"/>
              <w:jc w:val="right"/>
              <w:rPr>
                <w:rFonts w:cs="Arial"/>
                <w:lang w:eastAsia="en-AU"/>
              </w:rPr>
            </w:pPr>
            <w:r>
              <w:rPr>
                <w:rFonts w:cs="Arial"/>
              </w:rPr>
              <w:t>2</w:t>
            </w:r>
          </w:p>
        </w:tc>
        <w:tc>
          <w:tcPr>
            <w:tcW w:w="849" w:type="dxa"/>
            <w:tcBorders>
              <w:top w:val="nil"/>
              <w:left w:val="nil"/>
              <w:bottom w:val="single" w:sz="4" w:space="0" w:color="auto"/>
              <w:right w:val="single" w:sz="4" w:space="0" w:color="auto"/>
            </w:tcBorders>
            <w:vAlign w:val="center"/>
          </w:tcPr>
          <w:p w14:paraId="7DF1704F" w14:textId="4EBC2306" w:rsidR="00C92E85" w:rsidRPr="0087775F" w:rsidRDefault="00C92E85" w:rsidP="00C92E85">
            <w:pPr>
              <w:spacing w:line="240" w:lineRule="auto"/>
              <w:jc w:val="right"/>
              <w:rPr>
                <w:rFonts w:cs="Arial"/>
                <w:b/>
                <w:lang w:eastAsia="en-AU"/>
              </w:rPr>
            </w:pPr>
            <w:r>
              <w:rPr>
                <w:rFonts w:cs="Arial"/>
                <w:b/>
                <w:bCs/>
              </w:rPr>
              <w:t>1</w:t>
            </w:r>
            <w:r w:rsidR="007A0A3F">
              <w:rPr>
                <w:rFonts w:cs="Arial"/>
                <w:b/>
                <w:bCs/>
              </w:rPr>
              <w:t>6</w:t>
            </w:r>
          </w:p>
        </w:tc>
      </w:tr>
      <w:tr w:rsidR="00C92E85" w:rsidRPr="00650B45" w14:paraId="4D04E998" w14:textId="77777777" w:rsidTr="00BE3183">
        <w:trPr>
          <w:trHeight w:val="284"/>
        </w:trPr>
        <w:tc>
          <w:tcPr>
            <w:tcW w:w="4995" w:type="dxa"/>
            <w:tcBorders>
              <w:top w:val="nil"/>
              <w:left w:val="single" w:sz="4" w:space="0" w:color="auto"/>
              <w:bottom w:val="single" w:sz="4" w:space="0" w:color="auto"/>
              <w:right w:val="single" w:sz="4" w:space="0" w:color="auto"/>
            </w:tcBorders>
            <w:vAlign w:val="center"/>
          </w:tcPr>
          <w:p w14:paraId="569E8DA1" w14:textId="77777777" w:rsidR="00C92E85" w:rsidRDefault="00C92E85" w:rsidP="00C92E85">
            <w:pPr>
              <w:spacing w:line="240" w:lineRule="auto"/>
              <w:rPr>
                <w:rFonts w:cs="Arial"/>
              </w:rPr>
            </w:pPr>
            <w:r w:rsidRPr="00E179B4">
              <w:rPr>
                <w:rFonts w:cs="Arial"/>
              </w:rPr>
              <w:t>Domestic Violence Order notices</w:t>
            </w:r>
          </w:p>
        </w:tc>
        <w:tc>
          <w:tcPr>
            <w:tcW w:w="851" w:type="dxa"/>
            <w:tcBorders>
              <w:top w:val="nil"/>
              <w:left w:val="nil"/>
              <w:bottom w:val="single" w:sz="4" w:space="0" w:color="auto"/>
              <w:right w:val="single" w:sz="4" w:space="0" w:color="auto"/>
            </w:tcBorders>
            <w:vAlign w:val="center"/>
          </w:tcPr>
          <w:p w14:paraId="1BAC2D8F" w14:textId="025D13FD" w:rsidR="00C92E85" w:rsidRPr="00AA1E6F" w:rsidRDefault="00C92E85" w:rsidP="00C92E85">
            <w:pPr>
              <w:spacing w:line="240" w:lineRule="auto"/>
              <w:jc w:val="right"/>
              <w:rPr>
                <w:rFonts w:cs="Arial"/>
                <w:lang w:eastAsia="en-AU"/>
              </w:rPr>
            </w:pPr>
            <w:r>
              <w:rPr>
                <w:rFonts w:cs="Arial"/>
              </w:rPr>
              <w:t>36</w:t>
            </w:r>
          </w:p>
        </w:tc>
        <w:tc>
          <w:tcPr>
            <w:tcW w:w="850" w:type="dxa"/>
            <w:tcBorders>
              <w:top w:val="nil"/>
              <w:left w:val="nil"/>
              <w:bottom w:val="single" w:sz="4" w:space="0" w:color="auto"/>
              <w:right w:val="single" w:sz="4" w:space="0" w:color="auto"/>
            </w:tcBorders>
            <w:vAlign w:val="center"/>
          </w:tcPr>
          <w:p w14:paraId="375C9925" w14:textId="47D48E34" w:rsidR="00C92E85" w:rsidRPr="00AA1E6F" w:rsidRDefault="00C92E85" w:rsidP="00C92E85">
            <w:pPr>
              <w:spacing w:line="240" w:lineRule="auto"/>
              <w:jc w:val="right"/>
              <w:rPr>
                <w:rFonts w:cs="Arial"/>
                <w:lang w:eastAsia="en-AU"/>
              </w:rPr>
            </w:pPr>
            <w:r>
              <w:rPr>
                <w:rFonts w:cs="Arial"/>
              </w:rPr>
              <w:t>12</w:t>
            </w:r>
          </w:p>
        </w:tc>
        <w:tc>
          <w:tcPr>
            <w:tcW w:w="779" w:type="dxa"/>
            <w:tcBorders>
              <w:top w:val="nil"/>
              <w:left w:val="nil"/>
              <w:bottom w:val="single" w:sz="4" w:space="0" w:color="auto"/>
              <w:right w:val="single" w:sz="4" w:space="0" w:color="auto"/>
            </w:tcBorders>
            <w:vAlign w:val="center"/>
          </w:tcPr>
          <w:p w14:paraId="766C043E" w14:textId="40602AB3" w:rsidR="00C92E85" w:rsidRPr="00AA1E6F" w:rsidRDefault="00C92E85" w:rsidP="00C92E85">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28EBBCA1" w14:textId="4452DC49" w:rsidR="00C92E85" w:rsidRPr="00AA1E6F" w:rsidRDefault="00C92E85" w:rsidP="00C92E85">
            <w:pPr>
              <w:spacing w:line="240" w:lineRule="auto"/>
              <w:jc w:val="right"/>
              <w:rPr>
                <w:rFonts w:cs="Arial"/>
                <w:lang w:eastAsia="en-AU"/>
              </w:rPr>
            </w:pPr>
            <w:r>
              <w:rPr>
                <w:rFonts w:cs="Arial"/>
              </w:rPr>
              <w:t>15</w:t>
            </w:r>
          </w:p>
        </w:tc>
        <w:tc>
          <w:tcPr>
            <w:tcW w:w="706" w:type="dxa"/>
            <w:tcBorders>
              <w:top w:val="nil"/>
              <w:left w:val="nil"/>
              <w:bottom w:val="single" w:sz="4" w:space="0" w:color="auto"/>
              <w:right w:val="single" w:sz="4" w:space="0" w:color="auto"/>
            </w:tcBorders>
            <w:vAlign w:val="center"/>
          </w:tcPr>
          <w:p w14:paraId="76B03AEF" w14:textId="39D9AC65" w:rsidR="00C92E85" w:rsidRPr="0087775F" w:rsidRDefault="00C92E85" w:rsidP="00C92E85">
            <w:pPr>
              <w:spacing w:line="240" w:lineRule="auto"/>
              <w:jc w:val="right"/>
              <w:rPr>
                <w:rFonts w:cs="Arial"/>
                <w:lang w:eastAsia="en-AU"/>
              </w:rPr>
            </w:pPr>
            <w:r>
              <w:rPr>
                <w:rFonts w:cs="Arial"/>
              </w:rPr>
              <w:t>6</w:t>
            </w:r>
          </w:p>
        </w:tc>
        <w:tc>
          <w:tcPr>
            <w:tcW w:w="849" w:type="dxa"/>
            <w:tcBorders>
              <w:top w:val="nil"/>
              <w:left w:val="nil"/>
              <w:bottom w:val="single" w:sz="4" w:space="0" w:color="auto"/>
              <w:right w:val="single" w:sz="4" w:space="0" w:color="auto"/>
            </w:tcBorders>
            <w:vAlign w:val="center"/>
          </w:tcPr>
          <w:p w14:paraId="61D1E9D8" w14:textId="6EB76A4B" w:rsidR="00C92E85" w:rsidRPr="0087775F" w:rsidRDefault="00C92E85" w:rsidP="00C92E85">
            <w:pPr>
              <w:spacing w:line="240" w:lineRule="auto"/>
              <w:jc w:val="right"/>
              <w:rPr>
                <w:rFonts w:cs="Arial"/>
                <w:b/>
                <w:lang w:eastAsia="en-AU"/>
              </w:rPr>
            </w:pPr>
            <w:r>
              <w:rPr>
                <w:rFonts w:cs="Arial"/>
                <w:b/>
                <w:bCs/>
              </w:rPr>
              <w:t>69</w:t>
            </w:r>
          </w:p>
        </w:tc>
      </w:tr>
      <w:tr w:rsidR="00C92E85" w:rsidRPr="00650B45" w14:paraId="725BA5E1" w14:textId="77777777" w:rsidTr="00BE3183">
        <w:trPr>
          <w:trHeight w:val="284"/>
        </w:trPr>
        <w:tc>
          <w:tcPr>
            <w:tcW w:w="4995" w:type="dxa"/>
            <w:tcBorders>
              <w:top w:val="nil"/>
              <w:left w:val="single" w:sz="4" w:space="0" w:color="auto"/>
              <w:bottom w:val="single" w:sz="4" w:space="0" w:color="auto"/>
              <w:right w:val="single" w:sz="4" w:space="0" w:color="auto"/>
            </w:tcBorders>
            <w:vAlign w:val="center"/>
            <w:hideMark/>
          </w:tcPr>
          <w:p w14:paraId="50825C29" w14:textId="77777777" w:rsidR="00C92E85" w:rsidRPr="0040594D" w:rsidRDefault="00C92E85" w:rsidP="00C92E85">
            <w:pPr>
              <w:spacing w:line="240" w:lineRule="auto"/>
              <w:rPr>
                <w:rFonts w:cs="Arial"/>
                <w:lang w:eastAsia="en-AU"/>
              </w:rPr>
            </w:pPr>
            <w:r w:rsidRPr="00CC2C25">
              <w:rPr>
                <w:rFonts w:cs="Arial"/>
              </w:rPr>
              <w:t>School Attendance notices</w:t>
            </w:r>
          </w:p>
        </w:tc>
        <w:tc>
          <w:tcPr>
            <w:tcW w:w="851" w:type="dxa"/>
            <w:tcBorders>
              <w:top w:val="nil"/>
              <w:left w:val="nil"/>
              <w:bottom w:val="single" w:sz="4" w:space="0" w:color="auto"/>
              <w:right w:val="single" w:sz="4" w:space="0" w:color="auto"/>
            </w:tcBorders>
            <w:vAlign w:val="center"/>
          </w:tcPr>
          <w:p w14:paraId="341678F9" w14:textId="0D75A3A7" w:rsidR="00C92E85" w:rsidRPr="00AA1E6F" w:rsidRDefault="00C92E85" w:rsidP="00C92E85">
            <w:pPr>
              <w:spacing w:line="240" w:lineRule="auto"/>
              <w:jc w:val="right"/>
              <w:rPr>
                <w:rFonts w:cs="Arial"/>
                <w:lang w:eastAsia="en-AU"/>
              </w:rPr>
            </w:pPr>
            <w:r>
              <w:rPr>
                <w:rFonts w:cs="Arial"/>
              </w:rPr>
              <w:t>178</w:t>
            </w:r>
          </w:p>
        </w:tc>
        <w:tc>
          <w:tcPr>
            <w:tcW w:w="850" w:type="dxa"/>
            <w:tcBorders>
              <w:top w:val="nil"/>
              <w:left w:val="nil"/>
              <w:bottom w:val="single" w:sz="4" w:space="0" w:color="auto"/>
              <w:right w:val="single" w:sz="4" w:space="0" w:color="auto"/>
            </w:tcBorders>
            <w:vAlign w:val="center"/>
          </w:tcPr>
          <w:p w14:paraId="5D2BA765" w14:textId="7514006D" w:rsidR="00C92E85" w:rsidRPr="00AA1E6F" w:rsidRDefault="00C92E85" w:rsidP="00C92E85">
            <w:pPr>
              <w:spacing w:line="240" w:lineRule="auto"/>
              <w:jc w:val="right"/>
              <w:rPr>
                <w:rFonts w:cs="Arial"/>
                <w:lang w:eastAsia="en-AU"/>
              </w:rPr>
            </w:pPr>
            <w:r>
              <w:rPr>
                <w:rFonts w:cs="Arial"/>
              </w:rPr>
              <w:t>7</w:t>
            </w:r>
          </w:p>
        </w:tc>
        <w:tc>
          <w:tcPr>
            <w:tcW w:w="779" w:type="dxa"/>
            <w:tcBorders>
              <w:top w:val="nil"/>
              <w:left w:val="nil"/>
              <w:bottom w:val="single" w:sz="4" w:space="0" w:color="auto"/>
              <w:right w:val="single" w:sz="4" w:space="0" w:color="auto"/>
            </w:tcBorders>
            <w:vAlign w:val="center"/>
          </w:tcPr>
          <w:p w14:paraId="6EC1BDB5" w14:textId="1B614FBC" w:rsidR="00C92E85" w:rsidRPr="00AA1E6F" w:rsidRDefault="00C92E85" w:rsidP="00C92E85">
            <w:pPr>
              <w:spacing w:line="240" w:lineRule="auto"/>
              <w:jc w:val="right"/>
              <w:rPr>
                <w:rFonts w:cs="Arial"/>
                <w:lang w:eastAsia="en-AU"/>
              </w:rPr>
            </w:pPr>
            <w:r>
              <w:rPr>
                <w:rFonts w:cs="Arial"/>
              </w:rPr>
              <w:t>308</w:t>
            </w:r>
          </w:p>
        </w:tc>
        <w:tc>
          <w:tcPr>
            <w:tcW w:w="643" w:type="dxa"/>
            <w:tcBorders>
              <w:top w:val="nil"/>
              <w:left w:val="nil"/>
              <w:bottom w:val="single" w:sz="4" w:space="0" w:color="auto"/>
              <w:right w:val="single" w:sz="4" w:space="0" w:color="auto"/>
            </w:tcBorders>
            <w:vAlign w:val="center"/>
          </w:tcPr>
          <w:p w14:paraId="1997B7CD" w14:textId="201260A6" w:rsidR="00C92E85" w:rsidRPr="00AA1E6F" w:rsidRDefault="00C92E85" w:rsidP="00C92E85">
            <w:pPr>
              <w:spacing w:line="240" w:lineRule="auto"/>
              <w:jc w:val="right"/>
              <w:rPr>
                <w:rFonts w:cs="Arial"/>
                <w:lang w:eastAsia="en-AU"/>
              </w:rPr>
            </w:pPr>
            <w:r>
              <w:rPr>
                <w:rFonts w:cs="Arial"/>
              </w:rPr>
              <w:t>13</w:t>
            </w:r>
            <w:r w:rsidR="008F350C">
              <w:rPr>
                <w:rFonts w:cs="Arial"/>
              </w:rPr>
              <w:t>6</w:t>
            </w:r>
          </w:p>
        </w:tc>
        <w:tc>
          <w:tcPr>
            <w:tcW w:w="706" w:type="dxa"/>
            <w:tcBorders>
              <w:top w:val="nil"/>
              <w:left w:val="nil"/>
              <w:bottom w:val="single" w:sz="4" w:space="0" w:color="auto"/>
              <w:right w:val="single" w:sz="4" w:space="0" w:color="auto"/>
            </w:tcBorders>
            <w:vAlign w:val="center"/>
          </w:tcPr>
          <w:p w14:paraId="6C72EE70" w14:textId="524A826D" w:rsidR="00C92E85" w:rsidRPr="0087775F" w:rsidRDefault="00C92E85" w:rsidP="00C92E85">
            <w:pPr>
              <w:spacing w:line="240" w:lineRule="auto"/>
              <w:jc w:val="right"/>
              <w:rPr>
                <w:rFonts w:cs="Arial"/>
                <w:lang w:eastAsia="en-AU"/>
              </w:rPr>
            </w:pPr>
            <w:r>
              <w:rPr>
                <w:rFonts w:cs="Arial"/>
              </w:rPr>
              <w:t>23</w:t>
            </w:r>
          </w:p>
        </w:tc>
        <w:tc>
          <w:tcPr>
            <w:tcW w:w="849" w:type="dxa"/>
            <w:tcBorders>
              <w:top w:val="nil"/>
              <w:left w:val="nil"/>
              <w:bottom w:val="single" w:sz="4" w:space="0" w:color="auto"/>
              <w:right w:val="single" w:sz="4" w:space="0" w:color="auto"/>
            </w:tcBorders>
            <w:vAlign w:val="center"/>
          </w:tcPr>
          <w:p w14:paraId="10323D05" w14:textId="77BD07C7" w:rsidR="00C92E85" w:rsidRPr="0087775F" w:rsidRDefault="00C92E85" w:rsidP="00C92E85">
            <w:pPr>
              <w:spacing w:line="240" w:lineRule="auto"/>
              <w:jc w:val="right"/>
              <w:rPr>
                <w:rFonts w:cs="Arial"/>
                <w:b/>
                <w:lang w:eastAsia="en-AU"/>
              </w:rPr>
            </w:pPr>
            <w:r>
              <w:rPr>
                <w:rFonts w:cs="Arial"/>
                <w:b/>
                <w:bCs/>
              </w:rPr>
              <w:t>65</w:t>
            </w:r>
            <w:r w:rsidR="008F350C">
              <w:rPr>
                <w:rFonts w:cs="Arial"/>
                <w:b/>
                <w:bCs/>
              </w:rPr>
              <w:t>2</w:t>
            </w:r>
          </w:p>
        </w:tc>
      </w:tr>
      <w:tr w:rsidR="00C92E85" w:rsidRPr="00650B45" w14:paraId="427883C4" w14:textId="77777777" w:rsidTr="00BE3183">
        <w:trPr>
          <w:trHeight w:val="284"/>
        </w:trPr>
        <w:tc>
          <w:tcPr>
            <w:tcW w:w="4995" w:type="dxa"/>
            <w:tcBorders>
              <w:top w:val="nil"/>
              <w:left w:val="single" w:sz="4" w:space="0" w:color="auto"/>
              <w:bottom w:val="single" w:sz="4" w:space="0" w:color="auto"/>
              <w:right w:val="single" w:sz="4" w:space="0" w:color="auto"/>
            </w:tcBorders>
            <w:vAlign w:val="center"/>
            <w:hideMark/>
          </w:tcPr>
          <w:p w14:paraId="40F7AA5D" w14:textId="77777777" w:rsidR="00C92E85" w:rsidRPr="0040594D" w:rsidRDefault="00C92E85" w:rsidP="00C92E85">
            <w:pPr>
              <w:spacing w:line="240" w:lineRule="auto"/>
              <w:rPr>
                <w:rFonts w:cs="Arial"/>
                <w:lang w:eastAsia="en-AU"/>
              </w:rPr>
            </w:pPr>
            <w:r w:rsidRPr="00CC2C25">
              <w:rPr>
                <w:rFonts w:cs="Arial"/>
              </w:rPr>
              <w:t>School Enrolment notice</w:t>
            </w:r>
          </w:p>
        </w:tc>
        <w:tc>
          <w:tcPr>
            <w:tcW w:w="851" w:type="dxa"/>
            <w:tcBorders>
              <w:top w:val="nil"/>
              <w:left w:val="nil"/>
              <w:bottom w:val="single" w:sz="4" w:space="0" w:color="auto"/>
              <w:right w:val="single" w:sz="4" w:space="0" w:color="auto"/>
            </w:tcBorders>
            <w:vAlign w:val="center"/>
          </w:tcPr>
          <w:p w14:paraId="784F94EA" w14:textId="6A2B1151" w:rsidR="00C92E85" w:rsidRPr="00AA1E6F" w:rsidRDefault="00C92E85" w:rsidP="00C92E85">
            <w:pPr>
              <w:spacing w:line="240" w:lineRule="auto"/>
              <w:jc w:val="right"/>
              <w:rPr>
                <w:rFonts w:cs="Arial"/>
                <w:lang w:eastAsia="en-AU"/>
              </w:rPr>
            </w:pPr>
            <w:r>
              <w:rPr>
                <w:rFonts w:cs="Arial"/>
              </w:rPr>
              <w:t>0</w:t>
            </w:r>
          </w:p>
        </w:tc>
        <w:tc>
          <w:tcPr>
            <w:tcW w:w="850" w:type="dxa"/>
            <w:tcBorders>
              <w:top w:val="nil"/>
              <w:left w:val="nil"/>
              <w:bottom w:val="single" w:sz="4" w:space="0" w:color="auto"/>
              <w:right w:val="single" w:sz="4" w:space="0" w:color="auto"/>
            </w:tcBorders>
            <w:vAlign w:val="center"/>
          </w:tcPr>
          <w:p w14:paraId="2010BAC3" w14:textId="114446E4" w:rsidR="00C92E85" w:rsidRPr="00AA1E6F" w:rsidRDefault="00C92E85" w:rsidP="00C92E85">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3CD99817" w14:textId="036052FA" w:rsidR="00C92E85" w:rsidRPr="00AA1E6F" w:rsidRDefault="00C92E85" w:rsidP="00C92E85">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02AC8E9D" w14:textId="215BF280" w:rsidR="00C92E85" w:rsidRPr="00AA1E6F" w:rsidRDefault="00C92E85" w:rsidP="00C92E85">
            <w:pPr>
              <w:spacing w:line="240" w:lineRule="auto"/>
              <w:jc w:val="right"/>
              <w:rPr>
                <w:rFonts w:cs="Arial"/>
                <w:lang w:eastAsia="en-AU"/>
              </w:rPr>
            </w:pPr>
            <w:r>
              <w:rPr>
                <w:rFonts w:cs="Arial"/>
              </w:rPr>
              <w:t>0</w:t>
            </w:r>
          </w:p>
        </w:tc>
        <w:tc>
          <w:tcPr>
            <w:tcW w:w="706" w:type="dxa"/>
            <w:tcBorders>
              <w:top w:val="nil"/>
              <w:left w:val="nil"/>
              <w:bottom w:val="single" w:sz="4" w:space="0" w:color="auto"/>
              <w:right w:val="single" w:sz="4" w:space="0" w:color="auto"/>
            </w:tcBorders>
            <w:vAlign w:val="center"/>
          </w:tcPr>
          <w:p w14:paraId="30E7D1DC" w14:textId="5F72DC62" w:rsidR="00C92E85" w:rsidRPr="0087775F" w:rsidRDefault="00C92E85" w:rsidP="00C92E85">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486AC0F0" w14:textId="547D8B2B" w:rsidR="00C92E85" w:rsidRPr="0087775F" w:rsidRDefault="00C92E85" w:rsidP="00C92E85">
            <w:pPr>
              <w:spacing w:line="240" w:lineRule="auto"/>
              <w:jc w:val="right"/>
              <w:rPr>
                <w:rFonts w:cs="Arial"/>
                <w:b/>
                <w:lang w:eastAsia="en-AU"/>
              </w:rPr>
            </w:pPr>
            <w:r>
              <w:rPr>
                <w:rFonts w:cs="Arial"/>
                <w:b/>
                <w:bCs/>
              </w:rPr>
              <w:t>0</w:t>
            </w:r>
          </w:p>
        </w:tc>
      </w:tr>
      <w:tr w:rsidR="00C92E85" w:rsidRPr="00650B45" w14:paraId="626FFFAF" w14:textId="77777777" w:rsidTr="00BE3183">
        <w:trPr>
          <w:trHeight w:val="284"/>
        </w:trPr>
        <w:tc>
          <w:tcPr>
            <w:tcW w:w="4995" w:type="dxa"/>
            <w:tcBorders>
              <w:top w:val="nil"/>
              <w:left w:val="single" w:sz="4" w:space="0" w:color="auto"/>
              <w:bottom w:val="single" w:sz="4" w:space="0" w:color="auto"/>
              <w:right w:val="single" w:sz="4" w:space="0" w:color="auto"/>
            </w:tcBorders>
            <w:vAlign w:val="center"/>
            <w:hideMark/>
          </w:tcPr>
          <w:p w14:paraId="2463C21C" w14:textId="77777777" w:rsidR="00C92E85" w:rsidRPr="00371BE2" w:rsidRDefault="00C92E85" w:rsidP="00C92E85">
            <w:pPr>
              <w:spacing w:line="240" w:lineRule="auto"/>
              <w:rPr>
                <w:rFonts w:cs="Arial"/>
                <w:lang w:eastAsia="en-AU"/>
              </w:rPr>
            </w:pPr>
            <w:bookmarkStart w:id="16" w:name="_Hlk68592858"/>
            <w:r w:rsidRPr="00371BE2">
              <w:rPr>
                <w:rFonts w:cs="Arial"/>
                <w:lang w:eastAsia="en-AU"/>
              </w:rPr>
              <w:t>Child Safety and Welfare notices</w:t>
            </w:r>
          </w:p>
        </w:tc>
        <w:tc>
          <w:tcPr>
            <w:tcW w:w="851" w:type="dxa"/>
            <w:tcBorders>
              <w:top w:val="nil"/>
              <w:left w:val="nil"/>
              <w:bottom w:val="single" w:sz="4" w:space="0" w:color="auto"/>
              <w:right w:val="single" w:sz="4" w:space="0" w:color="auto"/>
            </w:tcBorders>
            <w:vAlign w:val="center"/>
          </w:tcPr>
          <w:p w14:paraId="221A5FBA" w14:textId="6F50DC37" w:rsidR="00C92E85" w:rsidRPr="00AA1E6F" w:rsidRDefault="00C92E85" w:rsidP="00C92E85">
            <w:pPr>
              <w:spacing w:line="240" w:lineRule="auto"/>
              <w:jc w:val="right"/>
              <w:rPr>
                <w:rFonts w:cs="Arial"/>
                <w:lang w:eastAsia="en-AU"/>
              </w:rPr>
            </w:pPr>
            <w:r>
              <w:rPr>
                <w:rFonts w:cs="Arial"/>
              </w:rPr>
              <w:t> </w:t>
            </w:r>
          </w:p>
        </w:tc>
        <w:tc>
          <w:tcPr>
            <w:tcW w:w="850" w:type="dxa"/>
            <w:tcBorders>
              <w:top w:val="nil"/>
              <w:left w:val="nil"/>
              <w:bottom w:val="single" w:sz="4" w:space="0" w:color="auto"/>
              <w:right w:val="single" w:sz="4" w:space="0" w:color="auto"/>
            </w:tcBorders>
            <w:vAlign w:val="center"/>
          </w:tcPr>
          <w:p w14:paraId="68D714D8" w14:textId="0C1D23E4" w:rsidR="00C92E85" w:rsidRPr="00AA1E6F" w:rsidRDefault="00C92E85" w:rsidP="00C92E85">
            <w:pPr>
              <w:spacing w:line="240" w:lineRule="auto"/>
              <w:jc w:val="right"/>
              <w:rPr>
                <w:rFonts w:cs="Arial"/>
                <w:lang w:eastAsia="en-AU"/>
              </w:rPr>
            </w:pPr>
            <w:r>
              <w:rPr>
                <w:rFonts w:cs="Arial"/>
              </w:rPr>
              <w:t> </w:t>
            </w:r>
          </w:p>
        </w:tc>
        <w:tc>
          <w:tcPr>
            <w:tcW w:w="779" w:type="dxa"/>
            <w:tcBorders>
              <w:top w:val="nil"/>
              <w:left w:val="nil"/>
              <w:bottom w:val="single" w:sz="4" w:space="0" w:color="auto"/>
              <w:right w:val="single" w:sz="4" w:space="0" w:color="auto"/>
            </w:tcBorders>
            <w:vAlign w:val="center"/>
          </w:tcPr>
          <w:p w14:paraId="1E479E1A" w14:textId="54F6A9AF" w:rsidR="00C92E85" w:rsidRPr="00AA1E6F" w:rsidRDefault="00C92E85" w:rsidP="00C92E85">
            <w:pPr>
              <w:spacing w:line="240" w:lineRule="auto"/>
              <w:jc w:val="right"/>
              <w:rPr>
                <w:rFonts w:cs="Arial"/>
                <w:lang w:eastAsia="en-AU"/>
              </w:rPr>
            </w:pPr>
            <w:r>
              <w:rPr>
                <w:rFonts w:cs="Arial"/>
              </w:rPr>
              <w:t> </w:t>
            </w:r>
          </w:p>
        </w:tc>
        <w:tc>
          <w:tcPr>
            <w:tcW w:w="643" w:type="dxa"/>
            <w:tcBorders>
              <w:top w:val="nil"/>
              <w:left w:val="nil"/>
              <w:bottom w:val="single" w:sz="4" w:space="0" w:color="auto"/>
              <w:right w:val="single" w:sz="4" w:space="0" w:color="auto"/>
            </w:tcBorders>
            <w:vAlign w:val="center"/>
          </w:tcPr>
          <w:p w14:paraId="3C891A0C" w14:textId="15D87FD6" w:rsidR="00C92E85" w:rsidRPr="00AA1E6F" w:rsidRDefault="00C92E85" w:rsidP="00C92E85">
            <w:pPr>
              <w:spacing w:line="240" w:lineRule="auto"/>
              <w:jc w:val="right"/>
              <w:rPr>
                <w:rFonts w:cs="Arial"/>
                <w:lang w:eastAsia="en-AU"/>
              </w:rPr>
            </w:pPr>
            <w:r>
              <w:rPr>
                <w:rFonts w:cs="Arial"/>
              </w:rPr>
              <w:t> </w:t>
            </w:r>
          </w:p>
        </w:tc>
        <w:tc>
          <w:tcPr>
            <w:tcW w:w="706" w:type="dxa"/>
            <w:tcBorders>
              <w:top w:val="nil"/>
              <w:left w:val="nil"/>
              <w:bottom w:val="single" w:sz="4" w:space="0" w:color="auto"/>
              <w:right w:val="single" w:sz="4" w:space="0" w:color="auto"/>
            </w:tcBorders>
            <w:vAlign w:val="center"/>
          </w:tcPr>
          <w:p w14:paraId="72B90696" w14:textId="2DACDF61" w:rsidR="00C92E85" w:rsidRPr="0087775F" w:rsidRDefault="00C92E85" w:rsidP="00C92E85">
            <w:pPr>
              <w:spacing w:line="240" w:lineRule="auto"/>
              <w:jc w:val="right"/>
              <w:rPr>
                <w:rFonts w:cs="Arial"/>
                <w:lang w:eastAsia="en-AU"/>
              </w:rPr>
            </w:pPr>
            <w:r>
              <w:rPr>
                <w:rFonts w:cs="Arial"/>
              </w:rPr>
              <w:t> </w:t>
            </w:r>
          </w:p>
        </w:tc>
        <w:tc>
          <w:tcPr>
            <w:tcW w:w="849" w:type="dxa"/>
            <w:tcBorders>
              <w:top w:val="nil"/>
              <w:left w:val="nil"/>
              <w:bottom w:val="single" w:sz="4" w:space="0" w:color="auto"/>
              <w:right w:val="single" w:sz="4" w:space="0" w:color="auto"/>
            </w:tcBorders>
            <w:vAlign w:val="center"/>
          </w:tcPr>
          <w:p w14:paraId="3F3EAC97" w14:textId="5C024D46" w:rsidR="00C92E85" w:rsidRPr="0087775F" w:rsidRDefault="00C92E85" w:rsidP="00C92E85">
            <w:pPr>
              <w:spacing w:line="240" w:lineRule="auto"/>
              <w:jc w:val="right"/>
              <w:rPr>
                <w:rFonts w:cs="Arial"/>
                <w:b/>
                <w:lang w:eastAsia="en-AU"/>
              </w:rPr>
            </w:pPr>
            <w:r>
              <w:rPr>
                <w:rFonts w:cs="Arial"/>
                <w:b/>
                <w:bCs/>
              </w:rPr>
              <w:t> </w:t>
            </w:r>
          </w:p>
        </w:tc>
      </w:tr>
      <w:bookmarkEnd w:id="16"/>
      <w:tr w:rsidR="00C92E85" w:rsidRPr="00650B45" w14:paraId="1804ED43" w14:textId="77777777" w:rsidTr="00BE3183">
        <w:trPr>
          <w:trHeight w:val="284"/>
        </w:trPr>
        <w:tc>
          <w:tcPr>
            <w:tcW w:w="4995" w:type="dxa"/>
            <w:tcBorders>
              <w:top w:val="nil"/>
              <w:left w:val="single" w:sz="4" w:space="0" w:color="auto"/>
              <w:bottom w:val="single" w:sz="4" w:space="0" w:color="auto"/>
              <w:right w:val="single" w:sz="4" w:space="0" w:color="auto"/>
            </w:tcBorders>
            <w:vAlign w:val="center"/>
          </w:tcPr>
          <w:p w14:paraId="3DBFB2B9" w14:textId="5A9B9B27" w:rsidR="00C92E85" w:rsidRPr="00371BE2" w:rsidRDefault="00C92E85" w:rsidP="00C92E85">
            <w:pPr>
              <w:spacing w:line="240" w:lineRule="auto"/>
              <w:rPr>
                <w:rFonts w:cs="Arial"/>
                <w:lang w:eastAsia="en-AU"/>
              </w:rPr>
            </w:pPr>
            <w:r>
              <w:rPr>
                <w:rFonts w:cs="Arial"/>
                <w:lang w:eastAsia="en-AU"/>
              </w:rPr>
              <w:tab/>
              <w:t>Child Concern Reports</w:t>
            </w:r>
          </w:p>
        </w:tc>
        <w:tc>
          <w:tcPr>
            <w:tcW w:w="851" w:type="dxa"/>
            <w:tcBorders>
              <w:top w:val="nil"/>
              <w:left w:val="nil"/>
              <w:bottom w:val="single" w:sz="4" w:space="0" w:color="auto"/>
              <w:right w:val="single" w:sz="4" w:space="0" w:color="auto"/>
            </w:tcBorders>
            <w:vAlign w:val="center"/>
          </w:tcPr>
          <w:p w14:paraId="7E38485B" w14:textId="5F5B69BE" w:rsidR="00C92E85" w:rsidRPr="00AA1E6F" w:rsidRDefault="00C92E85" w:rsidP="00C92E85">
            <w:pPr>
              <w:spacing w:line="240" w:lineRule="auto"/>
              <w:jc w:val="right"/>
              <w:rPr>
                <w:rFonts w:cs="Arial"/>
              </w:rPr>
            </w:pPr>
            <w:r>
              <w:rPr>
                <w:rFonts w:cs="Arial"/>
              </w:rPr>
              <w:t>12</w:t>
            </w:r>
          </w:p>
        </w:tc>
        <w:tc>
          <w:tcPr>
            <w:tcW w:w="850" w:type="dxa"/>
            <w:tcBorders>
              <w:top w:val="nil"/>
              <w:left w:val="nil"/>
              <w:bottom w:val="single" w:sz="4" w:space="0" w:color="auto"/>
              <w:right w:val="single" w:sz="4" w:space="0" w:color="auto"/>
            </w:tcBorders>
            <w:vAlign w:val="center"/>
          </w:tcPr>
          <w:p w14:paraId="503CD381" w14:textId="50F48CC4" w:rsidR="00C92E85" w:rsidRPr="00AA1E6F" w:rsidRDefault="00C92E85" w:rsidP="00C92E85">
            <w:pPr>
              <w:spacing w:line="240" w:lineRule="auto"/>
              <w:jc w:val="right"/>
              <w:rPr>
                <w:rFonts w:cs="Arial"/>
              </w:rPr>
            </w:pPr>
            <w:r>
              <w:rPr>
                <w:rFonts w:cs="Arial"/>
              </w:rPr>
              <w:t>11</w:t>
            </w:r>
          </w:p>
        </w:tc>
        <w:tc>
          <w:tcPr>
            <w:tcW w:w="779" w:type="dxa"/>
            <w:tcBorders>
              <w:top w:val="nil"/>
              <w:left w:val="nil"/>
              <w:bottom w:val="single" w:sz="4" w:space="0" w:color="auto"/>
              <w:right w:val="single" w:sz="4" w:space="0" w:color="auto"/>
            </w:tcBorders>
            <w:vAlign w:val="center"/>
          </w:tcPr>
          <w:p w14:paraId="488ACCDC" w14:textId="50C926E0" w:rsidR="00C92E85" w:rsidRPr="00AA1E6F" w:rsidRDefault="00C92E85" w:rsidP="00C92E85">
            <w:pPr>
              <w:spacing w:line="240" w:lineRule="auto"/>
              <w:jc w:val="right"/>
              <w:rPr>
                <w:rFonts w:cs="Arial"/>
              </w:rPr>
            </w:pPr>
            <w:r>
              <w:rPr>
                <w:rFonts w:cs="Arial"/>
              </w:rPr>
              <w:t>10</w:t>
            </w:r>
          </w:p>
        </w:tc>
        <w:tc>
          <w:tcPr>
            <w:tcW w:w="643" w:type="dxa"/>
            <w:tcBorders>
              <w:top w:val="nil"/>
              <w:left w:val="nil"/>
              <w:bottom w:val="single" w:sz="4" w:space="0" w:color="auto"/>
              <w:right w:val="single" w:sz="4" w:space="0" w:color="auto"/>
            </w:tcBorders>
            <w:vAlign w:val="center"/>
          </w:tcPr>
          <w:p w14:paraId="0FE1FB54" w14:textId="4FE539E3" w:rsidR="00C92E85" w:rsidRPr="00AA1E6F" w:rsidRDefault="00C92E85" w:rsidP="00C92E85">
            <w:pPr>
              <w:spacing w:line="240" w:lineRule="auto"/>
              <w:jc w:val="right"/>
              <w:rPr>
                <w:rFonts w:cs="Arial"/>
              </w:rPr>
            </w:pPr>
            <w:r>
              <w:rPr>
                <w:rFonts w:cs="Arial"/>
              </w:rPr>
              <w:t>7</w:t>
            </w:r>
          </w:p>
        </w:tc>
        <w:tc>
          <w:tcPr>
            <w:tcW w:w="706" w:type="dxa"/>
            <w:tcBorders>
              <w:top w:val="nil"/>
              <w:left w:val="nil"/>
              <w:bottom w:val="single" w:sz="4" w:space="0" w:color="auto"/>
              <w:right w:val="single" w:sz="4" w:space="0" w:color="auto"/>
            </w:tcBorders>
            <w:vAlign w:val="center"/>
          </w:tcPr>
          <w:p w14:paraId="6B736C1A" w14:textId="27EAA37D" w:rsidR="00C92E85" w:rsidRPr="0087775F" w:rsidRDefault="00C92E85" w:rsidP="00C92E85">
            <w:pPr>
              <w:spacing w:line="240" w:lineRule="auto"/>
              <w:jc w:val="right"/>
              <w:rPr>
                <w:rFonts w:cs="Arial"/>
              </w:rPr>
            </w:pPr>
            <w:r>
              <w:rPr>
                <w:rFonts w:cs="Arial"/>
              </w:rPr>
              <w:t>2</w:t>
            </w:r>
          </w:p>
        </w:tc>
        <w:tc>
          <w:tcPr>
            <w:tcW w:w="849" w:type="dxa"/>
            <w:tcBorders>
              <w:top w:val="nil"/>
              <w:left w:val="nil"/>
              <w:bottom w:val="single" w:sz="4" w:space="0" w:color="auto"/>
              <w:right w:val="single" w:sz="4" w:space="0" w:color="auto"/>
            </w:tcBorders>
            <w:vAlign w:val="center"/>
          </w:tcPr>
          <w:p w14:paraId="46071030" w14:textId="6F8ECD12" w:rsidR="00C92E85" w:rsidRPr="0087775F" w:rsidRDefault="00C92E85" w:rsidP="00C92E85">
            <w:pPr>
              <w:spacing w:line="240" w:lineRule="auto"/>
              <w:jc w:val="right"/>
              <w:rPr>
                <w:rFonts w:cs="Arial"/>
                <w:b/>
                <w:bCs/>
              </w:rPr>
            </w:pPr>
            <w:r>
              <w:rPr>
                <w:rFonts w:cs="Arial"/>
                <w:b/>
                <w:bCs/>
              </w:rPr>
              <w:t>42</w:t>
            </w:r>
          </w:p>
        </w:tc>
      </w:tr>
      <w:tr w:rsidR="00C92E85" w:rsidRPr="00650B45" w14:paraId="2A2A6B6B" w14:textId="77777777" w:rsidTr="00BE3183">
        <w:trPr>
          <w:trHeight w:val="284"/>
        </w:trPr>
        <w:tc>
          <w:tcPr>
            <w:tcW w:w="4995" w:type="dxa"/>
            <w:tcBorders>
              <w:top w:val="nil"/>
              <w:left w:val="single" w:sz="4" w:space="0" w:color="auto"/>
              <w:bottom w:val="single" w:sz="4" w:space="0" w:color="auto"/>
              <w:right w:val="single" w:sz="4" w:space="0" w:color="auto"/>
            </w:tcBorders>
            <w:vAlign w:val="center"/>
          </w:tcPr>
          <w:p w14:paraId="4DE3038E" w14:textId="78C5FB05" w:rsidR="00C92E85" w:rsidRPr="00371BE2" w:rsidRDefault="00C92E85" w:rsidP="00C92E85">
            <w:pPr>
              <w:spacing w:line="240" w:lineRule="auto"/>
              <w:rPr>
                <w:rFonts w:cs="Arial"/>
                <w:lang w:eastAsia="en-AU"/>
              </w:rPr>
            </w:pPr>
            <w:r>
              <w:rPr>
                <w:rFonts w:cs="Arial"/>
                <w:lang w:eastAsia="en-AU"/>
              </w:rPr>
              <w:tab/>
              <w:t>Finalised Child Protection Investigations</w:t>
            </w:r>
          </w:p>
        </w:tc>
        <w:tc>
          <w:tcPr>
            <w:tcW w:w="851" w:type="dxa"/>
            <w:tcBorders>
              <w:top w:val="nil"/>
              <w:left w:val="nil"/>
              <w:bottom w:val="single" w:sz="4" w:space="0" w:color="auto"/>
              <w:right w:val="single" w:sz="4" w:space="0" w:color="auto"/>
            </w:tcBorders>
            <w:vAlign w:val="center"/>
          </w:tcPr>
          <w:p w14:paraId="190C4072" w14:textId="545E2380" w:rsidR="00C92E85" w:rsidRPr="00AA1E6F" w:rsidRDefault="00C92E85" w:rsidP="00C92E85">
            <w:pPr>
              <w:spacing w:line="240" w:lineRule="auto"/>
              <w:jc w:val="right"/>
              <w:rPr>
                <w:rFonts w:cs="Arial"/>
              </w:rPr>
            </w:pPr>
            <w:r>
              <w:rPr>
                <w:rFonts w:cs="Arial"/>
              </w:rPr>
              <w:t>2</w:t>
            </w:r>
          </w:p>
        </w:tc>
        <w:tc>
          <w:tcPr>
            <w:tcW w:w="850" w:type="dxa"/>
            <w:tcBorders>
              <w:top w:val="nil"/>
              <w:left w:val="nil"/>
              <w:bottom w:val="single" w:sz="4" w:space="0" w:color="auto"/>
              <w:right w:val="single" w:sz="4" w:space="0" w:color="auto"/>
            </w:tcBorders>
            <w:vAlign w:val="center"/>
          </w:tcPr>
          <w:p w14:paraId="0611116F" w14:textId="3A84B7FF" w:rsidR="00C92E85" w:rsidRPr="00AA1E6F" w:rsidRDefault="00C92E85" w:rsidP="00C92E85">
            <w:pPr>
              <w:spacing w:line="240" w:lineRule="auto"/>
              <w:jc w:val="right"/>
              <w:rPr>
                <w:rFonts w:cs="Arial"/>
              </w:rPr>
            </w:pPr>
            <w:r>
              <w:rPr>
                <w:rFonts w:cs="Arial"/>
              </w:rPr>
              <w:t>0</w:t>
            </w:r>
          </w:p>
        </w:tc>
        <w:tc>
          <w:tcPr>
            <w:tcW w:w="779" w:type="dxa"/>
            <w:tcBorders>
              <w:top w:val="nil"/>
              <w:left w:val="nil"/>
              <w:bottom w:val="single" w:sz="4" w:space="0" w:color="auto"/>
              <w:right w:val="single" w:sz="4" w:space="0" w:color="auto"/>
            </w:tcBorders>
            <w:vAlign w:val="center"/>
          </w:tcPr>
          <w:p w14:paraId="57D695C1" w14:textId="10938AF4" w:rsidR="00C92E85" w:rsidRPr="00AA1E6F" w:rsidRDefault="00C92E85" w:rsidP="00C92E85">
            <w:pPr>
              <w:spacing w:line="240" w:lineRule="auto"/>
              <w:jc w:val="right"/>
              <w:rPr>
                <w:rFonts w:cs="Arial"/>
              </w:rPr>
            </w:pPr>
            <w:r>
              <w:rPr>
                <w:rFonts w:cs="Arial"/>
              </w:rPr>
              <w:t>6</w:t>
            </w:r>
          </w:p>
        </w:tc>
        <w:tc>
          <w:tcPr>
            <w:tcW w:w="643" w:type="dxa"/>
            <w:tcBorders>
              <w:top w:val="nil"/>
              <w:left w:val="nil"/>
              <w:bottom w:val="single" w:sz="4" w:space="0" w:color="auto"/>
              <w:right w:val="single" w:sz="4" w:space="0" w:color="auto"/>
            </w:tcBorders>
            <w:vAlign w:val="center"/>
          </w:tcPr>
          <w:p w14:paraId="5E3C036C" w14:textId="074679E7" w:rsidR="00C92E85" w:rsidRPr="00AA1E6F" w:rsidRDefault="00C92E85" w:rsidP="00C92E85">
            <w:pPr>
              <w:spacing w:line="240" w:lineRule="auto"/>
              <w:jc w:val="right"/>
              <w:rPr>
                <w:rFonts w:cs="Arial"/>
              </w:rPr>
            </w:pPr>
            <w:r>
              <w:rPr>
                <w:rFonts w:cs="Arial"/>
              </w:rPr>
              <w:t>3</w:t>
            </w:r>
          </w:p>
        </w:tc>
        <w:tc>
          <w:tcPr>
            <w:tcW w:w="706" w:type="dxa"/>
            <w:tcBorders>
              <w:top w:val="nil"/>
              <w:left w:val="nil"/>
              <w:bottom w:val="single" w:sz="4" w:space="0" w:color="auto"/>
              <w:right w:val="single" w:sz="4" w:space="0" w:color="auto"/>
            </w:tcBorders>
            <w:vAlign w:val="center"/>
          </w:tcPr>
          <w:p w14:paraId="3F5C3F2B" w14:textId="35BF3C6E" w:rsidR="00C92E85" w:rsidRPr="0087775F" w:rsidRDefault="00C92E85" w:rsidP="00C92E85">
            <w:pPr>
              <w:spacing w:line="240" w:lineRule="auto"/>
              <w:jc w:val="right"/>
              <w:rPr>
                <w:rFonts w:cs="Arial"/>
              </w:rPr>
            </w:pPr>
            <w:r>
              <w:rPr>
                <w:rFonts w:cs="Arial"/>
              </w:rPr>
              <w:t>0</w:t>
            </w:r>
          </w:p>
        </w:tc>
        <w:tc>
          <w:tcPr>
            <w:tcW w:w="849" w:type="dxa"/>
            <w:tcBorders>
              <w:top w:val="nil"/>
              <w:left w:val="nil"/>
              <w:bottom w:val="single" w:sz="4" w:space="0" w:color="auto"/>
              <w:right w:val="single" w:sz="4" w:space="0" w:color="auto"/>
            </w:tcBorders>
            <w:vAlign w:val="center"/>
          </w:tcPr>
          <w:p w14:paraId="50F034E7" w14:textId="047E1391" w:rsidR="00C92E85" w:rsidRPr="0087775F" w:rsidRDefault="00C92E85" w:rsidP="00C92E85">
            <w:pPr>
              <w:spacing w:line="240" w:lineRule="auto"/>
              <w:jc w:val="right"/>
              <w:rPr>
                <w:rFonts w:cs="Arial"/>
                <w:b/>
                <w:bCs/>
              </w:rPr>
            </w:pPr>
            <w:r>
              <w:rPr>
                <w:rFonts w:cs="Arial"/>
                <w:b/>
                <w:bCs/>
              </w:rPr>
              <w:t>11</w:t>
            </w:r>
          </w:p>
        </w:tc>
      </w:tr>
      <w:tr w:rsidR="00C92E85" w:rsidRPr="00650B45" w14:paraId="4C455349" w14:textId="77777777" w:rsidTr="00133EE4">
        <w:trPr>
          <w:trHeight w:val="284"/>
        </w:trPr>
        <w:tc>
          <w:tcPr>
            <w:tcW w:w="4995" w:type="dxa"/>
            <w:tcBorders>
              <w:top w:val="single" w:sz="4" w:space="0" w:color="auto"/>
              <w:left w:val="single" w:sz="4" w:space="0" w:color="auto"/>
              <w:bottom w:val="single" w:sz="4" w:space="0" w:color="auto"/>
              <w:right w:val="single" w:sz="4" w:space="0" w:color="auto"/>
            </w:tcBorders>
            <w:vAlign w:val="center"/>
            <w:hideMark/>
          </w:tcPr>
          <w:p w14:paraId="7DB0CCD0" w14:textId="77777777" w:rsidR="00C92E85" w:rsidRPr="00371BE2" w:rsidRDefault="00C92E85" w:rsidP="00C92E85">
            <w:pPr>
              <w:spacing w:line="240" w:lineRule="auto"/>
              <w:rPr>
                <w:rFonts w:cs="Arial"/>
                <w:lang w:eastAsia="en-AU"/>
              </w:rPr>
            </w:pPr>
            <w:r w:rsidRPr="00371BE2">
              <w:rPr>
                <w:rFonts w:cs="Arial"/>
                <w:lang w:eastAsia="en-AU"/>
              </w:rPr>
              <w:t>Housing Tenancy notices</w:t>
            </w:r>
          </w:p>
        </w:tc>
        <w:tc>
          <w:tcPr>
            <w:tcW w:w="851" w:type="dxa"/>
            <w:tcBorders>
              <w:top w:val="single" w:sz="4" w:space="0" w:color="auto"/>
              <w:left w:val="nil"/>
              <w:bottom w:val="single" w:sz="4" w:space="0" w:color="auto"/>
              <w:right w:val="single" w:sz="4" w:space="0" w:color="auto"/>
            </w:tcBorders>
            <w:vAlign w:val="center"/>
          </w:tcPr>
          <w:p w14:paraId="02AE4B84" w14:textId="73C15FB7" w:rsidR="00C92E85" w:rsidRPr="00AA1E6F" w:rsidRDefault="00C92E85" w:rsidP="00C92E85">
            <w:pPr>
              <w:spacing w:line="240" w:lineRule="auto"/>
              <w:jc w:val="right"/>
              <w:rPr>
                <w:rFonts w:cs="Arial"/>
                <w:lang w:eastAsia="en-AU"/>
              </w:rPr>
            </w:pPr>
            <w:r>
              <w:rPr>
                <w:rFonts w:cs="Arial"/>
              </w:rPr>
              <w:t>0</w:t>
            </w:r>
          </w:p>
        </w:tc>
        <w:tc>
          <w:tcPr>
            <w:tcW w:w="850" w:type="dxa"/>
            <w:tcBorders>
              <w:top w:val="single" w:sz="4" w:space="0" w:color="auto"/>
              <w:left w:val="nil"/>
              <w:bottom w:val="single" w:sz="4" w:space="0" w:color="auto"/>
              <w:right w:val="single" w:sz="4" w:space="0" w:color="auto"/>
            </w:tcBorders>
            <w:vAlign w:val="center"/>
          </w:tcPr>
          <w:p w14:paraId="7393B57B" w14:textId="5C81D89A" w:rsidR="00C92E85" w:rsidRPr="00AA1E6F" w:rsidRDefault="00C92E85" w:rsidP="00C92E85">
            <w:pPr>
              <w:spacing w:line="240" w:lineRule="auto"/>
              <w:jc w:val="right"/>
              <w:rPr>
                <w:rFonts w:cs="Arial"/>
                <w:lang w:eastAsia="en-AU"/>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04A6282D" w14:textId="7C5F8626" w:rsidR="00C92E85" w:rsidRPr="00AA1E6F" w:rsidRDefault="00C92E85" w:rsidP="00C92E85">
            <w:pPr>
              <w:spacing w:line="240" w:lineRule="auto"/>
              <w:jc w:val="right"/>
              <w:rPr>
                <w:rFonts w:cs="Arial"/>
                <w:lang w:eastAsia="en-AU"/>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755FED88" w14:textId="77AA69D2" w:rsidR="00C92E85" w:rsidRPr="00AA1E6F" w:rsidRDefault="00C92E85" w:rsidP="00C92E85">
            <w:pPr>
              <w:spacing w:line="240" w:lineRule="auto"/>
              <w:jc w:val="right"/>
              <w:rPr>
                <w:rFonts w:cs="Arial"/>
                <w:lang w:eastAsia="en-AU"/>
              </w:rPr>
            </w:pPr>
            <w:r>
              <w:rPr>
                <w:rFonts w:cs="Arial"/>
              </w:rPr>
              <w:t>2</w:t>
            </w:r>
          </w:p>
        </w:tc>
        <w:tc>
          <w:tcPr>
            <w:tcW w:w="706" w:type="dxa"/>
            <w:tcBorders>
              <w:top w:val="single" w:sz="4" w:space="0" w:color="auto"/>
              <w:left w:val="nil"/>
              <w:bottom w:val="single" w:sz="4" w:space="0" w:color="auto"/>
              <w:right w:val="single" w:sz="4" w:space="0" w:color="auto"/>
            </w:tcBorders>
            <w:vAlign w:val="center"/>
          </w:tcPr>
          <w:p w14:paraId="7C287A88" w14:textId="5FAA8D9B" w:rsidR="00C92E85" w:rsidRPr="0087775F" w:rsidRDefault="00C92E85" w:rsidP="00C92E85">
            <w:pPr>
              <w:spacing w:line="240" w:lineRule="auto"/>
              <w:jc w:val="right"/>
              <w:rPr>
                <w:rFonts w:cs="Arial"/>
                <w:lang w:eastAsia="en-AU"/>
              </w:rPr>
            </w:pPr>
            <w:r>
              <w:rPr>
                <w:rFonts w:cs="Arial"/>
              </w:rPr>
              <w:t>0</w:t>
            </w:r>
          </w:p>
        </w:tc>
        <w:tc>
          <w:tcPr>
            <w:tcW w:w="849" w:type="dxa"/>
            <w:tcBorders>
              <w:top w:val="single" w:sz="4" w:space="0" w:color="auto"/>
              <w:left w:val="nil"/>
              <w:bottom w:val="single" w:sz="4" w:space="0" w:color="auto"/>
              <w:right w:val="single" w:sz="4" w:space="0" w:color="auto"/>
            </w:tcBorders>
            <w:vAlign w:val="center"/>
          </w:tcPr>
          <w:p w14:paraId="37F1A4A0" w14:textId="2D0757F0" w:rsidR="00C92E85" w:rsidRPr="0087775F" w:rsidRDefault="00C92E85" w:rsidP="00C92E85">
            <w:pPr>
              <w:spacing w:line="240" w:lineRule="auto"/>
              <w:jc w:val="right"/>
              <w:rPr>
                <w:rFonts w:cs="Arial"/>
                <w:b/>
                <w:lang w:eastAsia="en-AU"/>
              </w:rPr>
            </w:pPr>
            <w:r>
              <w:rPr>
                <w:rFonts w:cs="Arial"/>
                <w:b/>
                <w:bCs/>
              </w:rPr>
              <w:t>2</w:t>
            </w:r>
          </w:p>
        </w:tc>
      </w:tr>
      <w:tr w:rsidR="00C92E85" w:rsidRPr="00557E24" w14:paraId="3F20CE90" w14:textId="77777777" w:rsidTr="00133EE4">
        <w:trPr>
          <w:trHeight w:val="284"/>
        </w:trPr>
        <w:tc>
          <w:tcPr>
            <w:tcW w:w="4995" w:type="dxa"/>
            <w:tcBorders>
              <w:top w:val="single" w:sz="4" w:space="0" w:color="auto"/>
              <w:left w:val="single" w:sz="4" w:space="0" w:color="auto"/>
              <w:bottom w:val="single" w:sz="4" w:space="0" w:color="auto"/>
              <w:right w:val="single" w:sz="4" w:space="0" w:color="auto"/>
            </w:tcBorders>
            <w:vAlign w:val="center"/>
          </w:tcPr>
          <w:p w14:paraId="1A98E419" w14:textId="77777777" w:rsidR="00C92E85" w:rsidRPr="00371BE2" w:rsidRDefault="00C92E85" w:rsidP="00C92E85">
            <w:pPr>
              <w:spacing w:line="240" w:lineRule="auto"/>
              <w:rPr>
                <w:rFonts w:cs="Arial"/>
                <w:b/>
                <w:lang w:eastAsia="en-AU"/>
              </w:rPr>
            </w:pPr>
            <w:r w:rsidRPr="00371BE2">
              <w:rPr>
                <w:rFonts w:cs="Arial"/>
                <w:b/>
                <w:lang w:eastAsia="en-AU"/>
              </w:rPr>
              <w:t>Total</w:t>
            </w:r>
          </w:p>
        </w:tc>
        <w:tc>
          <w:tcPr>
            <w:tcW w:w="851" w:type="dxa"/>
            <w:tcBorders>
              <w:top w:val="single" w:sz="4" w:space="0" w:color="auto"/>
              <w:left w:val="nil"/>
              <w:bottom w:val="single" w:sz="4" w:space="0" w:color="auto"/>
              <w:right w:val="single" w:sz="4" w:space="0" w:color="auto"/>
            </w:tcBorders>
            <w:vAlign w:val="center"/>
          </w:tcPr>
          <w:p w14:paraId="76735EFB" w14:textId="0DC569DB" w:rsidR="00C92E85" w:rsidRPr="00E105F5" w:rsidRDefault="00C92E85" w:rsidP="00C92E85">
            <w:pPr>
              <w:spacing w:line="240" w:lineRule="auto"/>
              <w:jc w:val="right"/>
              <w:rPr>
                <w:rFonts w:cs="Arial"/>
                <w:b/>
                <w:bCs/>
                <w:lang w:eastAsia="en-AU"/>
              </w:rPr>
            </w:pPr>
            <w:r>
              <w:rPr>
                <w:rFonts w:cs="Arial"/>
                <w:b/>
                <w:bCs/>
              </w:rPr>
              <w:t>418</w:t>
            </w:r>
          </w:p>
        </w:tc>
        <w:tc>
          <w:tcPr>
            <w:tcW w:w="850" w:type="dxa"/>
            <w:tcBorders>
              <w:top w:val="single" w:sz="4" w:space="0" w:color="auto"/>
              <w:left w:val="nil"/>
              <w:bottom w:val="single" w:sz="4" w:space="0" w:color="auto"/>
              <w:right w:val="single" w:sz="4" w:space="0" w:color="auto"/>
            </w:tcBorders>
            <w:vAlign w:val="center"/>
          </w:tcPr>
          <w:p w14:paraId="430FC376" w14:textId="697ABDF7" w:rsidR="00C92E85" w:rsidRPr="00E105F5" w:rsidRDefault="00C92E85" w:rsidP="00C92E85">
            <w:pPr>
              <w:spacing w:line="240" w:lineRule="auto"/>
              <w:jc w:val="right"/>
              <w:rPr>
                <w:rFonts w:cs="Arial"/>
                <w:b/>
                <w:bCs/>
                <w:lang w:eastAsia="en-AU"/>
              </w:rPr>
            </w:pPr>
            <w:r>
              <w:rPr>
                <w:rFonts w:cs="Arial"/>
                <w:b/>
                <w:bCs/>
              </w:rPr>
              <w:t>87</w:t>
            </w:r>
          </w:p>
        </w:tc>
        <w:tc>
          <w:tcPr>
            <w:tcW w:w="779" w:type="dxa"/>
            <w:tcBorders>
              <w:top w:val="single" w:sz="4" w:space="0" w:color="auto"/>
              <w:left w:val="nil"/>
              <w:bottom w:val="single" w:sz="4" w:space="0" w:color="auto"/>
              <w:right w:val="single" w:sz="4" w:space="0" w:color="auto"/>
            </w:tcBorders>
            <w:vAlign w:val="center"/>
          </w:tcPr>
          <w:p w14:paraId="4ECA5E82" w14:textId="24D68A8B" w:rsidR="00C92E85" w:rsidRPr="00E105F5" w:rsidRDefault="00C92E85" w:rsidP="00C92E85">
            <w:pPr>
              <w:spacing w:line="240" w:lineRule="auto"/>
              <w:jc w:val="right"/>
              <w:rPr>
                <w:rFonts w:cs="Arial"/>
                <w:b/>
                <w:bCs/>
                <w:lang w:eastAsia="en-AU"/>
              </w:rPr>
            </w:pPr>
            <w:r>
              <w:rPr>
                <w:rFonts w:cs="Arial"/>
                <w:b/>
                <w:bCs/>
              </w:rPr>
              <w:t>324</w:t>
            </w:r>
          </w:p>
        </w:tc>
        <w:tc>
          <w:tcPr>
            <w:tcW w:w="643" w:type="dxa"/>
            <w:tcBorders>
              <w:top w:val="single" w:sz="4" w:space="0" w:color="auto"/>
              <w:left w:val="nil"/>
              <w:bottom w:val="single" w:sz="4" w:space="0" w:color="auto"/>
              <w:right w:val="single" w:sz="4" w:space="0" w:color="auto"/>
            </w:tcBorders>
            <w:vAlign w:val="center"/>
          </w:tcPr>
          <w:p w14:paraId="4498767F" w14:textId="42D5E598" w:rsidR="00C92E85" w:rsidRPr="00E105F5" w:rsidRDefault="00C92E85" w:rsidP="00C92E85">
            <w:pPr>
              <w:spacing w:line="240" w:lineRule="auto"/>
              <w:jc w:val="right"/>
              <w:rPr>
                <w:rFonts w:cs="Arial"/>
                <w:b/>
                <w:bCs/>
                <w:lang w:eastAsia="en-AU"/>
              </w:rPr>
            </w:pPr>
            <w:r>
              <w:rPr>
                <w:rFonts w:cs="Arial"/>
                <w:b/>
                <w:bCs/>
              </w:rPr>
              <w:t>20</w:t>
            </w:r>
            <w:r w:rsidR="008F350C">
              <w:rPr>
                <w:rFonts w:cs="Arial"/>
                <w:b/>
                <w:bCs/>
              </w:rPr>
              <w:t>7</w:t>
            </w:r>
          </w:p>
        </w:tc>
        <w:tc>
          <w:tcPr>
            <w:tcW w:w="706" w:type="dxa"/>
            <w:tcBorders>
              <w:top w:val="single" w:sz="4" w:space="0" w:color="auto"/>
              <w:left w:val="nil"/>
              <w:bottom w:val="single" w:sz="4" w:space="0" w:color="auto"/>
              <w:right w:val="single" w:sz="4" w:space="0" w:color="auto"/>
            </w:tcBorders>
            <w:vAlign w:val="center"/>
          </w:tcPr>
          <w:p w14:paraId="2806B4BD" w14:textId="391FEBB6" w:rsidR="00C92E85" w:rsidRPr="00E105F5" w:rsidRDefault="00C92E85" w:rsidP="00C92E85">
            <w:pPr>
              <w:spacing w:line="240" w:lineRule="auto"/>
              <w:jc w:val="right"/>
              <w:rPr>
                <w:rFonts w:cs="Arial"/>
                <w:b/>
                <w:bCs/>
                <w:lang w:eastAsia="en-AU"/>
              </w:rPr>
            </w:pPr>
            <w:r>
              <w:rPr>
                <w:rFonts w:cs="Arial"/>
                <w:b/>
                <w:bCs/>
              </w:rPr>
              <w:t>41</w:t>
            </w:r>
          </w:p>
        </w:tc>
        <w:tc>
          <w:tcPr>
            <w:tcW w:w="849" w:type="dxa"/>
            <w:tcBorders>
              <w:top w:val="single" w:sz="4" w:space="0" w:color="auto"/>
              <w:left w:val="nil"/>
              <w:bottom w:val="single" w:sz="4" w:space="0" w:color="auto"/>
              <w:right w:val="single" w:sz="4" w:space="0" w:color="auto"/>
            </w:tcBorders>
            <w:vAlign w:val="center"/>
          </w:tcPr>
          <w:p w14:paraId="24507EE5" w14:textId="4F8D7C74" w:rsidR="00C92E85" w:rsidRPr="00E105F5" w:rsidRDefault="00C92E85" w:rsidP="00C92E85">
            <w:pPr>
              <w:spacing w:line="240" w:lineRule="auto"/>
              <w:jc w:val="right"/>
              <w:rPr>
                <w:rFonts w:cs="Arial"/>
                <w:b/>
                <w:lang w:eastAsia="en-AU"/>
              </w:rPr>
            </w:pPr>
            <w:r>
              <w:rPr>
                <w:rFonts w:cs="Arial"/>
                <w:b/>
                <w:bCs/>
              </w:rPr>
              <w:t>107</w:t>
            </w:r>
            <w:r w:rsidR="008F350C">
              <w:rPr>
                <w:rFonts w:cs="Arial"/>
                <w:b/>
                <w:bCs/>
              </w:rPr>
              <w:t>7</w:t>
            </w:r>
          </w:p>
        </w:tc>
      </w:tr>
    </w:tbl>
    <w:p w14:paraId="68A14D11" w14:textId="77777777" w:rsidR="00557E24" w:rsidRPr="00811A70" w:rsidRDefault="00557E24" w:rsidP="008D3D27">
      <w:pPr>
        <w:spacing w:line="240" w:lineRule="auto"/>
        <w:ind w:left="-142" w:right="-425"/>
        <w:rPr>
          <w:rFonts w:cs="Arial"/>
          <w:bCs/>
        </w:rPr>
      </w:pPr>
    </w:p>
    <w:p w14:paraId="0F166E74" w14:textId="59F1694F" w:rsidR="00214C68" w:rsidRDefault="00214C68" w:rsidP="00214C68">
      <w:pPr>
        <w:ind w:left="-142" w:right="-425"/>
        <w:rPr>
          <w:rFonts w:cs="Arial"/>
          <w:b/>
        </w:rPr>
      </w:pPr>
      <w:r>
        <w:rPr>
          <w:rFonts w:cs="Arial"/>
          <w:b/>
        </w:rPr>
        <w:t>Further details of notices within jurisdiction for each community are set out below:</w:t>
      </w:r>
    </w:p>
    <w:p w14:paraId="56A8B1D0" w14:textId="359116C1" w:rsidR="001660C6" w:rsidRPr="00EB111D" w:rsidRDefault="00C92E85" w:rsidP="001660C6">
      <w:pPr>
        <w:pStyle w:val="ListParagraph"/>
        <w:numPr>
          <w:ilvl w:val="0"/>
          <w:numId w:val="8"/>
        </w:numPr>
        <w:spacing w:line="288" w:lineRule="auto"/>
        <w:ind w:left="567" w:right="-425" w:hanging="283"/>
        <w:jc w:val="both"/>
        <w:rPr>
          <w:rFonts w:ascii="Verdana" w:hAnsi="Verdana" w:cs="Arial"/>
          <w:sz w:val="20"/>
          <w:szCs w:val="20"/>
        </w:rPr>
      </w:pPr>
      <w:r>
        <w:rPr>
          <w:rFonts w:ascii="Verdana" w:hAnsi="Verdana" w:cs="Arial"/>
          <w:sz w:val="20"/>
          <w:szCs w:val="20"/>
        </w:rPr>
        <w:t>418</w:t>
      </w:r>
      <w:r w:rsidR="001660C6">
        <w:rPr>
          <w:rFonts w:ascii="Verdana" w:hAnsi="Verdana" w:cs="Arial"/>
          <w:sz w:val="20"/>
          <w:szCs w:val="20"/>
        </w:rPr>
        <w:t xml:space="preserve"> notices were assessed as within jurisdiction for </w:t>
      </w:r>
      <w:r w:rsidR="001660C6" w:rsidRPr="00EB111D">
        <w:rPr>
          <w:rFonts w:ascii="Verdana" w:hAnsi="Verdana" w:cs="Arial"/>
          <w:sz w:val="20"/>
          <w:szCs w:val="20"/>
        </w:rPr>
        <w:t>Aurukun relating to 2</w:t>
      </w:r>
      <w:r w:rsidR="001660C6">
        <w:rPr>
          <w:rFonts w:ascii="Verdana" w:hAnsi="Verdana" w:cs="Arial"/>
          <w:sz w:val="20"/>
          <w:szCs w:val="20"/>
        </w:rPr>
        <w:t>4</w:t>
      </w:r>
      <w:r>
        <w:rPr>
          <w:rFonts w:ascii="Verdana" w:hAnsi="Verdana" w:cs="Arial"/>
          <w:sz w:val="20"/>
          <w:szCs w:val="20"/>
        </w:rPr>
        <w:t>5</w:t>
      </w:r>
      <w:r w:rsidR="001660C6" w:rsidRPr="00EB111D">
        <w:rPr>
          <w:rFonts w:ascii="Verdana" w:hAnsi="Verdana" w:cs="Arial"/>
          <w:sz w:val="20"/>
          <w:szCs w:val="20"/>
        </w:rPr>
        <w:t xml:space="preserve"> clients (15</w:t>
      </w:r>
      <w:r>
        <w:rPr>
          <w:rFonts w:ascii="Verdana" w:hAnsi="Verdana" w:cs="Arial"/>
          <w:sz w:val="20"/>
          <w:szCs w:val="20"/>
        </w:rPr>
        <w:t>3</w:t>
      </w:r>
      <w:r w:rsidR="001660C6" w:rsidRPr="00EB111D">
        <w:rPr>
          <w:rFonts w:ascii="Verdana" w:hAnsi="Verdana" w:cs="Arial"/>
          <w:sz w:val="20"/>
          <w:szCs w:val="20"/>
        </w:rPr>
        <w:t xml:space="preserve"> female and 9</w:t>
      </w:r>
      <w:r>
        <w:rPr>
          <w:rFonts w:ascii="Verdana" w:hAnsi="Verdana" w:cs="Arial"/>
          <w:sz w:val="20"/>
          <w:szCs w:val="20"/>
        </w:rPr>
        <w:t>2</w:t>
      </w:r>
      <w:r w:rsidR="001660C6" w:rsidRPr="00EB111D">
        <w:rPr>
          <w:rFonts w:ascii="Verdana" w:hAnsi="Verdana" w:cs="Arial"/>
          <w:sz w:val="20"/>
          <w:szCs w:val="20"/>
        </w:rPr>
        <w:t xml:space="preserve"> male)</w:t>
      </w:r>
    </w:p>
    <w:p w14:paraId="20BA6F8D" w14:textId="50D53B35" w:rsidR="001660C6" w:rsidRPr="00EB111D" w:rsidRDefault="00C92E85" w:rsidP="001660C6">
      <w:pPr>
        <w:pStyle w:val="ListParagraph"/>
        <w:numPr>
          <w:ilvl w:val="0"/>
          <w:numId w:val="8"/>
        </w:numPr>
        <w:spacing w:line="288" w:lineRule="auto"/>
        <w:ind w:left="567" w:right="-425" w:hanging="283"/>
        <w:jc w:val="both"/>
        <w:rPr>
          <w:rFonts w:ascii="Verdana" w:hAnsi="Verdana" w:cs="Arial"/>
          <w:sz w:val="20"/>
          <w:szCs w:val="20"/>
        </w:rPr>
      </w:pPr>
      <w:r>
        <w:rPr>
          <w:rFonts w:ascii="Verdana" w:hAnsi="Verdana" w:cs="Arial"/>
          <w:sz w:val="20"/>
          <w:szCs w:val="20"/>
        </w:rPr>
        <w:t>87</w:t>
      </w:r>
      <w:r w:rsidR="001660C6">
        <w:rPr>
          <w:rFonts w:ascii="Verdana" w:hAnsi="Verdana" w:cs="Arial"/>
          <w:sz w:val="20"/>
          <w:szCs w:val="20"/>
        </w:rPr>
        <w:t xml:space="preserve"> notices were assessed as within jurisdiction for </w:t>
      </w:r>
      <w:r w:rsidR="001660C6" w:rsidRPr="00EB111D">
        <w:rPr>
          <w:rFonts w:ascii="Verdana" w:hAnsi="Verdana" w:cs="Arial"/>
          <w:sz w:val="20"/>
          <w:szCs w:val="20"/>
        </w:rPr>
        <w:t>Coen relating to 3</w:t>
      </w:r>
      <w:r>
        <w:rPr>
          <w:rFonts w:ascii="Verdana" w:hAnsi="Verdana" w:cs="Arial"/>
          <w:sz w:val="20"/>
          <w:szCs w:val="20"/>
        </w:rPr>
        <w:t>5</w:t>
      </w:r>
      <w:r w:rsidR="001660C6" w:rsidRPr="00EB111D">
        <w:rPr>
          <w:rFonts w:ascii="Verdana" w:hAnsi="Verdana" w:cs="Arial"/>
          <w:sz w:val="20"/>
          <w:szCs w:val="20"/>
        </w:rPr>
        <w:t xml:space="preserve"> clients (</w:t>
      </w:r>
      <w:r>
        <w:rPr>
          <w:rFonts w:ascii="Verdana" w:hAnsi="Verdana" w:cs="Arial"/>
          <w:sz w:val="20"/>
          <w:szCs w:val="20"/>
        </w:rPr>
        <w:t>13</w:t>
      </w:r>
      <w:r w:rsidRPr="00EB111D">
        <w:rPr>
          <w:rFonts w:ascii="Verdana" w:hAnsi="Verdana" w:cs="Arial"/>
          <w:sz w:val="20"/>
          <w:szCs w:val="20"/>
        </w:rPr>
        <w:t xml:space="preserve"> </w:t>
      </w:r>
      <w:r w:rsidR="001660C6" w:rsidRPr="00EB111D">
        <w:rPr>
          <w:rFonts w:ascii="Verdana" w:hAnsi="Verdana" w:cs="Arial"/>
          <w:sz w:val="20"/>
          <w:szCs w:val="20"/>
        </w:rPr>
        <w:t xml:space="preserve">female and </w:t>
      </w:r>
      <w:r>
        <w:rPr>
          <w:rFonts w:ascii="Verdana" w:hAnsi="Verdana" w:cs="Arial"/>
          <w:sz w:val="20"/>
          <w:szCs w:val="20"/>
        </w:rPr>
        <w:t>2</w:t>
      </w:r>
      <w:r w:rsidR="001660C6" w:rsidRPr="00EB111D">
        <w:rPr>
          <w:rFonts w:ascii="Verdana" w:hAnsi="Verdana" w:cs="Arial"/>
          <w:sz w:val="20"/>
          <w:szCs w:val="20"/>
        </w:rPr>
        <w:t>2 male)</w:t>
      </w:r>
    </w:p>
    <w:p w14:paraId="2B5638C9" w14:textId="7D3D91DC" w:rsidR="001660C6" w:rsidRPr="00EB111D" w:rsidRDefault="001660C6" w:rsidP="001660C6">
      <w:pPr>
        <w:pStyle w:val="ListParagraph"/>
        <w:numPr>
          <w:ilvl w:val="0"/>
          <w:numId w:val="8"/>
        </w:numPr>
        <w:spacing w:line="288" w:lineRule="auto"/>
        <w:ind w:left="567" w:right="-425" w:hanging="283"/>
        <w:jc w:val="both"/>
        <w:rPr>
          <w:rFonts w:ascii="Verdana" w:hAnsi="Verdana" w:cs="Arial"/>
          <w:sz w:val="20"/>
          <w:szCs w:val="20"/>
        </w:rPr>
      </w:pPr>
      <w:r>
        <w:rPr>
          <w:rFonts w:ascii="Verdana" w:hAnsi="Verdana" w:cs="Arial"/>
          <w:sz w:val="20"/>
          <w:szCs w:val="20"/>
        </w:rPr>
        <w:t>3</w:t>
      </w:r>
      <w:r w:rsidR="00C92E85">
        <w:rPr>
          <w:rFonts w:ascii="Verdana" w:hAnsi="Verdana" w:cs="Arial"/>
          <w:sz w:val="20"/>
          <w:szCs w:val="20"/>
        </w:rPr>
        <w:t>24</w:t>
      </w:r>
      <w:r>
        <w:rPr>
          <w:rFonts w:ascii="Verdana" w:hAnsi="Verdana" w:cs="Arial"/>
          <w:sz w:val="20"/>
          <w:szCs w:val="20"/>
        </w:rPr>
        <w:t xml:space="preserve"> notices were assessed as within jurisdiction for </w:t>
      </w:r>
      <w:r w:rsidRPr="00EB111D">
        <w:rPr>
          <w:rFonts w:ascii="Verdana" w:hAnsi="Verdana" w:cs="Arial"/>
          <w:sz w:val="20"/>
          <w:szCs w:val="20"/>
        </w:rPr>
        <w:t>Doomadgee relating to 21</w:t>
      </w:r>
      <w:r w:rsidR="00C92E85">
        <w:rPr>
          <w:rFonts w:ascii="Verdana" w:hAnsi="Verdana" w:cs="Arial"/>
          <w:sz w:val="20"/>
          <w:szCs w:val="20"/>
        </w:rPr>
        <w:t>4</w:t>
      </w:r>
      <w:r w:rsidRPr="00EB111D">
        <w:rPr>
          <w:rFonts w:ascii="Verdana" w:hAnsi="Verdana" w:cs="Arial"/>
          <w:sz w:val="20"/>
          <w:szCs w:val="20"/>
        </w:rPr>
        <w:t xml:space="preserve"> clients (15</w:t>
      </w:r>
      <w:r w:rsidR="00C92E85">
        <w:rPr>
          <w:rFonts w:ascii="Verdana" w:hAnsi="Verdana" w:cs="Arial"/>
          <w:sz w:val="20"/>
          <w:szCs w:val="20"/>
        </w:rPr>
        <w:t>3</w:t>
      </w:r>
      <w:r w:rsidRPr="00EB111D">
        <w:rPr>
          <w:rFonts w:ascii="Verdana" w:hAnsi="Verdana" w:cs="Arial"/>
          <w:sz w:val="20"/>
          <w:szCs w:val="20"/>
        </w:rPr>
        <w:t xml:space="preserve"> female and </w:t>
      </w:r>
      <w:r w:rsidR="00C92E85">
        <w:rPr>
          <w:rFonts w:ascii="Verdana" w:hAnsi="Verdana" w:cs="Arial"/>
          <w:sz w:val="20"/>
          <w:szCs w:val="20"/>
        </w:rPr>
        <w:t>61</w:t>
      </w:r>
      <w:r w:rsidRPr="00EB111D">
        <w:rPr>
          <w:rFonts w:ascii="Verdana" w:hAnsi="Verdana" w:cs="Arial"/>
          <w:sz w:val="20"/>
          <w:szCs w:val="20"/>
        </w:rPr>
        <w:t xml:space="preserve"> male)</w:t>
      </w:r>
    </w:p>
    <w:p w14:paraId="25CD3237" w14:textId="73571833" w:rsidR="001660C6" w:rsidRPr="00EB111D" w:rsidRDefault="001660C6" w:rsidP="001660C6">
      <w:pPr>
        <w:pStyle w:val="ListParagraph"/>
        <w:numPr>
          <w:ilvl w:val="0"/>
          <w:numId w:val="8"/>
        </w:numPr>
        <w:spacing w:line="288" w:lineRule="auto"/>
        <w:ind w:left="567" w:right="-425" w:hanging="283"/>
        <w:jc w:val="both"/>
        <w:rPr>
          <w:rFonts w:ascii="Verdana" w:hAnsi="Verdana" w:cs="Arial"/>
          <w:sz w:val="20"/>
          <w:szCs w:val="20"/>
        </w:rPr>
      </w:pPr>
      <w:r>
        <w:rPr>
          <w:rFonts w:ascii="Verdana" w:hAnsi="Verdana" w:cs="Arial"/>
          <w:sz w:val="20"/>
          <w:szCs w:val="20"/>
        </w:rPr>
        <w:t>2</w:t>
      </w:r>
      <w:r w:rsidR="00C92E85">
        <w:rPr>
          <w:rFonts w:ascii="Verdana" w:hAnsi="Verdana" w:cs="Arial"/>
          <w:sz w:val="20"/>
          <w:szCs w:val="20"/>
        </w:rPr>
        <w:t>0</w:t>
      </w:r>
      <w:r w:rsidR="008F350C">
        <w:rPr>
          <w:rFonts w:ascii="Verdana" w:hAnsi="Verdana" w:cs="Arial"/>
          <w:sz w:val="20"/>
          <w:szCs w:val="20"/>
        </w:rPr>
        <w:t>7</w:t>
      </w:r>
      <w:r>
        <w:rPr>
          <w:rFonts w:ascii="Verdana" w:hAnsi="Verdana" w:cs="Arial"/>
          <w:sz w:val="20"/>
          <w:szCs w:val="20"/>
        </w:rPr>
        <w:t xml:space="preserve"> notices were assessed as within jurisdiction for </w:t>
      </w:r>
      <w:r w:rsidRPr="00EB111D">
        <w:rPr>
          <w:rFonts w:ascii="Verdana" w:hAnsi="Verdana" w:cs="Arial"/>
          <w:sz w:val="20"/>
          <w:szCs w:val="20"/>
        </w:rPr>
        <w:t>Hope Vale relating to 13</w:t>
      </w:r>
      <w:r w:rsidR="008F350C">
        <w:rPr>
          <w:rFonts w:ascii="Verdana" w:hAnsi="Verdana" w:cs="Arial"/>
          <w:sz w:val="20"/>
          <w:szCs w:val="20"/>
        </w:rPr>
        <w:t>9</w:t>
      </w:r>
      <w:r w:rsidRPr="00EB111D">
        <w:rPr>
          <w:rFonts w:ascii="Verdana" w:hAnsi="Verdana" w:cs="Arial"/>
          <w:sz w:val="20"/>
          <w:szCs w:val="20"/>
        </w:rPr>
        <w:t xml:space="preserve"> clients (8</w:t>
      </w:r>
      <w:r w:rsidR="008F350C">
        <w:rPr>
          <w:rFonts w:ascii="Verdana" w:hAnsi="Verdana" w:cs="Arial"/>
          <w:sz w:val="20"/>
          <w:szCs w:val="20"/>
        </w:rPr>
        <w:t>8</w:t>
      </w:r>
      <w:r w:rsidRPr="00EB111D">
        <w:rPr>
          <w:rFonts w:ascii="Verdana" w:hAnsi="Verdana" w:cs="Arial"/>
          <w:sz w:val="20"/>
          <w:szCs w:val="20"/>
        </w:rPr>
        <w:t xml:space="preserve"> female and 5</w:t>
      </w:r>
      <w:r w:rsidR="00C92E85">
        <w:rPr>
          <w:rFonts w:ascii="Verdana" w:hAnsi="Verdana" w:cs="Arial"/>
          <w:sz w:val="20"/>
          <w:szCs w:val="20"/>
        </w:rPr>
        <w:t>1</w:t>
      </w:r>
      <w:r w:rsidRPr="00EB111D">
        <w:rPr>
          <w:rFonts w:ascii="Verdana" w:hAnsi="Verdana" w:cs="Arial"/>
          <w:sz w:val="20"/>
          <w:szCs w:val="20"/>
        </w:rPr>
        <w:t xml:space="preserve"> male)</w:t>
      </w:r>
    </w:p>
    <w:p w14:paraId="4C0C2E7D" w14:textId="6AA72503" w:rsidR="001660C6" w:rsidRPr="00EB111D" w:rsidRDefault="00C92E85" w:rsidP="001660C6">
      <w:pPr>
        <w:pStyle w:val="ListParagraph"/>
        <w:numPr>
          <w:ilvl w:val="0"/>
          <w:numId w:val="8"/>
        </w:numPr>
        <w:spacing w:line="288" w:lineRule="auto"/>
        <w:ind w:left="567" w:right="-425" w:hanging="283"/>
        <w:jc w:val="both"/>
        <w:rPr>
          <w:rFonts w:ascii="Verdana" w:hAnsi="Verdana" w:cs="Arial"/>
          <w:sz w:val="20"/>
          <w:szCs w:val="20"/>
        </w:rPr>
      </w:pPr>
      <w:r>
        <w:rPr>
          <w:rFonts w:ascii="Verdana" w:hAnsi="Verdana" w:cs="Arial"/>
          <w:sz w:val="20"/>
          <w:szCs w:val="20"/>
        </w:rPr>
        <w:t>41</w:t>
      </w:r>
      <w:r w:rsidR="001660C6">
        <w:rPr>
          <w:rFonts w:ascii="Verdana" w:hAnsi="Verdana" w:cs="Arial"/>
          <w:sz w:val="20"/>
          <w:szCs w:val="20"/>
        </w:rPr>
        <w:t xml:space="preserve"> notices were assessed as within jurisdiction for </w:t>
      </w:r>
      <w:r w:rsidR="001660C6" w:rsidRPr="00EB111D">
        <w:rPr>
          <w:rFonts w:ascii="Verdana" w:hAnsi="Verdana" w:cs="Arial"/>
          <w:sz w:val="20"/>
          <w:szCs w:val="20"/>
        </w:rPr>
        <w:t>Mossman Gorge relating to 2</w:t>
      </w:r>
      <w:r>
        <w:rPr>
          <w:rFonts w:ascii="Verdana" w:hAnsi="Verdana" w:cs="Arial"/>
          <w:sz w:val="20"/>
          <w:szCs w:val="20"/>
        </w:rPr>
        <w:t>8</w:t>
      </w:r>
      <w:r w:rsidR="001660C6" w:rsidRPr="00EB111D">
        <w:rPr>
          <w:rFonts w:ascii="Verdana" w:hAnsi="Verdana" w:cs="Arial"/>
          <w:sz w:val="20"/>
          <w:szCs w:val="20"/>
        </w:rPr>
        <w:t xml:space="preserve"> clients (1</w:t>
      </w:r>
      <w:r>
        <w:rPr>
          <w:rFonts w:ascii="Verdana" w:hAnsi="Verdana" w:cs="Arial"/>
          <w:sz w:val="20"/>
          <w:szCs w:val="20"/>
        </w:rPr>
        <w:t>2</w:t>
      </w:r>
      <w:r w:rsidR="001660C6" w:rsidRPr="00EB111D">
        <w:rPr>
          <w:rFonts w:ascii="Verdana" w:hAnsi="Verdana" w:cs="Arial"/>
          <w:sz w:val="20"/>
          <w:szCs w:val="20"/>
        </w:rPr>
        <w:t xml:space="preserve"> female and 1</w:t>
      </w:r>
      <w:r>
        <w:rPr>
          <w:rFonts w:ascii="Verdana" w:hAnsi="Verdana" w:cs="Arial"/>
          <w:sz w:val="20"/>
          <w:szCs w:val="20"/>
        </w:rPr>
        <w:t>6</w:t>
      </w:r>
      <w:r w:rsidR="001660C6" w:rsidRPr="00EB111D">
        <w:rPr>
          <w:rFonts w:ascii="Verdana" w:hAnsi="Verdana" w:cs="Arial"/>
          <w:sz w:val="20"/>
          <w:szCs w:val="20"/>
        </w:rPr>
        <w:t xml:space="preserve"> male).</w:t>
      </w:r>
    </w:p>
    <w:p w14:paraId="4841AFA0" w14:textId="77777777" w:rsidR="006F547E" w:rsidRDefault="006F547E" w:rsidP="006F547E">
      <w:pPr>
        <w:ind w:left="-142" w:right="-425"/>
        <w:jc w:val="both"/>
        <w:rPr>
          <w:rFonts w:cs="Arial"/>
        </w:rPr>
      </w:pPr>
    </w:p>
    <w:p w14:paraId="2D3CBCA0" w14:textId="2FC8DFE2" w:rsidR="006F547E" w:rsidRPr="006F547E" w:rsidRDefault="006F547E" w:rsidP="006F547E">
      <w:pPr>
        <w:ind w:left="-142" w:right="-425"/>
        <w:jc w:val="both"/>
        <w:rPr>
          <w:rFonts w:cs="Arial"/>
        </w:rPr>
      </w:pPr>
      <w:r w:rsidRPr="006F547E">
        <w:rPr>
          <w:rFonts w:cs="Arial"/>
        </w:rPr>
        <w:t>For quarter 67, 37% of clients were assessed as receiving more than one notice within jurisdiction. Frequently this illustrates multiple child school absences for the one family, or multiple Magistrates Court notices relating to one incident. This may also be suggestive of the complexity of behaviours experienced by a significant proportion of our clients. Conversely, it is important to note the majority of FRC clients (63%) were assessed as receiving only one notice within jurisdiction during the reporting period. Thirty-six new clients were added to the Commission’s database during the quarter.</w:t>
      </w:r>
    </w:p>
    <w:p w14:paraId="48607A65" w14:textId="041E813C" w:rsidR="00711961" w:rsidRDefault="00711961">
      <w:pPr>
        <w:spacing w:line="240" w:lineRule="auto"/>
        <w:rPr>
          <w:rFonts w:cs="Arial"/>
        </w:rPr>
      </w:pPr>
      <w:r>
        <w:rPr>
          <w:rFonts w:cs="Arial"/>
        </w:rPr>
        <w:br w:type="page"/>
      </w:r>
    </w:p>
    <w:p w14:paraId="0BF312C4" w14:textId="6459EA6F" w:rsidR="00711961" w:rsidRPr="0071779E" w:rsidRDefault="00711961" w:rsidP="00711961">
      <w:pPr>
        <w:spacing w:after="120" w:line="240" w:lineRule="auto"/>
        <w:ind w:left="-142" w:right="-425"/>
        <w:rPr>
          <w:bCs/>
          <w:sz w:val="16"/>
          <w:szCs w:val="16"/>
        </w:rPr>
      </w:pPr>
      <w:r w:rsidRPr="003362C2">
        <w:rPr>
          <w:b/>
          <w:sz w:val="16"/>
          <w:szCs w:val="16"/>
        </w:rPr>
        <w:lastRenderedPageBreak/>
        <w:t xml:space="preserve">Table 10: </w:t>
      </w:r>
      <w:r w:rsidRPr="0071779E">
        <w:rPr>
          <w:bCs/>
          <w:sz w:val="16"/>
          <w:szCs w:val="16"/>
        </w:rPr>
        <w:t xml:space="preserve">Notices in jurisdiction by type and quarter 1 </w:t>
      </w:r>
      <w:r>
        <w:rPr>
          <w:bCs/>
          <w:sz w:val="16"/>
          <w:szCs w:val="16"/>
        </w:rPr>
        <w:t>January</w:t>
      </w:r>
      <w:r w:rsidRPr="0071779E">
        <w:rPr>
          <w:bCs/>
          <w:sz w:val="16"/>
          <w:szCs w:val="16"/>
        </w:rPr>
        <w:t xml:space="preserve"> 202</w:t>
      </w:r>
      <w:r>
        <w:rPr>
          <w:bCs/>
          <w:sz w:val="16"/>
          <w:szCs w:val="16"/>
        </w:rPr>
        <w:t>4</w:t>
      </w:r>
      <w:r w:rsidRPr="0071779E">
        <w:rPr>
          <w:bCs/>
          <w:sz w:val="16"/>
          <w:szCs w:val="16"/>
        </w:rPr>
        <w:t xml:space="preserve"> to 3</w:t>
      </w:r>
      <w:r>
        <w:rPr>
          <w:bCs/>
          <w:sz w:val="16"/>
          <w:szCs w:val="16"/>
        </w:rPr>
        <w:t xml:space="preserve">1 March </w:t>
      </w:r>
      <w:r w:rsidRPr="0071779E">
        <w:rPr>
          <w:bCs/>
          <w:sz w:val="16"/>
          <w:szCs w:val="16"/>
        </w:rPr>
        <w:t>202</w:t>
      </w:r>
      <w:r>
        <w:rPr>
          <w:bCs/>
          <w:sz w:val="16"/>
          <w:szCs w:val="16"/>
        </w:rPr>
        <w:t>5</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711961" w:rsidRPr="0093030B" w14:paraId="753E0CA2" w14:textId="77777777" w:rsidTr="000D3072">
        <w:trPr>
          <w:trHeight w:val="480"/>
        </w:trPr>
        <w:tc>
          <w:tcPr>
            <w:tcW w:w="3460" w:type="dxa"/>
            <w:tcBorders>
              <w:top w:val="single" w:sz="4" w:space="0" w:color="auto"/>
              <w:left w:val="single" w:sz="4" w:space="0" w:color="auto"/>
              <w:bottom w:val="single" w:sz="4" w:space="0" w:color="auto"/>
              <w:right w:val="single" w:sz="4" w:space="0" w:color="auto"/>
            </w:tcBorders>
            <w:hideMark/>
          </w:tcPr>
          <w:p w14:paraId="0723A7FF" w14:textId="77777777" w:rsidR="00711961" w:rsidRPr="0093030B" w:rsidRDefault="00711961" w:rsidP="00711961">
            <w:pPr>
              <w:pStyle w:val="TableText"/>
              <w:ind w:left="49"/>
              <w:rPr>
                <w:b/>
                <w:lang w:eastAsia="en-AU"/>
              </w:rPr>
            </w:pPr>
            <w:bookmarkStart w:id="17" w:name="_Hlk158965504"/>
            <w:r w:rsidRPr="0093030B">
              <w:rPr>
                <w:b/>
                <w:lang w:eastAsia="en-AU"/>
              </w:rPr>
              <w:t>Notices by Agency Processed</w:t>
            </w:r>
          </w:p>
        </w:tc>
        <w:tc>
          <w:tcPr>
            <w:tcW w:w="1012" w:type="dxa"/>
            <w:tcBorders>
              <w:top w:val="single" w:sz="4" w:space="0" w:color="auto"/>
              <w:left w:val="nil"/>
              <w:bottom w:val="single" w:sz="4" w:space="0" w:color="auto"/>
              <w:right w:val="single" w:sz="4" w:space="0" w:color="auto"/>
            </w:tcBorders>
          </w:tcPr>
          <w:p w14:paraId="7DF09D5A" w14:textId="785536C6" w:rsidR="00711961" w:rsidRDefault="00711961" w:rsidP="00711961">
            <w:pPr>
              <w:pStyle w:val="TableText"/>
              <w:jc w:val="right"/>
              <w:rPr>
                <w:b/>
                <w:lang w:eastAsia="en-AU"/>
              </w:rPr>
            </w:pPr>
            <w:r>
              <w:rPr>
                <w:rFonts w:cs="Arial"/>
                <w:b/>
                <w:bCs/>
              </w:rPr>
              <w:t>Qtr 63</w:t>
            </w:r>
          </w:p>
        </w:tc>
        <w:tc>
          <w:tcPr>
            <w:tcW w:w="1012" w:type="dxa"/>
            <w:tcBorders>
              <w:top w:val="single" w:sz="4" w:space="0" w:color="auto"/>
              <w:left w:val="nil"/>
              <w:bottom w:val="single" w:sz="4" w:space="0" w:color="auto"/>
              <w:right w:val="single" w:sz="4" w:space="0" w:color="auto"/>
            </w:tcBorders>
          </w:tcPr>
          <w:p w14:paraId="12D17CFC" w14:textId="78F1B95C" w:rsidR="00711961" w:rsidRDefault="00711961" w:rsidP="00711961">
            <w:pPr>
              <w:pStyle w:val="TableText"/>
              <w:jc w:val="right"/>
              <w:rPr>
                <w:b/>
                <w:lang w:eastAsia="en-AU"/>
              </w:rPr>
            </w:pPr>
            <w:r>
              <w:rPr>
                <w:rFonts w:cs="Arial"/>
                <w:b/>
                <w:bCs/>
              </w:rPr>
              <w:t>Qtr 64</w:t>
            </w:r>
          </w:p>
        </w:tc>
        <w:tc>
          <w:tcPr>
            <w:tcW w:w="1012" w:type="dxa"/>
            <w:tcBorders>
              <w:top w:val="single" w:sz="4" w:space="0" w:color="auto"/>
              <w:left w:val="nil"/>
              <w:bottom w:val="single" w:sz="4" w:space="0" w:color="auto"/>
              <w:right w:val="single" w:sz="4" w:space="0" w:color="auto"/>
            </w:tcBorders>
          </w:tcPr>
          <w:p w14:paraId="09B4899F" w14:textId="5EC1E121" w:rsidR="00711961" w:rsidRDefault="00711961" w:rsidP="00711961">
            <w:pPr>
              <w:pStyle w:val="TableText"/>
              <w:jc w:val="right"/>
              <w:rPr>
                <w:b/>
                <w:lang w:eastAsia="en-AU"/>
              </w:rPr>
            </w:pPr>
            <w:r>
              <w:rPr>
                <w:rFonts w:cs="Arial"/>
                <w:b/>
                <w:bCs/>
              </w:rPr>
              <w:t>Qtr 65</w:t>
            </w:r>
          </w:p>
        </w:tc>
        <w:tc>
          <w:tcPr>
            <w:tcW w:w="1012" w:type="dxa"/>
            <w:tcBorders>
              <w:top w:val="single" w:sz="4" w:space="0" w:color="auto"/>
              <w:left w:val="nil"/>
              <w:bottom w:val="single" w:sz="4" w:space="0" w:color="auto"/>
              <w:right w:val="single" w:sz="4" w:space="0" w:color="auto"/>
            </w:tcBorders>
          </w:tcPr>
          <w:p w14:paraId="6E104378" w14:textId="01FB8690" w:rsidR="00711961" w:rsidRDefault="00711961" w:rsidP="00711961">
            <w:pPr>
              <w:pStyle w:val="TableText"/>
              <w:jc w:val="right"/>
              <w:rPr>
                <w:b/>
                <w:lang w:eastAsia="en-AU"/>
              </w:rPr>
            </w:pPr>
            <w:r>
              <w:rPr>
                <w:rFonts w:cs="Arial"/>
                <w:b/>
                <w:bCs/>
              </w:rPr>
              <w:t>Qtr 66</w:t>
            </w:r>
          </w:p>
        </w:tc>
        <w:tc>
          <w:tcPr>
            <w:tcW w:w="1012" w:type="dxa"/>
            <w:tcBorders>
              <w:top w:val="single" w:sz="4" w:space="0" w:color="auto"/>
              <w:left w:val="nil"/>
              <w:bottom w:val="single" w:sz="4" w:space="0" w:color="auto"/>
              <w:right w:val="single" w:sz="4" w:space="0" w:color="auto"/>
            </w:tcBorders>
          </w:tcPr>
          <w:p w14:paraId="00F940F8" w14:textId="620894C3" w:rsidR="00711961" w:rsidRDefault="00711961" w:rsidP="00711961">
            <w:pPr>
              <w:pStyle w:val="TableText"/>
              <w:jc w:val="right"/>
              <w:rPr>
                <w:b/>
                <w:lang w:eastAsia="en-AU"/>
              </w:rPr>
            </w:pPr>
            <w:r>
              <w:rPr>
                <w:rFonts w:cs="Arial"/>
                <w:b/>
                <w:bCs/>
              </w:rPr>
              <w:t>Qtr 67</w:t>
            </w:r>
          </w:p>
        </w:tc>
      </w:tr>
      <w:tr w:rsidR="00711961" w:rsidRPr="0093030B" w14:paraId="061F891E"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tcPr>
          <w:p w14:paraId="687798F0" w14:textId="77777777" w:rsidR="00711961" w:rsidRDefault="00711961" w:rsidP="00711961">
            <w:pPr>
              <w:pStyle w:val="TableText"/>
              <w:ind w:left="49"/>
              <w:rPr>
                <w:lang w:eastAsia="en-AU"/>
              </w:rPr>
            </w:pPr>
            <w:r>
              <w:rPr>
                <w:lang w:eastAsia="en-AU"/>
              </w:rPr>
              <w:t>Supreme Court</w:t>
            </w:r>
          </w:p>
        </w:tc>
        <w:tc>
          <w:tcPr>
            <w:tcW w:w="1012" w:type="dxa"/>
            <w:tcBorders>
              <w:top w:val="nil"/>
              <w:left w:val="nil"/>
              <w:bottom w:val="single" w:sz="4" w:space="0" w:color="auto"/>
              <w:right w:val="single" w:sz="4" w:space="0" w:color="auto"/>
            </w:tcBorders>
          </w:tcPr>
          <w:p w14:paraId="4F331EC1" w14:textId="49AF7FBE" w:rsidR="00711961" w:rsidRDefault="00711961" w:rsidP="00711961">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772FBDB5" w14:textId="4A2C36F6" w:rsidR="00711961" w:rsidRDefault="00711961" w:rsidP="00711961">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7D8DC2A9" w14:textId="0A2D098C" w:rsidR="00711961" w:rsidRDefault="00711961" w:rsidP="00711961">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4271BB9D" w14:textId="6A9836FF" w:rsidR="00711961" w:rsidRDefault="00711961" w:rsidP="00711961">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2037575F" w14:textId="07A24F47" w:rsidR="00711961" w:rsidRDefault="00711961" w:rsidP="00711961">
            <w:pPr>
              <w:jc w:val="right"/>
              <w:rPr>
                <w:rFonts w:cs="Arial"/>
              </w:rPr>
            </w:pPr>
            <w:r>
              <w:rPr>
                <w:rFonts w:cs="Arial"/>
              </w:rPr>
              <w:t>0</w:t>
            </w:r>
          </w:p>
        </w:tc>
      </w:tr>
      <w:tr w:rsidR="00711961" w:rsidRPr="0093030B" w14:paraId="39E6F255"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tcPr>
          <w:p w14:paraId="02DC00D2" w14:textId="77777777" w:rsidR="00711961" w:rsidRPr="0093030B" w:rsidRDefault="00711961" w:rsidP="00711961">
            <w:pPr>
              <w:pStyle w:val="TableText"/>
              <w:ind w:left="49"/>
              <w:rPr>
                <w:lang w:eastAsia="en-AU"/>
              </w:rPr>
            </w:pPr>
            <w:r>
              <w:rPr>
                <w:lang w:eastAsia="en-AU"/>
              </w:rPr>
              <w:t>District Court</w:t>
            </w:r>
          </w:p>
        </w:tc>
        <w:tc>
          <w:tcPr>
            <w:tcW w:w="1012" w:type="dxa"/>
            <w:tcBorders>
              <w:top w:val="nil"/>
              <w:left w:val="nil"/>
              <w:bottom w:val="single" w:sz="4" w:space="0" w:color="auto"/>
              <w:right w:val="single" w:sz="4" w:space="0" w:color="auto"/>
            </w:tcBorders>
          </w:tcPr>
          <w:p w14:paraId="4D181F40" w14:textId="71A213FB" w:rsidR="00711961" w:rsidRDefault="00711961" w:rsidP="00711961">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3173C57A" w14:textId="0DEF11E3" w:rsidR="00711961" w:rsidRDefault="00711961" w:rsidP="00711961">
            <w:pPr>
              <w:jc w:val="right"/>
              <w:rPr>
                <w:rFonts w:cs="Arial"/>
              </w:rPr>
            </w:pPr>
            <w:r>
              <w:rPr>
                <w:rFonts w:cs="Arial"/>
              </w:rPr>
              <w:t>16</w:t>
            </w:r>
          </w:p>
        </w:tc>
        <w:tc>
          <w:tcPr>
            <w:tcW w:w="1012" w:type="dxa"/>
            <w:tcBorders>
              <w:top w:val="nil"/>
              <w:left w:val="nil"/>
              <w:bottom w:val="single" w:sz="4" w:space="0" w:color="auto"/>
              <w:right w:val="single" w:sz="4" w:space="0" w:color="auto"/>
            </w:tcBorders>
          </w:tcPr>
          <w:p w14:paraId="416BA107" w14:textId="09A042B5" w:rsidR="00711961" w:rsidRDefault="00711961" w:rsidP="00711961">
            <w:pPr>
              <w:jc w:val="right"/>
              <w:rPr>
                <w:rFonts w:cs="Arial"/>
              </w:rPr>
            </w:pPr>
            <w:r>
              <w:rPr>
                <w:rFonts w:cs="Arial"/>
              </w:rPr>
              <w:t>16</w:t>
            </w:r>
          </w:p>
        </w:tc>
        <w:tc>
          <w:tcPr>
            <w:tcW w:w="1012" w:type="dxa"/>
            <w:tcBorders>
              <w:top w:val="nil"/>
              <w:left w:val="nil"/>
              <w:bottom w:val="single" w:sz="4" w:space="0" w:color="auto"/>
              <w:right w:val="single" w:sz="4" w:space="0" w:color="auto"/>
            </w:tcBorders>
          </w:tcPr>
          <w:p w14:paraId="590D5CDD" w14:textId="02A33D1F" w:rsidR="00711961" w:rsidRDefault="00711961" w:rsidP="00711961">
            <w:pPr>
              <w:jc w:val="right"/>
              <w:rPr>
                <w:rFonts w:cs="Arial"/>
              </w:rPr>
            </w:pPr>
            <w:r>
              <w:rPr>
                <w:rFonts w:cs="Arial"/>
              </w:rPr>
              <w:t>11</w:t>
            </w:r>
          </w:p>
        </w:tc>
        <w:tc>
          <w:tcPr>
            <w:tcW w:w="1012" w:type="dxa"/>
            <w:tcBorders>
              <w:top w:val="nil"/>
              <w:left w:val="nil"/>
              <w:bottom w:val="single" w:sz="4" w:space="0" w:color="auto"/>
              <w:right w:val="single" w:sz="4" w:space="0" w:color="auto"/>
            </w:tcBorders>
          </w:tcPr>
          <w:p w14:paraId="70B06386" w14:textId="09DB5CE4" w:rsidR="00711961" w:rsidRDefault="00711961" w:rsidP="00711961">
            <w:pPr>
              <w:jc w:val="right"/>
              <w:rPr>
                <w:rFonts w:cs="Arial"/>
              </w:rPr>
            </w:pPr>
            <w:r>
              <w:rPr>
                <w:rFonts w:cs="Arial"/>
              </w:rPr>
              <w:t>14</w:t>
            </w:r>
          </w:p>
        </w:tc>
      </w:tr>
      <w:tr w:rsidR="00711961" w:rsidRPr="0093030B" w14:paraId="7B0A3B4B"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tcPr>
          <w:p w14:paraId="0F13E0C8" w14:textId="3C86D009" w:rsidR="00711961" w:rsidRDefault="00711961" w:rsidP="00711961">
            <w:pPr>
              <w:pStyle w:val="TableText"/>
              <w:ind w:left="49"/>
              <w:rPr>
                <w:lang w:eastAsia="en-AU"/>
              </w:rPr>
            </w:pPr>
            <w:r>
              <w:rPr>
                <w:lang w:eastAsia="en-AU"/>
              </w:rPr>
              <w:t>Childrens Court</w:t>
            </w:r>
          </w:p>
        </w:tc>
        <w:tc>
          <w:tcPr>
            <w:tcW w:w="1012" w:type="dxa"/>
            <w:tcBorders>
              <w:top w:val="nil"/>
              <w:left w:val="nil"/>
              <w:bottom w:val="single" w:sz="4" w:space="0" w:color="auto"/>
              <w:right w:val="single" w:sz="4" w:space="0" w:color="auto"/>
            </w:tcBorders>
          </w:tcPr>
          <w:p w14:paraId="08A30697" w14:textId="12E533D7" w:rsidR="00711961" w:rsidRDefault="00711961" w:rsidP="00711961">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71408F97" w14:textId="7EC0EFD5" w:rsidR="00711961" w:rsidRDefault="00711961" w:rsidP="00711961">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54D191A9" w14:textId="2D644861" w:rsidR="00711961" w:rsidRDefault="00711961" w:rsidP="00711961">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06CDD957" w14:textId="4ADF5FA5" w:rsidR="00711961" w:rsidRDefault="00711961" w:rsidP="00711961">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22178306" w14:textId="4F143721" w:rsidR="00711961" w:rsidRDefault="00711961" w:rsidP="00711961">
            <w:pPr>
              <w:jc w:val="right"/>
              <w:rPr>
                <w:rFonts w:cs="Arial"/>
              </w:rPr>
            </w:pPr>
            <w:r>
              <w:rPr>
                <w:rFonts w:cs="Arial"/>
              </w:rPr>
              <w:t>24</w:t>
            </w:r>
          </w:p>
        </w:tc>
      </w:tr>
      <w:tr w:rsidR="00711961" w:rsidRPr="0093030B" w14:paraId="1118BD37"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hideMark/>
          </w:tcPr>
          <w:p w14:paraId="6BEB7B05" w14:textId="77777777" w:rsidR="00711961" w:rsidRPr="0093030B" w:rsidRDefault="00711961" w:rsidP="00711961">
            <w:pPr>
              <w:pStyle w:val="TableText"/>
              <w:ind w:left="49"/>
              <w:rPr>
                <w:lang w:eastAsia="en-AU"/>
              </w:rPr>
            </w:pPr>
            <w:r w:rsidRPr="0093030B">
              <w:rPr>
                <w:lang w:eastAsia="en-AU"/>
              </w:rPr>
              <w:t>Magistrates Court</w:t>
            </w:r>
          </w:p>
        </w:tc>
        <w:tc>
          <w:tcPr>
            <w:tcW w:w="1012" w:type="dxa"/>
            <w:tcBorders>
              <w:top w:val="nil"/>
              <w:left w:val="nil"/>
              <w:bottom w:val="single" w:sz="4" w:space="0" w:color="auto"/>
              <w:right w:val="single" w:sz="4" w:space="0" w:color="auto"/>
            </w:tcBorders>
          </w:tcPr>
          <w:p w14:paraId="43DB6E58" w14:textId="1E40EFC0" w:rsidR="00711961" w:rsidRDefault="00711961" w:rsidP="00711961">
            <w:pPr>
              <w:jc w:val="right"/>
              <w:rPr>
                <w:rFonts w:cs="Arial"/>
              </w:rPr>
            </w:pPr>
            <w:r>
              <w:rPr>
                <w:rFonts w:cs="Arial"/>
              </w:rPr>
              <w:t>322</w:t>
            </w:r>
          </w:p>
        </w:tc>
        <w:tc>
          <w:tcPr>
            <w:tcW w:w="1012" w:type="dxa"/>
            <w:tcBorders>
              <w:top w:val="nil"/>
              <w:left w:val="nil"/>
              <w:bottom w:val="single" w:sz="4" w:space="0" w:color="auto"/>
              <w:right w:val="single" w:sz="4" w:space="0" w:color="auto"/>
            </w:tcBorders>
          </w:tcPr>
          <w:p w14:paraId="542505CD" w14:textId="236B802B" w:rsidR="00711961" w:rsidRDefault="00711961" w:rsidP="00711961">
            <w:pPr>
              <w:jc w:val="right"/>
              <w:rPr>
                <w:rFonts w:cs="Arial"/>
              </w:rPr>
            </w:pPr>
            <w:r>
              <w:rPr>
                <w:rFonts w:cs="Arial"/>
              </w:rPr>
              <w:t>385</w:t>
            </w:r>
          </w:p>
        </w:tc>
        <w:tc>
          <w:tcPr>
            <w:tcW w:w="1012" w:type="dxa"/>
            <w:tcBorders>
              <w:top w:val="nil"/>
              <w:left w:val="nil"/>
              <w:bottom w:val="single" w:sz="4" w:space="0" w:color="auto"/>
              <w:right w:val="single" w:sz="4" w:space="0" w:color="auto"/>
            </w:tcBorders>
          </w:tcPr>
          <w:p w14:paraId="2B5C6F87" w14:textId="76649680" w:rsidR="00711961" w:rsidRDefault="00711961" w:rsidP="00711961">
            <w:pPr>
              <w:jc w:val="right"/>
              <w:rPr>
                <w:rFonts w:cs="Arial"/>
              </w:rPr>
            </w:pPr>
            <w:r>
              <w:rPr>
                <w:rFonts w:cs="Arial"/>
              </w:rPr>
              <w:t>319</w:t>
            </w:r>
          </w:p>
        </w:tc>
        <w:tc>
          <w:tcPr>
            <w:tcW w:w="1012" w:type="dxa"/>
            <w:tcBorders>
              <w:top w:val="nil"/>
              <w:left w:val="nil"/>
              <w:bottom w:val="single" w:sz="4" w:space="0" w:color="auto"/>
              <w:right w:val="single" w:sz="4" w:space="0" w:color="auto"/>
            </w:tcBorders>
          </w:tcPr>
          <w:p w14:paraId="142F50A8" w14:textId="5C591EAC" w:rsidR="00711961" w:rsidRDefault="00711961" w:rsidP="00711961">
            <w:pPr>
              <w:jc w:val="right"/>
              <w:rPr>
                <w:rFonts w:cs="Arial"/>
              </w:rPr>
            </w:pPr>
            <w:r>
              <w:rPr>
                <w:rFonts w:cs="Arial"/>
              </w:rPr>
              <w:t>294</w:t>
            </w:r>
          </w:p>
        </w:tc>
        <w:tc>
          <w:tcPr>
            <w:tcW w:w="1012" w:type="dxa"/>
            <w:tcBorders>
              <w:top w:val="nil"/>
              <w:left w:val="nil"/>
              <w:bottom w:val="single" w:sz="4" w:space="0" w:color="auto"/>
              <w:right w:val="single" w:sz="4" w:space="0" w:color="auto"/>
            </w:tcBorders>
          </w:tcPr>
          <w:p w14:paraId="763602DD" w14:textId="5593D3CA" w:rsidR="00711961" w:rsidRDefault="00711961" w:rsidP="00711961">
            <w:pPr>
              <w:jc w:val="right"/>
              <w:rPr>
                <w:rFonts w:cs="Arial"/>
              </w:rPr>
            </w:pPr>
            <w:r>
              <w:rPr>
                <w:rFonts w:cs="Arial"/>
              </w:rPr>
              <w:t>247</w:t>
            </w:r>
          </w:p>
        </w:tc>
      </w:tr>
      <w:tr w:rsidR="00711961" w:rsidRPr="0093030B" w14:paraId="7D55118A"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tcPr>
          <w:p w14:paraId="7D1FB43A" w14:textId="77777777" w:rsidR="00711961" w:rsidRPr="0093030B" w:rsidRDefault="00711961" w:rsidP="00711961">
            <w:pPr>
              <w:pStyle w:val="TableText"/>
              <w:ind w:left="49"/>
              <w:rPr>
                <w:lang w:eastAsia="en-AU"/>
              </w:rPr>
            </w:pPr>
            <w:r>
              <w:rPr>
                <w:lang w:eastAsia="en-AU"/>
              </w:rPr>
              <w:t>Domestic Violence Breach</w:t>
            </w:r>
          </w:p>
        </w:tc>
        <w:tc>
          <w:tcPr>
            <w:tcW w:w="1012" w:type="dxa"/>
            <w:tcBorders>
              <w:top w:val="nil"/>
              <w:left w:val="nil"/>
              <w:bottom w:val="single" w:sz="4" w:space="0" w:color="auto"/>
              <w:right w:val="single" w:sz="4" w:space="0" w:color="auto"/>
            </w:tcBorders>
          </w:tcPr>
          <w:p w14:paraId="44521FB0" w14:textId="6724A01A" w:rsidR="00711961" w:rsidRDefault="00711961" w:rsidP="00711961">
            <w:pPr>
              <w:jc w:val="right"/>
              <w:rPr>
                <w:rFonts w:cs="Arial"/>
              </w:rPr>
            </w:pPr>
            <w:r>
              <w:rPr>
                <w:rFonts w:cs="Arial"/>
              </w:rPr>
              <w:t>21</w:t>
            </w:r>
          </w:p>
        </w:tc>
        <w:tc>
          <w:tcPr>
            <w:tcW w:w="1012" w:type="dxa"/>
            <w:tcBorders>
              <w:top w:val="nil"/>
              <w:left w:val="nil"/>
              <w:bottom w:val="single" w:sz="4" w:space="0" w:color="auto"/>
              <w:right w:val="single" w:sz="4" w:space="0" w:color="auto"/>
            </w:tcBorders>
          </w:tcPr>
          <w:p w14:paraId="1D967E47" w14:textId="546B4E0B" w:rsidR="00711961" w:rsidRDefault="00711961" w:rsidP="00711961">
            <w:pPr>
              <w:jc w:val="right"/>
              <w:rPr>
                <w:rFonts w:cs="Arial"/>
              </w:rPr>
            </w:pPr>
            <w:r>
              <w:rPr>
                <w:rFonts w:cs="Arial"/>
              </w:rPr>
              <w:t>21</w:t>
            </w:r>
          </w:p>
        </w:tc>
        <w:tc>
          <w:tcPr>
            <w:tcW w:w="1012" w:type="dxa"/>
            <w:tcBorders>
              <w:top w:val="nil"/>
              <w:left w:val="nil"/>
              <w:bottom w:val="single" w:sz="4" w:space="0" w:color="auto"/>
              <w:right w:val="single" w:sz="4" w:space="0" w:color="auto"/>
            </w:tcBorders>
          </w:tcPr>
          <w:p w14:paraId="31772D61" w14:textId="47BFCB53" w:rsidR="00711961" w:rsidRDefault="00711961" w:rsidP="00711961">
            <w:pPr>
              <w:jc w:val="right"/>
              <w:rPr>
                <w:rFonts w:cs="Arial"/>
              </w:rPr>
            </w:pPr>
            <w:r>
              <w:rPr>
                <w:rFonts w:cs="Arial"/>
              </w:rPr>
              <w:t>29</w:t>
            </w:r>
          </w:p>
        </w:tc>
        <w:tc>
          <w:tcPr>
            <w:tcW w:w="1012" w:type="dxa"/>
            <w:tcBorders>
              <w:top w:val="nil"/>
              <w:left w:val="nil"/>
              <w:bottom w:val="single" w:sz="4" w:space="0" w:color="auto"/>
              <w:right w:val="single" w:sz="4" w:space="0" w:color="auto"/>
            </w:tcBorders>
          </w:tcPr>
          <w:p w14:paraId="4414B5EF" w14:textId="177A0C47" w:rsidR="00711961" w:rsidRDefault="00711961" w:rsidP="00711961">
            <w:pPr>
              <w:jc w:val="right"/>
              <w:rPr>
                <w:rFonts w:cs="Arial"/>
              </w:rPr>
            </w:pPr>
            <w:r>
              <w:rPr>
                <w:rFonts w:cs="Arial"/>
              </w:rPr>
              <w:t>39</w:t>
            </w:r>
          </w:p>
        </w:tc>
        <w:tc>
          <w:tcPr>
            <w:tcW w:w="1012" w:type="dxa"/>
            <w:tcBorders>
              <w:top w:val="nil"/>
              <w:left w:val="nil"/>
              <w:bottom w:val="single" w:sz="4" w:space="0" w:color="auto"/>
              <w:right w:val="single" w:sz="4" w:space="0" w:color="auto"/>
            </w:tcBorders>
          </w:tcPr>
          <w:p w14:paraId="6994678A" w14:textId="2330CE51" w:rsidR="00711961" w:rsidRDefault="00711961" w:rsidP="00711961">
            <w:pPr>
              <w:jc w:val="right"/>
              <w:rPr>
                <w:rFonts w:cs="Arial"/>
              </w:rPr>
            </w:pPr>
            <w:r>
              <w:rPr>
                <w:rFonts w:cs="Arial"/>
              </w:rPr>
              <w:t>16</w:t>
            </w:r>
          </w:p>
        </w:tc>
      </w:tr>
      <w:tr w:rsidR="00711961" w:rsidRPr="0093030B" w14:paraId="682B1145"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tcPr>
          <w:p w14:paraId="438ED75D" w14:textId="77777777" w:rsidR="00711961" w:rsidRPr="0093030B" w:rsidRDefault="00711961" w:rsidP="00711961">
            <w:pPr>
              <w:pStyle w:val="TableText"/>
              <w:ind w:left="49"/>
              <w:rPr>
                <w:lang w:eastAsia="en-AU"/>
              </w:rPr>
            </w:pPr>
            <w:r>
              <w:rPr>
                <w:lang w:eastAsia="en-AU"/>
              </w:rPr>
              <w:t>Domestic Violence Order</w:t>
            </w:r>
          </w:p>
        </w:tc>
        <w:tc>
          <w:tcPr>
            <w:tcW w:w="1012" w:type="dxa"/>
            <w:tcBorders>
              <w:top w:val="nil"/>
              <w:left w:val="nil"/>
              <w:bottom w:val="single" w:sz="4" w:space="0" w:color="auto"/>
              <w:right w:val="single" w:sz="4" w:space="0" w:color="auto"/>
            </w:tcBorders>
          </w:tcPr>
          <w:p w14:paraId="59E8EAEB" w14:textId="66B834E9" w:rsidR="00711961" w:rsidRDefault="00711961" w:rsidP="00711961">
            <w:pPr>
              <w:jc w:val="right"/>
              <w:rPr>
                <w:rFonts w:cs="Arial"/>
              </w:rPr>
            </w:pPr>
            <w:r>
              <w:rPr>
                <w:rFonts w:cs="Arial"/>
              </w:rPr>
              <w:t>57</w:t>
            </w:r>
          </w:p>
        </w:tc>
        <w:tc>
          <w:tcPr>
            <w:tcW w:w="1012" w:type="dxa"/>
            <w:tcBorders>
              <w:top w:val="nil"/>
              <w:left w:val="nil"/>
              <w:bottom w:val="single" w:sz="4" w:space="0" w:color="auto"/>
              <w:right w:val="single" w:sz="4" w:space="0" w:color="auto"/>
            </w:tcBorders>
          </w:tcPr>
          <w:p w14:paraId="578914EF" w14:textId="053A1BD7" w:rsidR="00711961" w:rsidRDefault="00711961" w:rsidP="00711961">
            <w:pPr>
              <w:jc w:val="right"/>
              <w:rPr>
                <w:rFonts w:cs="Arial"/>
              </w:rPr>
            </w:pPr>
            <w:r>
              <w:rPr>
                <w:rFonts w:cs="Arial"/>
              </w:rPr>
              <w:t>50</w:t>
            </w:r>
          </w:p>
        </w:tc>
        <w:tc>
          <w:tcPr>
            <w:tcW w:w="1012" w:type="dxa"/>
            <w:tcBorders>
              <w:top w:val="nil"/>
              <w:left w:val="nil"/>
              <w:bottom w:val="single" w:sz="4" w:space="0" w:color="auto"/>
              <w:right w:val="single" w:sz="4" w:space="0" w:color="auto"/>
            </w:tcBorders>
          </w:tcPr>
          <w:p w14:paraId="40F4ED51" w14:textId="4CA523A0" w:rsidR="00711961" w:rsidRDefault="00711961" w:rsidP="00711961">
            <w:pPr>
              <w:jc w:val="right"/>
              <w:rPr>
                <w:rFonts w:cs="Arial"/>
              </w:rPr>
            </w:pPr>
            <w:r>
              <w:rPr>
                <w:rFonts w:cs="Arial"/>
              </w:rPr>
              <w:t>53</w:t>
            </w:r>
          </w:p>
        </w:tc>
        <w:tc>
          <w:tcPr>
            <w:tcW w:w="1012" w:type="dxa"/>
            <w:tcBorders>
              <w:top w:val="nil"/>
              <w:left w:val="nil"/>
              <w:bottom w:val="single" w:sz="4" w:space="0" w:color="auto"/>
              <w:right w:val="single" w:sz="4" w:space="0" w:color="auto"/>
            </w:tcBorders>
          </w:tcPr>
          <w:p w14:paraId="0F4103C3" w14:textId="25B72825" w:rsidR="00711961" w:rsidRDefault="00711961" w:rsidP="00711961">
            <w:pPr>
              <w:jc w:val="right"/>
              <w:rPr>
                <w:rFonts w:cs="Arial"/>
              </w:rPr>
            </w:pPr>
            <w:r>
              <w:rPr>
                <w:rFonts w:cs="Arial"/>
              </w:rPr>
              <w:t>36</w:t>
            </w:r>
          </w:p>
        </w:tc>
        <w:tc>
          <w:tcPr>
            <w:tcW w:w="1012" w:type="dxa"/>
            <w:tcBorders>
              <w:top w:val="nil"/>
              <w:left w:val="nil"/>
              <w:bottom w:val="single" w:sz="4" w:space="0" w:color="auto"/>
              <w:right w:val="single" w:sz="4" w:space="0" w:color="auto"/>
            </w:tcBorders>
          </w:tcPr>
          <w:p w14:paraId="4C3A0051" w14:textId="2267BC6A" w:rsidR="00711961" w:rsidRDefault="00711961" w:rsidP="00711961">
            <w:pPr>
              <w:jc w:val="right"/>
              <w:rPr>
                <w:rFonts w:cs="Arial"/>
              </w:rPr>
            </w:pPr>
            <w:r>
              <w:rPr>
                <w:rFonts w:cs="Arial"/>
              </w:rPr>
              <w:t>69</w:t>
            </w:r>
          </w:p>
        </w:tc>
      </w:tr>
      <w:tr w:rsidR="00711961" w:rsidRPr="0093030B" w14:paraId="78F84A73"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hideMark/>
          </w:tcPr>
          <w:p w14:paraId="574268D8" w14:textId="77777777" w:rsidR="00711961" w:rsidRPr="0093030B" w:rsidRDefault="00711961" w:rsidP="00711961">
            <w:pPr>
              <w:pStyle w:val="TableText"/>
              <w:ind w:left="49"/>
              <w:rPr>
                <w:lang w:eastAsia="en-AU"/>
              </w:rPr>
            </w:pPr>
            <w:r>
              <w:rPr>
                <w:lang w:eastAsia="en-AU"/>
              </w:rPr>
              <w:t>School Attendance</w:t>
            </w:r>
          </w:p>
        </w:tc>
        <w:tc>
          <w:tcPr>
            <w:tcW w:w="1012" w:type="dxa"/>
            <w:tcBorders>
              <w:top w:val="nil"/>
              <w:left w:val="nil"/>
              <w:bottom w:val="single" w:sz="4" w:space="0" w:color="auto"/>
              <w:right w:val="single" w:sz="4" w:space="0" w:color="auto"/>
            </w:tcBorders>
          </w:tcPr>
          <w:p w14:paraId="29BD0C13" w14:textId="5526E25A" w:rsidR="00711961" w:rsidRDefault="00711961" w:rsidP="00711961">
            <w:pPr>
              <w:jc w:val="right"/>
              <w:rPr>
                <w:rFonts w:cs="Arial"/>
              </w:rPr>
            </w:pPr>
            <w:r>
              <w:rPr>
                <w:rFonts w:cs="Arial"/>
              </w:rPr>
              <w:t>619</w:t>
            </w:r>
          </w:p>
        </w:tc>
        <w:tc>
          <w:tcPr>
            <w:tcW w:w="1012" w:type="dxa"/>
            <w:tcBorders>
              <w:top w:val="nil"/>
              <w:left w:val="nil"/>
              <w:bottom w:val="single" w:sz="4" w:space="0" w:color="auto"/>
              <w:right w:val="single" w:sz="4" w:space="0" w:color="auto"/>
            </w:tcBorders>
          </w:tcPr>
          <w:p w14:paraId="5484F411" w14:textId="09B89661" w:rsidR="00711961" w:rsidRDefault="00711961" w:rsidP="00711961">
            <w:pPr>
              <w:jc w:val="right"/>
              <w:rPr>
                <w:rFonts w:cs="Arial"/>
              </w:rPr>
            </w:pPr>
            <w:r>
              <w:rPr>
                <w:rFonts w:cs="Arial"/>
              </w:rPr>
              <w:t>720</w:t>
            </w:r>
          </w:p>
        </w:tc>
        <w:tc>
          <w:tcPr>
            <w:tcW w:w="1012" w:type="dxa"/>
            <w:tcBorders>
              <w:top w:val="nil"/>
              <w:left w:val="nil"/>
              <w:bottom w:val="single" w:sz="4" w:space="0" w:color="auto"/>
              <w:right w:val="single" w:sz="4" w:space="0" w:color="auto"/>
            </w:tcBorders>
          </w:tcPr>
          <w:p w14:paraId="0B940EBD" w14:textId="50142200" w:rsidR="00711961" w:rsidRDefault="00711961" w:rsidP="00711961">
            <w:pPr>
              <w:jc w:val="right"/>
              <w:rPr>
                <w:rFonts w:cs="Arial"/>
              </w:rPr>
            </w:pPr>
            <w:r>
              <w:rPr>
                <w:rFonts w:cs="Arial"/>
              </w:rPr>
              <w:t>749</w:t>
            </w:r>
          </w:p>
        </w:tc>
        <w:tc>
          <w:tcPr>
            <w:tcW w:w="1012" w:type="dxa"/>
            <w:tcBorders>
              <w:top w:val="nil"/>
              <w:left w:val="nil"/>
              <w:bottom w:val="single" w:sz="4" w:space="0" w:color="auto"/>
              <w:right w:val="single" w:sz="4" w:space="0" w:color="auto"/>
            </w:tcBorders>
          </w:tcPr>
          <w:p w14:paraId="4A0624FA" w14:textId="70E29D31" w:rsidR="00711961" w:rsidRDefault="00711961" w:rsidP="00711961">
            <w:pPr>
              <w:jc w:val="right"/>
              <w:rPr>
                <w:rFonts w:cs="Arial"/>
              </w:rPr>
            </w:pPr>
            <w:r>
              <w:rPr>
                <w:rFonts w:cs="Arial"/>
              </w:rPr>
              <w:t>732</w:t>
            </w:r>
          </w:p>
        </w:tc>
        <w:tc>
          <w:tcPr>
            <w:tcW w:w="1012" w:type="dxa"/>
            <w:tcBorders>
              <w:top w:val="nil"/>
              <w:left w:val="nil"/>
              <w:bottom w:val="single" w:sz="4" w:space="0" w:color="auto"/>
              <w:right w:val="single" w:sz="4" w:space="0" w:color="auto"/>
            </w:tcBorders>
          </w:tcPr>
          <w:p w14:paraId="68C56D20" w14:textId="00B3F0D3" w:rsidR="00711961" w:rsidRDefault="00711961" w:rsidP="00711961">
            <w:pPr>
              <w:jc w:val="right"/>
              <w:rPr>
                <w:rFonts w:cs="Arial"/>
              </w:rPr>
            </w:pPr>
            <w:r>
              <w:rPr>
                <w:rFonts w:cs="Arial"/>
              </w:rPr>
              <w:t>652</w:t>
            </w:r>
          </w:p>
        </w:tc>
      </w:tr>
      <w:tr w:rsidR="00711961" w:rsidRPr="0093030B" w14:paraId="2D4AFFD3"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tcPr>
          <w:p w14:paraId="684D1835" w14:textId="77777777" w:rsidR="00711961" w:rsidRPr="0093030B" w:rsidRDefault="00711961" w:rsidP="00711961">
            <w:pPr>
              <w:pStyle w:val="TableText"/>
              <w:ind w:left="49"/>
              <w:rPr>
                <w:lang w:eastAsia="en-AU"/>
              </w:rPr>
            </w:pPr>
            <w:r>
              <w:rPr>
                <w:lang w:eastAsia="en-AU"/>
              </w:rPr>
              <w:t>School Enrolment</w:t>
            </w:r>
          </w:p>
        </w:tc>
        <w:tc>
          <w:tcPr>
            <w:tcW w:w="1012" w:type="dxa"/>
            <w:tcBorders>
              <w:top w:val="nil"/>
              <w:left w:val="nil"/>
              <w:bottom w:val="single" w:sz="4" w:space="0" w:color="auto"/>
              <w:right w:val="single" w:sz="4" w:space="0" w:color="auto"/>
            </w:tcBorders>
          </w:tcPr>
          <w:p w14:paraId="70A6A1F6" w14:textId="0552236A" w:rsidR="00711961" w:rsidRDefault="00711961" w:rsidP="00711961">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43A04C1C" w14:textId="1EE229EC" w:rsidR="00711961" w:rsidRDefault="00711961" w:rsidP="00711961">
            <w:pPr>
              <w:jc w:val="right"/>
              <w:rPr>
                <w:rFonts w:cs="Arial"/>
              </w:rPr>
            </w:pPr>
            <w:r>
              <w:rPr>
                <w:rFonts w:cs="Arial"/>
              </w:rPr>
              <w:t>6</w:t>
            </w:r>
          </w:p>
        </w:tc>
        <w:tc>
          <w:tcPr>
            <w:tcW w:w="1012" w:type="dxa"/>
            <w:tcBorders>
              <w:top w:val="nil"/>
              <w:left w:val="nil"/>
              <w:bottom w:val="single" w:sz="4" w:space="0" w:color="auto"/>
              <w:right w:val="single" w:sz="4" w:space="0" w:color="auto"/>
            </w:tcBorders>
          </w:tcPr>
          <w:p w14:paraId="77949DD1" w14:textId="6FD0C5CB" w:rsidR="00711961" w:rsidRDefault="00711961" w:rsidP="00711961">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1B775E5A" w14:textId="4E695F2C" w:rsidR="00711961" w:rsidRDefault="00711961" w:rsidP="00711961">
            <w:pPr>
              <w:jc w:val="right"/>
              <w:rPr>
                <w:rFonts w:cs="Arial"/>
              </w:rPr>
            </w:pPr>
            <w:r>
              <w:rPr>
                <w:rFonts w:cs="Arial"/>
              </w:rPr>
              <w:t>6</w:t>
            </w:r>
          </w:p>
        </w:tc>
        <w:tc>
          <w:tcPr>
            <w:tcW w:w="1012" w:type="dxa"/>
            <w:tcBorders>
              <w:top w:val="nil"/>
              <w:left w:val="nil"/>
              <w:bottom w:val="single" w:sz="4" w:space="0" w:color="auto"/>
              <w:right w:val="single" w:sz="4" w:space="0" w:color="auto"/>
            </w:tcBorders>
          </w:tcPr>
          <w:p w14:paraId="4D6B6D40" w14:textId="122A789E" w:rsidR="00711961" w:rsidRDefault="00711961" w:rsidP="00711961">
            <w:pPr>
              <w:jc w:val="right"/>
              <w:rPr>
                <w:rFonts w:cs="Arial"/>
              </w:rPr>
            </w:pPr>
            <w:r>
              <w:rPr>
                <w:rFonts w:cs="Arial"/>
              </w:rPr>
              <w:t>0</w:t>
            </w:r>
          </w:p>
        </w:tc>
      </w:tr>
      <w:tr w:rsidR="00711961" w:rsidRPr="0093030B" w14:paraId="24DE639C"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hideMark/>
          </w:tcPr>
          <w:p w14:paraId="314517BF" w14:textId="77777777" w:rsidR="00711961" w:rsidRPr="0093030B" w:rsidRDefault="00711961" w:rsidP="00711961">
            <w:pPr>
              <w:pStyle w:val="TableText"/>
              <w:ind w:left="49"/>
              <w:rPr>
                <w:lang w:eastAsia="en-AU"/>
              </w:rPr>
            </w:pPr>
            <w:r w:rsidRPr="0093030B">
              <w:rPr>
                <w:lang w:eastAsia="en-AU"/>
              </w:rPr>
              <w:t>Child Safety</w:t>
            </w:r>
          </w:p>
        </w:tc>
        <w:tc>
          <w:tcPr>
            <w:tcW w:w="1012" w:type="dxa"/>
            <w:tcBorders>
              <w:top w:val="nil"/>
              <w:left w:val="nil"/>
              <w:bottom w:val="single" w:sz="4" w:space="0" w:color="auto"/>
              <w:right w:val="single" w:sz="4" w:space="0" w:color="auto"/>
            </w:tcBorders>
          </w:tcPr>
          <w:p w14:paraId="42ACC8E9" w14:textId="100F3DC5" w:rsidR="00711961" w:rsidRDefault="00711961" w:rsidP="00711961">
            <w:pPr>
              <w:jc w:val="right"/>
              <w:rPr>
                <w:rFonts w:cs="Arial"/>
              </w:rPr>
            </w:pPr>
            <w:r>
              <w:rPr>
                <w:rFonts w:cs="Arial"/>
              </w:rPr>
              <w:t>65</w:t>
            </w:r>
          </w:p>
        </w:tc>
        <w:tc>
          <w:tcPr>
            <w:tcW w:w="1012" w:type="dxa"/>
            <w:tcBorders>
              <w:top w:val="nil"/>
              <w:left w:val="nil"/>
              <w:bottom w:val="single" w:sz="4" w:space="0" w:color="auto"/>
              <w:right w:val="single" w:sz="4" w:space="0" w:color="auto"/>
            </w:tcBorders>
          </w:tcPr>
          <w:p w14:paraId="79A47A44" w14:textId="1BE0FCEC" w:rsidR="00711961" w:rsidRDefault="00711961" w:rsidP="00711961">
            <w:pPr>
              <w:jc w:val="right"/>
              <w:rPr>
                <w:rFonts w:cs="Arial"/>
              </w:rPr>
            </w:pPr>
            <w:r>
              <w:rPr>
                <w:rFonts w:cs="Arial"/>
              </w:rPr>
              <w:t>77</w:t>
            </w:r>
          </w:p>
        </w:tc>
        <w:tc>
          <w:tcPr>
            <w:tcW w:w="1012" w:type="dxa"/>
            <w:tcBorders>
              <w:top w:val="nil"/>
              <w:left w:val="nil"/>
              <w:bottom w:val="single" w:sz="4" w:space="0" w:color="auto"/>
              <w:right w:val="single" w:sz="4" w:space="0" w:color="auto"/>
            </w:tcBorders>
          </w:tcPr>
          <w:p w14:paraId="35F38AEC" w14:textId="21AE7C2D" w:rsidR="00711961" w:rsidRDefault="00711961" w:rsidP="00711961">
            <w:pPr>
              <w:jc w:val="right"/>
              <w:rPr>
                <w:rFonts w:cs="Arial"/>
              </w:rPr>
            </w:pPr>
            <w:r>
              <w:rPr>
                <w:rFonts w:cs="Arial"/>
              </w:rPr>
              <w:t>58</w:t>
            </w:r>
          </w:p>
        </w:tc>
        <w:tc>
          <w:tcPr>
            <w:tcW w:w="1012" w:type="dxa"/>
            <w:tcBorders>
              <w:top w:val="nil"/>
              <w:left w:val="nil"/>
              <w:bottom w:val="single" w:sz="4" w:space="0" w:color="auto"/>
              <w:right w:val="single" w:sz="4" w:space="0" w:color="auto"/>
            </w:tcBorders>
          </w:tcPr>
          <w:p w14:paraId="5B256244" w14:textId="1F1D1055" w:rsidR="00711961" w:rsidRDefault="00711961" w:rsidP="00711961">
            <w:pPr>
              <w:jc w:val="right"/>
              <w:rPr>
                <w:rFonts w:cs="Arial"/>
              </w:rPr>
            </w:pPr>
            <w:r>
              <w:rPr>
                <w:rFonts w:cs="Arial"/>
              </w:rPr>
              <w:t>55</w:t>
            </w:r>
          </w:p>
        </w:tc>
        <w:tc>
          <w:tcPr>
            <w:tcW w:w="1012" w:type="dxa"/>
            <w:tcBorders>
              <w:top w:val="nil"/>
              <w:left w:val="nil"/>
              <w:bottom w:val="single" w:sz="4" w:space="0" w:color="auto"/>
              <w:right w:val="single" w:sz="4" w:space="0" w:color="auto"/>
            </w:tcBorders>
          </w:tcPr>
          <w:p w14:paraId="44379F13" w14:textId="0261EE17" w:rsidR="00711961" w:rsidRDefault="00711961" w:rsidP="00711961">
            <w:pPr>
              <w:jc w:val="right"/>
              <w:rPr>
                <w:rFonts w:cs="Arial"/>
              </w:rPr>
            </w:pPr>
            <w:r>
              <w:rPr>
                <w:rFonts w:cs="Arial"/>
              </w:rPr>
              <w:t>53</w:t>
            </w:r>
          </w:p>
        </w:tc>
      </w:tr>
      <w:tr w:rsidR="00711961" w:rsidRPr="0093030B" w14:paraId="53382ED9"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hideMark/>
          </w:tcPr>
          <w:p w14:paraId="02A02AFF" w14:textId="77777777" w:rsidR="00711961" w:rsidRPr="0093030B" w:rsidRDefault="00711961" w:rsidP="00711961">
            <w:pPr>
              <w:pStyle w:val="TableText"/>
              <w:ind w:left="49"/>
              <w:rPr>
                <w:lang w:eastAsia="en-AU"/>
              </w:rPr>
            </w:pPr>
            <w:r w:rsidRPr="0093030B">
              <w:rPr>
                <w:lang w:eastAsia="en-AU"/>
              </w:rPr>
              <w:t>Housing Tenancy</w:t>
            </w:r>
          </w:p>
        </w:tc>
        <w:tc>
          <w:tcPr>
            <w:tcW w:w="1012" w:type="dxa"/>
            <w:tcBorders>
              <w:top w:val="nil"/>
              <w:left w:val="nil"/>
              <w:bottom w:val="single" w:sz="4" w:space="0" w:color="auto"/>
              <w:right w:val="single" w:sz="4" w:space="0" w:color="auto"/>
            </w:tcBorders>
          </w:tcPr>
          <w:p w14:paraId="559E2B83" w14:textId="0C3AD900" w:rsidR="00711961" w:rsidRDefault="00711961" w:rsidP="00711961">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2FF8273F" w14:textId="47C83EB0" w:rsidR="00711961" w:rsidRDefault="00711961" w:rsidP="00711961">
            <w:pPr>
              <w:jc w:val="right"/>
              <w:rPr>
                <w:rFonts w:cs="Arial"/>
              </w:rPr>
            </w:pPr>
            <w:r>
              <w:rPr>
                <w:rFonts w:cs="Arial"/>
              </w:rPr>
              <w:t>5</w:t>
            </w:r>
          </w:p>
        </w:tc>
        <w:tc>
          <w:tcPr>
            <w:tcW w:w="1012" w:type="dxa"/>
            <w:tcBorders>
              <w:top w:val="nil"/>
              <w:left w:val="nil"/>
              <w:bottom w:val="single" w:sz="4" w:space="0" w:color="auto"/>
              <w:right w:val="single" w:sz="4" w:space="0" w:color="auto"/>
            </w:tcBorders>
          </w:tcPr>
          <w:p w14:paraId="5E066085" w14:textId="3CEDBD57" w:rsidR="00711961" w:rsidRDefault="00711961" w:rsidP="00711961">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35B1B6D8" w14:textId="26F43F69" w:rsidR="00711961" w:rsidRDefault="00711961" w:rsidP="00711961">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7DC03EDA" w14:textId="3B95B412" w:rsidR="00711961" w:rsidRDefault="00711961" w:rsidP="00711961">
            <w:pPr>
              <w:jc w:val="right"/>
              <w:rPr>
                <w:rFonts w:cs="Arial"/>
              </w:rPr>
            </w:pPr>
            <w:r>
              <w:rPr>
                <w:rFonts w:cs="Arial"/>
              </w:rPr>
              <w:t>2</w:t>
            </w:r>
          </w:p>
        </w:tc>
      </w:tr>
      <w:tr w:rsidR="00711961" w:rsidRPr="0093030B" w14:paraId="10CA7D8C" w14:textId="77777777" w:rsidTr="000D3072">
        <w:trPr>
          <w:trHeight w:val="255"/>
        </w:trPr>
        <w:tc>
          <w:tcPr>
            <w:tcW w:w="3460" w:type="dxa"/>
            <w:tcBorders>
              <w:top w:val="nil"/>
              <w:left w:val="single" w:sz="4" w:space="0" w:color="auto"/>
              <w:bottom w:val="single" w:sz="4" w:space="0" w:color="auto"/>
              <w:right w:val="single" w:sz="4" w:space="0" w:color="auto"/>
            </w:tcBorders>
            <w:noWrap/>
            <w:hideMark/>
          </w:tcPr>
          <w:p w14:paraId="2D6A2C33" w14:textId="77777777" w:rsidR="00711961" w:rsidRPr="0093030B" w:rsidRDefault="00711961" w:rsidP="00711961">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5D2E738C" w14:textId="192F6D6C" w:rsidR="00711961" w:rsidRDefault="00711961" w:rsidP="00711961">
            <w:pPr>
              <w:jc w:val="right"/>
              <w:rPr>
                <w:rFonts w:cs="Arial"/>
                <w:b/>
                <w:bCs/>
              </w:rPr>
            </w:pPr>
            <w:r>
              <w:rPr>
                <w:rFonts w:cs="Arial"/>
                <w:b/>
                <w:bCs/>
              </w:rPr>
              <w:t>1087</w:t>
            </w:r>
          </w:p>
        </w:tc>
        <w:tc>
          <w:tcPr>
            <w:tcW w:w="1012" w:type="dxa"/>
            <w:tcBorders>
              <w:top w:val="nil"/>
              <w:left w:val="nil"/>
              <w:bottom w:val="single" w:sz="4" w:space="0" w:color="auto"/>
              <w:right w:val="single" w:sz="4" w:space="0" w:color="auto"/>
            </w:tcBorders>
          </w:tcPr>
          <w:p w14:paraId="5A13A596" w14:textId="5F238D09" w:rsidR="00711961" w:rsidRDefault="00711961" w:rsidP="00711961">
            <w:pPr>
              <w:jc w:val="right"/>
              <w:rPr>
                <w:rFonts w:cs="Arial"/>
                <w:b/>
                <w:bCs/>
              </w:rPr>
            </w:pPr>
            <w:r>
              <w:rPr>
                <w:rFonts w:cs="Arial"/>
                <w:b/>
                <w:bCs/>
              </w:rPr>
              <w:t>1280</w:t>
            </w:r>
          </w:p>
        </w:tc>
        <w:tc>
          <w:tcPr>
            <w:tcW w:w="1012" w:type="dxa"/>
            <w:tcBorders>
              <w:top w:val="nil"/>
              <w:left w:val="nil"/>
              <w:bottom w:val="single" w:sz="4" w:space="0" w:color="auto"/>
              <w:right w:val="single" w:sz="4" w:space="0" w:color="auto"/>
            </w:tcBorders>
          </w:tcPr>
          <w:p w14:paraId="3EC462A1" w14:textId="3143EF08" w:rsidR="00711961" w:rsidRDefault="00711961" w:rsidP="00711961">
            <w:pPr>
              <w:jc w:val="right"/>
              <w:rPr>
                <w:rFonts w:cs="Arial"/>
                <w:b/>
                <w:bCs/>
              </w:rPr>
            </w:pPr>
            <w:r>
              <w:rPr>
                <w:rFonts w:cs="Arial"/>
                <w:b/>
                <w:bCs/>
              </w:rPr>
              <w:t>1225</w:t>
            </w:r>
          </w:p>
        </w:tc>
        <w:tc>
          <w:tcPr>
            <w:tcW w:w="1012" w:type="dxa"/>
            <w:tcBorders>
              <w:top w:val="nil"/>
              <w:left w:val="nil"/>
              <w:bottom w:val="single" w:sz="4" w:space="0" w:color="auto"/>
              <w:right w:val="single" w:sz="4" w:space="0" w:color="auto"/>
            </w:tcBorders>
          </w:tcPr>
          <w:p w14:paraId="0F088CFD" w14:textId="031078F3" w:rsidR="00711961" w:rsidRDefault="00711961" w:rsidP="00711961">
            <w:pPr>
              <w:jc w:val="right"/>
              <w:rPr>
                <w:rFonts w:cs="Arial"/>
                <w:b/>
                <w:bCs/>
              </w:rPr>
            </w:pPr>
            <w:r>
              <w:rPr>
                <w:rFonts w:cs="Arial"/>
                <w:b/>
                <w:bCs/>
              </w:rPr>
              <w:t>1173</w:t>
            </w:r>
          </w:p>
        </w:tc>
        <w:tc>
          <w:tcPr>
            <w:tcW w:w="1012" w:type="dxa"/>
            <w:tcBorders>
              <w:top w:val="nil"/>
              <w:left w:val="nil"/>
              <w:bottom w:val="single" w:sz="4" w:space="0" w:color="auto"/>
              <w:right w:val="single" w:sz="4" w:space="0" w:color="auto"/>
            </w:tcBorders>
          </w:tcPr>
          <w:p w14:paraId="561578DC" w14:textId="78F761FE" w:rsidR="00711961" w:rsidRDefault="00196EB8" w:rsidP="00711961">
            <w:pPr>
              <w:jc w:val="right"/>
              <w:rPr>
                <w:rFonts w:cs="Arial"/>
                <w:b/>
                <w:bCs/>
              </w:rPr>
            </w:pPr>
            <w:r>
              <w:rPr>
                <w:rFonts w:cs="Arial"/>
                <w:b/>
                <w:bCs/>
              </w:rPr>
              <w:t>1077</w:t>
            </w:r>
          </w:p>
        </w:tc>
      </w:tr>
      <w:bookmarkEnd w:id="17"/>
    </w:tbl>
    <w:p w14:paraId="433F0D5F" w14:textId="77777777" w:rsidR="00711961" w:rsidRPr="0071779E" w:rsidRDefault="00711961" w:rsidP="00711961">
      <w:pPr>
        <w:ind w:left="-142" w:right="-425"/>
        <w:jc w:val="both"/>
        <w:rPr>
          <w:rFonts w:cs="Arial"/>
        </w:rPr>
      </w:pPr>
    </w:p>
    <w:p w14:paraId="64F0C11D" w14:textId="57DD9B29" w:rsidR="00711961" w:rsidRDefault="00711961" w:rsidP="00711961">
      <w:pPr>
        <w:ind w:left="-142" w:right="-425"/>
        <w:rPr>
          <w:rFonts w:cs="Arial"/>
          <w:sz w:val="16"/>
          <w:szCs w:val="16"/>
        </w:rPr>
      </w:pPr>
      <w:r>
        <w:rPr>
          <w:rFonts w:cs="Arial"/>
          <w:b/>
          <w:sz w:val="16"/>
          <w:szCs w:val="16"/>
        </w:rPr>
        <w:t>Table 11</w:t>
      </w:r>
      <w:r w:rsidRPr="00860212">
        <w:rPr>
          <w:rFonts w:cs="Arial"/>
          <w:b/>
          <w:sz w:val="16"/>
          <w:szCs w:val="16"/>
        </w:rPr>
        <w:t xml:space="preserve">: </w:t>
      </w:r>
      <w:r>
        <w:rPr>
          <w:rFonts w:cs="Arial"/>
          <w:sz w:val="16"/>
          <w:szCs w:val="16"/>
        </w:rPr>
        <w:t>Notices i</w:t>
      </w:r>
      <w:r w:rsidRPr="00D24CB4">
        <w:rPr>
          <w:rFonts w:cs="Arial"/>
          <w:sz w:val="16"/>
          <w:szCs w:val="16"/>
        </w:rPr>
        <w:t>n jurisdiction</w:t>
      </w:r>
      <w:r>
        <w:rPr>
          <w:rFonts w:cs="Arial"/>
          <w:b/>
          <w:sz w:val="16"/>
          <w:szCs w:val="16"/>
        </w:rPr>
        <w:t xml:space="preserve"> </w:t>
      </w:r>
      <w:r w:rsidRPr="00901D09">
        <w:rPr>
          <w:rFonts w:cs="Arial"/>
          <w:sz w:val="16"/>
          <w:szCs w:val="16"/>
        </w:rPr>
        <w:t xml:space="preserve">by community and quarter </w:t>
      </w:r>
      <w:r>
        <w:rPr>
          <w:rFonts w:cs="Arial"/>
          <w:sz w:val="16"/>
          <w:szCs w:val="16"/>
        </w:rPr>
        <w:t xml:space="preserve">1 </w:t>
      </w:r>
      <w:r>
        <w:rPr>
          <w:bCs/>
          <w:sz w:val="16"/>
          <w:szCs w:val="16"/>
        </w:rPr>
        <w:t>January</w:t>
      </w:r>
      <w:r w:rsidRPr="0071779E">
        <w:rPr>
          <w:bCs/>
          <w:sz w:val="16"/>
          <w:szCs w:val="16"/>
        </w:rPr>
        <w:t xml:space="preserve"> 202</w:t>
      </w:r>
      <w:r>
        <w:rPr>
          <w:bCs/>
          <w:sz w:val="16"/>
          <w:szCs w:val="16"/>
        </w:rPr>
        <w:t>4</w:t>
      </w:r>
      <w:r w:rsidRPr="0071779E">
        <w:rPr>
          <w:bCs/>
          <w:sz w:val="16"/>
          <w:szCs w:val="16"/>
        </w:rPr>
        <w:t xml:space="preserve"> to 3</w:t>
      </w:r>
      <w:r>
        <w:rPr>
          <w:bCs/>
          <w:sz w:val="16"/>
          <w:szCs w:val="16"/>
        </w:rPr>
        <w:t xml:space="preserve">1 March </w:t>
      </w:r>
      <w:r w:rsidRPr="0071779E">
        <w:rPr>
          <w:bCs/>
          <w:sz w:val="16"/>
          <w:szCs w:val="16"/>
        </w:rPr>
        <w:t>202</w:t>
      </w:r>
      <w:r>
        <w:rPr>
          <w:bCs/>
          <w:sz w:val="16"/>
          <w:szCs w:val="16"/>
        </w:rPr>
        <w:t>5</w:t>
      </w:r>
    </w:p>
    <w:p w14:paraId="032D59F1" w14:textId="77777777" w:rsidR="00711961" w:rsidRDefault="00711961" w:rsidP="00711961">
      <w:pPr>
        <w:ind w:left="-142" w:right="-425"/>
        <w:rPr>
          <w:rFonts w:cs="Arial"/>
          <w:sz w:val="16"/>
          <w:szCs w:val="16"/>
        </w:rPr>
      </w:pP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711961" w:rsidRPr="0093030B" w14:paraId="794BAC3C" w14:textId="77777777" w:rsidTr="000D3072">
        <w:trPr>
          <w:trHeight w:val="480"/>
        </w:trPr>
        <w:tc>
          <w:tcPr>
            <w:tcW w:w="3460" w:type="dxa"/>
            <w:tcBorders>
              <w:top w:val="single" w:sz="4" w:space="0" w:color="auto"/>
              <w:left w:val="single" w:sz="4" w:space="0" w:color="auto"/>
              <w:bottom w:val="single" w:sz="4" w:space="0" w:color="auto"/>
              <w:right w:val="single" w:sz="4" w:space="0" w:color="auto"/>
            </w:tcBorders>
            <w:hideMark/>
          </w:tcPr>
          <w:p w14:paraId="7DE0354F" w14:textId="77777777" w:rsidR="00711961" w:rsidRPr="0093030B" w:rsidRDefault="00711961" w:rsidP="00711961">
            <w:pPr>
              <w:pStyle w:val="TableText"/>
              <w:ind w:left="49"/>
              <w:rPr>
                <w:b/>
                <w:lang w:eastAsia="en-AU"/>
              </w:rPr>
            </w:pPr>
            <w:bookmarkStart w:id="18" w:name="_Hlk158965784"/>
            <w:r>
              <w:rPr>
                <w:b/>
                <w:lang w:eastAsia="en-AU"/>
              </w:rPr>
              <w:t>Community</w:t>
            </w:r>
          </w:p>
        </w:tc>
        <w:tc>
          <w:tcPr>
            <w:tcW w:w="1012" w:type="dxa"/>
            <w:tcBorders>
              <w:top w:val="single" w:sz="4" w:space="0" w:color="auto"/>
              <w:left w:val="nil"/>
              <w:bottom w:val="single" w:sz="4" w:space="0" w:color="auto"/>
              <w:right w:val="single" w:sz="4" w:space="0" w:color="auto"/>
            </w:tcBorders>
          </w:tcPr>
          <w:p w14:paraId="1D6A11D6" w14:textId="1CB54BA5" w:rsidR="00711961" w:rsidRDefault="00711961" w:rsidP="00711961">
            <w:pPr>
              <w:pStyle w:val="TableText"/>
              <w:jc w:val="right"/>
              <w:rPr>
                <w:b/>
                <w:lang w:eastAsia="en-AU"/>
              </w:rPr>
            </w:pPr>
            <w:r>
              <w:rPr>
                <w:rFonts w:cs="Arial"/>
                <w:b/>
                <w:bCs/>
              </w:rPr>
              <w:t>Qtr 63</w:t>
            </w:r>
          </w:p>
        </w:tc>
        <w:tc>
          <w:tcPr>
            <w:tcW w:w="1012" w:type="dxa"/>
            <w:tcBorders>
              <w:top w:val="single" w:sz="4" w:space="0" w:color="auto"/>
              <w:left w:val="nil"/>
              <w:bottom w:val="single" w:sz="4" w:space="0" w:color="auto"/>
              <w:right w:val="single" w:sz="4" w:space="0" w:color="auto"/>
            </w:tcBorders>
          </w:tcPr>
          <w:p w14:paraId="093B0C26" w14:textId="5D0A9D02" w:rsidR="00711961" w:rsidRDefault="00711961" w:rsidP="00711961">
            <w:pPr>
              <w:pStyle w:val="TableText"/>
              <w:jc w:val="right"/>
              <w:rPr>
                <w:b/>
                <w:lang w:eastAsia="en-AU"/>
              </w:rPr>
            </w:pPr>
            <w:r>
              <w:rPr>
                <w:rFonts w:cs="Arial"/>
                <w:b/>
                <w:bCs/>
              </w:rPr>
              <w:t>Qtr 64</w:t>
            </w:r>
          </w:p>
        </w:tc>
        <w:tc>
          <w:tcPr>
            <w:tcW w:w="1012" w:type="dxa"/>
            <w:tcBorders>
              <w:top w:val="single" w:sz="4" w:space="0" w:color="auto"/>
              <w:left w:val="nil"/>
              <w:bottom w:val="single" w:sz="4" w:space="0" w:color="auto"/>
              <w:right w:val="single" w:sz="4" w:space="0" w:color="auto"/>
            </w:tcBorders>
          </w:tcPr>
          <w:p w14:paraId="394DB345" w14:textId="6ADC878D" w:rsidR="00711961" w:rsidRDefault="00711961" w:rsidP="00711961">
            <w:pPr>
              <w:pStyle w:val="TableText"/>
              <w:jc w:val="right"/>
              <w:rPr>
                <w:b/>
                <w:lang w:eastAsia="en-AU"/>
              </w:rPr>
            </w:pPr>
            <w:r>
              <w:rPr>
                <w:rFonts w:cs="Arial"/>
                <w:b/>
                <w:bCs/>
              </w:rPr>
              <w:t>Qtr 65</w:t>
            </w:r>
          </w:p>
        </w:tc>
        <w:tc>
          <w:tcPr>
            <w:tcW w:w="1012" w:type="dxa"/>
            <w:tcBorders>
              <w:top w:val="single" w:sz="4" w:space="0" w:color="auto"/>
              <w:left w:val="nil"/>
              <w:bottom w:val="single" w:sz="4" w:space="0" w:color="auto"/>
              <w:right w:val="single" w:sz="4" w:space="0" w:color="auto"/>
            </w:tcBorders>
          </w:tcPr>
          <w:p w14:paraId="74E33102" w14:textId="72C7D68E" w:rsidR="00711961" w:rsidRDefault="00711961" w:rsidP="00711961">
            <w:pPr>
              <w:pStyle w:val="TableText"/>
              <w:jc w:val="right"/>
              <w:rPr>
                <w:b/>
                <w:lang w:eastAsia="en-AU"/>
              </w:rPr>
            </w:pPr>
            <w:r>
              <w:rPr>
                <w:rFonts w:cs="Arial"/>
                <w:b/>
                <w:bCs/>
              </w:rPr>
              <w:t>Qtr 66</w:t>
            </w:r>
          </w:p>
        </w:tc>
        <w:tc>
          <w:tcPr>
            <w:tcW w:w="1012" w:type="dxa"/>
            <w:tcBorders>
              <w:top w:val="single" w:sz="4" w:space="0" w:color="auto"/>
              <w:left w:val="nil"/>
              <w:bottom w:val="single" w:sz="4" w:space="0" w:color="auto"/>
              <w:right w:val="single" w:sz="4" w:space="0" w:color="auto"/>
            </w:tcBorders>
          </w:tcPr>
          <w:p w14:paraId="4ADC1CDA" w14:textId="723A93E1" w:rsidR="00711961" w:rsidRDefault="00711961" w:rsidP="00711961">
            <w:pPr>
              <w:pStyle w:val="TableText"/>
              <w:jc w:val="right"/>
              <w:rPr>
                <w:rFonts w:cs="Arial"/>
                <w:b/>
                <w:bCs/>
              </w:rPr>
            </w:pPr>
            <w:r>
              <w:rPr>
                <w:rFonts w:cs="Arial"/>
                <w:b/>
                <w:bCs/>
              </w:rPr>
              <w:t>Qtr 67</w:t>
            </w:r>
          </w:p>
        </w:tc>
      </w:tr>
      <w:tr w:rsidR="00711961" w:rsidRPr="0093030B" w14:paraId="6B28C4E0"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tcPr>
          <w:p w14:paraId="671B8037" w14:textId="77777777" w:rsidR="00711961" w:rsidRPr="0093030B" w:rsidRDefault="00711961" w:rsidP="00711961">
            <w:pPr>
              <w:pStyle w:val="TableText"/>
              <w:ind w:left="49"/>
              <w:rPr>
                <w:lang w:eastAsia="en-AU"/>
              </w:rPr>
            </w:pPr>
            <w:r>
              <w:rPr>
                <w:lang w:eastAsia="en-AU"/>
              </w:rPr>
              <w:t>Aurukun</w:t>
            </w:r>
          </w:p>
        </w:tc>
        <w:tc>
          <w:tcPr>
            <w:tcW w:w="1012" w:type="dxa"/>
            <w:tcBorders>
              <w:top w:val="nil"/>
              <w:left w:val="nil"/>
              <w:bottom w:val="single" w:sz="4" w:space="0" w:color="auto"/>
              <w:right w:val="single" w:sz="4" w:space="0" w:color="auto"/>
            </w:tcBorders>
          </w:tcPr>
          <w:p w14:paraId="2512B917" w14:textId="5D619B79" w:rsidR="00711961" w:rsidRDefault="00711961" w:rsidP="00711961">
            <w:pPr>
              <w:jc w:val="right"/>
              <w:rPr>
                <w:rFonts w:cs="Arial"/>
              </w:rPr>
            </w:pPr>
            <w:r>
              <w:rPr>
                <w:rFonts w:cs="Arial"/>
              </w:rPr>
              <w:t>543</w:t>
            </w:r>
          </w:p>
        </w:tc>
        <w:tc>
          <w:tcPr>
            <w:tcW w:w="1012" w:type="dxa"/>
            <w:tcBorders>
              <w:top w:val="nil"/>
              <w:left w:val="nil"/>
              <w:bottom w:val="single" w:sz="4" w:space="0" w:color="auto"/>
              <w:right w:val="single" w:sz="4" w:space="0" w:color="auto"/>
            </w:tcBorders>
          </w:tcPr>
          <w:p w14:paraId="5A536B8A" w14:textId="16D12DFD" w:rsidR="00711961" w:rsidRDefault="00711961" w:rsidP="00711961">
            <w:pPr>
              <w:jc w:val="right"/>
              <w:rPr>
                <w:rFonts w:cs="Arial"/>
              </w:rPr>
            </w:pPr>
            <w:r>
              <w:rPr>
                <w:rFonts w:cs="Arial"/>
              </w:rPr>
              <w:t>634</w:t>
            </w:r>
          </w:p>
        </w:tc>
        <w:tc>
          <w:tcPr>
            <w:tcW w:w="1012" w:type="dxa"/>
            <w:tcBorders>
              <w:top w:val="nil"/>
              <w:left w:val="nil"/>
              <w:bottom w:val="single" w:sz="4" w:space="0" w:color="auto"/>
              <w:right w:val="single" w:sz="4" w:space="0" w:color="auto"/>
            </w:tcBorders>
          </w:tcPr>
          <w:p w14:paraId="4D517236" w14:textId="6C89B6E4" w:rsidR="00711961" w:rsidRDefault="00711961" w:rsidP="00711961">
            <w:pPr>
              <w:jc w:val="right"/>
              <w:rPr>
                <w:rFonts w:cs="Arial"/>
              </w:rPr>
            </w:pPr>
            <w:r>
              <w:rPr>
                <w:rFonts w:cs="Arial"/>
              </w:rPr>
              <w:t>514</w:t>
            </w:r>
          </w:p>
        </w:tc>
        <w:tc>
          <w:tcPr>
            <w:tcW w:w="1012" w:type="dxa"/>
            <w:tcBorders>
              <w:top w:val="nil"/>
              <w:left w:val="nil"/>
              <w:bottom w:val="single" w:sz="4" w:space="0" w:color="auto"/>
              <w:right w:val="single" w:sz="4" w:space="0" w:color="auto"/>
            </w:tcBorders>
          </w:tcPr>
          <w:p w14:paraId="48975CBB" w14:textId="27951ABA" w:rsidR="00711961" w:rsidRDefault="00711961" w:rsidP="00711961">
            <w:pPr>
              <w:jc w:val="right"/>
              <w:rPr>
                <w:rFonts w:cs="Arial"/>
              </w:rPr>
            </w:pPr>
            <w:r>
              <w:rPr>
                <w:rFonts w:cs="Arial"/>
              </w:rPr>
              <w:t>506</w:t>
            </w:r>
          </w:p>
        </w:tc>
        <w:tc>
          <w:tcPr>
            <w:tcW w:w="1012" w:type="dxa"/>
            <w:tcBorders>
              <w:top w:val="nil"/>
              <w:left w:val="nil"/>
              <w:bottom w:val="single" w:sz="4" w:space="0" w:color="auto"/>
              <w:right w:val="single" w:sz="4" w:space="0" w:color="auto"/>
            </w:tcBorders>
          </w:tcPr>
          <w:p w14:paraId="71CD46F9" w14:textId="0B0B1BEA" w:rsidR="00711961" w:rsidRDefault="00711961" w:rsidP="00711961">
            <w:pPr>
              <w:jc w:val="right"/>
              <w:rPr>
                <w:rFonts w:cs="Arial"/>
              </w:rPr>
            </w:pPr>
            <w:r>
              <w:rPr>
                <w:rFonts w:cs="Arial"/>
              </w:rPr>
              <w:t>418</w:t>
            </w:r>
          </w:p>
        </w:tc>
      </w:tr>
      <w:tr w:rsidR="00711961" w:rsidRPr="0093030B" w14:paraId="3142CC1A"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hideMark/>
          </w:tcPr>
          <w:p w14:paraId="1615C07C" w14:textId="77777777" w:rsidR="00711961" w:rsidRPr="0093030B" w:rsidRDefault="00711961" w:rsidP="00711961">
            <w:pPr>
              <w:pStyle w:val="TableText"/>
              <w:ind w:left="49"/>
              <w:rPr>
                <w:lang w:eastAsia="en-AU"/>
              </w:rPr>
            </w:pPr>
            <w:r>
              <w:rPr>
                <w:lang w:eastAsia="en-AU"/>
              </w:rPr>
              <w:t>Coen</w:t>
            </w:r>
          </w:p>
        </w:tc>
        <w:tc>
          <w:tcPr>
            <w:tcW w:w="1012" w:type="dxa"/>
            <w:tcBorders>
              <w:top w:val="nil"/>
              <w:left w:val="nil"/>
              <w:bottom w:val="single" w:sz="4" w:space="0" w:color="auto"/>
              <w:right w:val="single" w:sz="4" w:space="0" w:color="auto"/>
            </w:tcBorders>
          </w:tcPr>
          <w:p w14:paraId="5B86194E" w14:textId="0EE6D7C2" w:rsidR="00711961" w:rsidRDefault="00711961" w:rsidP="00711961">
            <w:pPr>
              <w:jc w:val="right"/>
              <w:rPr>
                <w:rFonts w:cs="Arial"/>
              </w:rPr>
            </w:pPr>
            <w:r>
              <w:rPr>
                <w:rFonts w:cs="Arial"/>
              </w:rPr>
              <w:t>22</w:t>
            </w:r>
          </w:p>
        </w:tc>
        <w:tc>
          <w:tcPr>
            <w:tcW w:w="1012" w:type="dxa"/>
            <w:tcBorders>
              <w:top w:val="nil"/>
              <w:left w:val="nil"/>
              <w:bottom w:val="single" w:sz="4" w:space="0" w:color="auto"/>
              <w:right w:val="single" w:sz="4" w:space="0" w:color="auto"/>
            </w:tcBorders>
          </w:tcPr>
          <w:p w14:paraId="4285B162" w14:textId="33961955" w:rsidR="00711961" w:rsidRDefault="00711961" w:rsidP="00711961">
            <w:pPr>
              <w:jc w:val="right"/>
              <w:rPr>
                <w:rFonts w:cs="Arial"/>
              </w:rPr>
            </w:pPr>
            <w:r>
              <w:rPr>
                <w:rFonts w:cs="Arial"/>
              </w:rPr>
              <w:t>26</w:t>
            </w:r>
          </w:p>
        </w:tc>
        <w:tc>
          <w:tcPr>
            <w:tcW w:w="1012" w:type="dxa"/>
            <w:tcBorders>
              <w:top w:val="nil"/>
              <w:left w:val="nil"/>
              <w:bottom w:val="single" w:sz="4" w:space="0" w:color="auto"/>
              <w:right w:val="single" w:sz="4" w:space="0" w:color="auto"/>
            </w:tcBorders>
          </w:tcPr>
          <w:p w14:paraId="1DF2D399" w14:textId="38A77C46" w:rsidR="00711961" w:rsidRDefault="00711961" w:rsidP="00711961">
            <w:pPr>
              <w:jc w:val="right"/>
              <w:rPr>
                <w:rFonts w:cs="Arial"/>
              </w:rPr>
            </w:pPr>
            <w:r>
              <w:rPr>
                <w:rFonts w:cs="Arial"/>
              </w:rPr>
              <w:t>58</w:t>
            </w:r>
          </w:p>
        </w:tc>
        <w:tc>
          <w:tcPr>
            <w:tcW w:w="1012" w:type="dxa"/>
            <w:tcBorders>
              <w:top w:val="nil"/>
              <w:left w:val="nil"/>
              <w:bottom w:val="single" w:sz="4" w:space="0" w:color="auto"/>
              <w:right w:val="single" w:sz="4" w:space="0" w:color="auto"/>
            </w:tcBorders>
          </w:tcPr>
          <w:p w14:paraId="07AC43A4" w14:textId="0F5FE18D" w:rsidR="00711961" w:rsidRDefault="00711961" w:rsidP="00711961">
            <w:pPr>
              <w:jc w:val="right"/>
              <w:rPr>
                <w:rFonts w:cs="Arial"/>
              </w:rPr>
            </w:pPr>
            <w:r>
              <w:rPr>
                <w:rFonts w:cs="Arial"/>
              </w:rPr>
              <w:t>41</w:t>
            </w:r>
          </w:p>
        </w:tc>
        <w:tc>
          <w:tcPr>
            <w:tcW w:w="1012" w:type="dxa"/>
            <w:tcBorders>
              <w:top w:val="nil"/>
              <w:left w:val="nil"/>
              <w:bottom w:val="single" w:sz="4" w:space="0" w:color="auto"/>
              <w:right w:val="single" w:sz="4" w:space="0" w:color="auto"/>
            </w:tcBorders>
          </w:tcPr>
          <w:p w14:paraId="76ABA0C0" w14:textId="3D26AC90" w:rsidR="00711961" w:rsidRDefault="00711961" w:rsidP="00711961">
            <w:pPr>
              <w:jc w:val="right"/>
              <w:rPr>
                <w:rFonts w:cs="Arial"/>
              </w:rPr>
            </w:pPr>
            <w:r>
              <w:rPr>
                <w:rFonts w:cs="Arial"/>
              </w:rPr>
              <w:t>87</w:t>
            </w:r>
          </w:p>
        </w:tc>
      </w:tr>
      <w:tr w:rsidR="00711961" w:rsidRPr="0093030B" w14:paraId="656FAC21"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tcPr>
          <w:p w14:paraId="6A9CE014" w14:textId="77777777" w:rsidR="00711961" w:rsidRPr="0093030B" w:rsidRDefault="00711961" w:rsidP="00711961">
            <w:pPr>
              <w:pStyle w:val="TableText"/>
              <w:ind w:left="49"/>
              <w:rPr>
                <w:lang w:eastAsia="en-AU"/>
              </w:rPr>
            </w:pPr>
            <w:r>
              <w:rPr>
                <w:lang w:eastAsia="en-AU"/>
              </w:rPr>
              <w:t>Doomadgee</w:t>
            </w:r>
          </w:p>
        </w:tc>
        <w:tc>
          <w:tcPr>
            <w:tcW w:w="1012" w:type="dxa"/>
            <w:tcBorders>
              <w:top w:val="nil"/>
              <w:left w:val="nil"/>
              <w:bottom w:val="single" w:sz="4" w:space="0" w:color="auto"/>
              <w:right w:val="single" w:sz="4" w:space="0" w:color="auto"/>
            </w:tcBorders>
          </w:tcPr>
          <w:p w14:paraId="1F4D48EB" w14:textId="3922B11C" w:rsidR="00711961" w:rsidRDefault="00711961" w:rsidP="00711961">
            <w:pPr>
              <w:jc w:val="right"/>
              <w:rPr>
                <w:rFonts w:cs="Arial"/>
              </w:rPr>
            </w:pPr>
            <w:r>
              <w:rPr>
                <w:rFonts w:cs="Arial"/>
              </w:rPr>
              <w:t>313</w:t>
            </w:r>
          </w:p>
        </w:tc>
        <w:tc>
          <w:tcPr>
            <w:tcW w:w="1012" w:type="dxa"/>
            <w:tcBorders>
              <w:top w:val="nil"/>
              <w:left w:val="nil"/>
              <w:bottom w:val="single" w:sz="4" w:space="0" w:color="auto"/>
              <w:right w:val="single" w:sz="4" w:space="0" w:color="auto"/>
            </w:tcBorders>
          </w:tcPr>
          <w:p w14:paraId="72F31731" w14:textId="7F7D9EEE" w:rsidR="00711961" w:rsidRDefault="00711961" w:rsidP="00711961">
            <w:pPr>
              <w:jc w:val="right"/>
              <w:rPr>
                <w:rFonts w:cs="Arial"/>
              </w:rPr>
            </w:pPr>
            <w:r>
              <w:rPr>
                <w:rFonts w:cs="Arial"/>
              </w:rPr>
              <w:t>361</w:t>
            </w:r>
          </w:p>
        </w:tc>
        <w:tc>
          <w:tcPr>
            <w:tcW w:w="1012" w:type="dxa"/>
            <w:tcBorders>
              <w:top w:val="nil"/>
              <w:left w:val="nil"/>
              <w:bottom w:val="single" w:sz="4" w:space="0" w:color="auto"/>
              <w:right w:val="single" w:sz="4" w:space="0" w:color="auto"/>
            </w:tcBorders>
          </w:tcPr>
          <w:p w14:paraId="72CD9900" w14:textId="6FFADF8C" w:rsidR="00711961" w:rsidRDefault="00711961" w:rsidP="00711961">
            <w:pPr>
              <w:jc w:val="right"/>
              <w:rPr>
                <w:rFonts w:cs="Arial"/>
              </w:rPr>
            </w:pPr>
            <w:r>
              <w:rPr>
                <w:rFonts w:cs="Arial"/>
              </w:rPr>
              <w:t>358</w:t>
            </w:r>
          </w:p>
        </w:tc>
        <w:tc>
          <w:tcPr>
            <w:tcW w:w="1012" w:type="dxa"/>
            <w:tcBorders>
              <w:top w:val="nil"/>
              <w:left w:val="nil"/>
              <w:bottom w:val="single" w:sz="4" w:space="0" w:color="auto"/>
              <w:right w:val="single" w:sz="4" w:space="0" w:color="auto"/>
            </w:tcBorders>
          </w:tcPr>
          <w:p w14:paraId="54738BE9" w14:textId="05AA191D" w:rsidR="00711961" w:rsidRDefault="00711961" w:rsidP="00711961">
            <w:pPr>
              <w:jc w:val="right"/>
              <w:rPr>
                <w:rFonts w:cs="Arial"/>
              </w:rPr>
            </w:pPr>
            <w:r>
              <w:rPr>
                <w:rFonts w:cs="Arial"/>
              </w:rPr>
              <w:t>351</w:t>
            </w:r>
          </w:p>
        </w:tc>
        <w:tc>
          <w:tcPr>
            <w:tcW w:w="1012" w:type="dxa"/>
            <w:tcBorders>
              <w:top w:val="nil"/>
              <w:left w:val="nil"/>
              <w:bottom w:val="single" w:sz="4" w:space="0" w:color="auto"/>
              <w:right w:val="single" w:sz="4" w:space="0" w:color="auto"/>
            </w:tcBorders>
          </w:tcPr>
          <w:p w14:paraId="6FCB4DAC" w14:textId="03252647" w:rsidR="00711961" w:rsidRDefault="00711961" w:rsidP="00711961">
            <w:pPr>
              <w:jc w:val="right"/>
              <w:rPr>
                <w:rFonts w:cs="Arial"/>
              </w:rPr>
            </w:pPr>
            <w:r>
              <w:rPr>
                <w:rFonts w:cs="Arial"/>
              </w:rPr>
              <w:t>324</w:t>
            </w:r>
          </w:p>
        </w:tc>
      </w:tr>
      <w:tr w:rsidR="00711961" w:rsidRPr="0093030B" w14:paraId="0785B37F"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tcPr>
          <w:p w14:paraId="082B5684" w14:textId="77777777" w:rsidR="00711961" w:rsidRPr="0093030B" w:rsidRDefault="00711961" w:rsidP="00711961">
            <w:pPr>
              <w:pStyle w:val="TableText"/>
              <w:ind w:left="49"/>
              <w:rPr>
                <w:lang w:eastAsia="en-AU"/>
              </w:rPr>
            </w:pPr>
            <w:r>
              <w:rPr>
                <w:lang w:eastAsia="en-AU"/>
              </w:rPr>
              <w:t>Hope Vale</w:t>
            </w:r>
          </w:p>
        </w:tc>
        <w:tc>
          <w:tcPr>
            <w:tcW w:w="1012" w:type="dxa"/>
            <w:tcBorders>
              <w:top w:val="nil"/>
              <w:left w:val="nil"/>
              <w:bottom w:val="single" w:sz="4" w:space="0" w:color="auto"/>
              <w:right w:val="single" w:sz="4" w:space="0" w:color="auto"/>
            </w:tcBorders>
          </w:tcPr>
          <w:p w14:paraId="01A2C858" w14:textId="23B07CCB" w:rsidR="00711961" w:rsidRDefault="00711961" w:rsidP="00711961">
            <w:pPr>
              <w:jc w:val="right"/>
              <w:rPr>
                <w:rFonts w:cs="Arial"/>
              </w:rPr>
            </w:pPr>
            <w:r>
              <w:rPr>
                <w:rFonts w:cs="Arial"/>
              </w:rPr>
              <w:t>176</w:t>
            </w:r>
          </w:p>
        </w:tc>
        <w:tc>
          <w:tcPr>
            <w:tcW w:w="1012" w:type="dxa"/>
            <w:tcBorders>
              <w:top w:val="nil"/>
              <w:left w:val="nil"/>
              <w:bottom w:val="single" w:sz="4" w:space="0" w:color="auto"/>
              <w:right w:val="single" w:sz="4" w:space="0" w:color="auto"/>
            </w:tcBorders>
          </w:tcPr>
          <w:p w14:paraId="5CEC88E5" w14:textId="37FDBE48" w:rsidR="00711961" w:rsidRDefault="00711961" w:rsidP="00711961">
            <w:pPr>
              <w:jc w:val="right"/>
              <w:rPr>
                <w:rFonts w:cs="Arial"/>
              </w:rPr>
            </w:pPr>
            <w:r>
              <w:rPr>
                <w:rFonts w:cs="Arial"/>
              </w:rPr>
              <w:t>213</w:t>
            </w:r>
          </w:p>
        </w:tc>
        <w:tc>
          <w:tcPr>
            <w:tcW w:w="1012" w:type="dxa"/>
            <w:tcBorders>
              <w:top w:val="nil"/>
              <w:left w:val="nil"/>
              <w:bottom w:val="single" w:sz="4" w:space="0" w:color="auto"/>
              <w:right w:val="single" w:sz="4" w:space="0" w:color="auto"/>
            </w:tcBorders>
          </w:tcPr>
          <w:p w14:paraId="794CAA7B" w14:textId="01701957" w:rsidR="00711961" w:rsidRDefault="00711961" w:rsidP="00711961">
            <w:pPr>
              <w:jc w:val="right"/>
              <w:rPr>
                <w:rFonts w:cs="Arial"/>
              </w:rPr>
            </w:pPr>
            <w:r>
              <w:rPr>
                <w:rFonts w:cs="Arial"/>
              </w:rPr>
              <w:t>259</w:t>
            </w:r>
          </w:p>
        </w:tc>
        <w:tc>
          <w:tcPr>
            <w:tcW w:w="1012" w:type="dxa"/>
            <w:tcBorders>
              <w:top w:val="nil"/>
              <w:left w:val="nil"/>
              <w:bottom w:val="single" w:sz="4" w:space="0" w:color="auto"/>
              <w:right w:val="single" w:sz="4" w:space="0" w:color="auto"/>
            </w:tcBorders>
          </w:tcPr>
          <w:p w14:paraId="0D352E91" w14:textId="4FD0A2B9" w:rsidR="00711961" w:rsidRDefault="00711961" w:rsidP="00711961">
            <w:pPr>
              <w:jc w:val="right"/>
              <w:rPr>
                <w:rFonts w:cs="Arial"/>
              </w:rPr>
            </w:pPr>
            <w:r>
              <w:rPr>
                <w:rFonts w:cs="Arial"/>
              </w:rPr>
              <w:t>225</w:t>
            </w:r>
          </w:p>
        </w:tc>
        <w:tc>
          <w:tcPr>
            <w:tcW w:w="1012" w:type="dxa"/>
            <w:tcBorders>
              <w:top w:val="nil"/>
              <w:left w:val="nil"/>
              <w:bottom w:val="single" w:sz="4" w:space="0" w:color="auto"/>
              <w:right w:val="single" w:sz="4" w:space="0" w:color="auto"/>
            </w:tcBorders>
          </w:tcPr>
          <w:p w14:paraId="4C482A25" w14:textId="60AB35E4" w:rsidR="00711961" w:rsidRDefault="00711961" w:rsidP="00711961">
            <w:pPr>
              <w:jc w:val="right"/>
              <w:rPr>
                <w:rFonts w:cs="Arial"/>
              </w:rPr>
            </w:pPr>
            <w:r>
              <w:rPr>
                <w:rFonts w:cs="Arial"/>
              </w:rPr>
              <w:t>207</w:t>
            </w:r>
          </w:p>
        </w:tc>
      </w:tr>
      <w:tr w:rsidR="00711961" w:rsidRPr="0093030B" w14:paraId="2D8138C8"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hideMark/>
          </w:tcPr>
          <w:p w14:paraId="2F43D1C0" w14:textId="77777777" w:rsidR="00711961" w:rsidRPr="0093030B" w:rsidRDefault="00711961" w:rsidP="00711961">
            <w:pPr>
              <w:pStyle w:val="TableText"/>
              <w:ind w:left="49"/>
              <w:rPr>
                <w:lang w:eastAsia="en-AU"/>
              </w:rPr>
            </w:pPr>
            <w:r>
              <w:rPr>
                <w:lang w:eastAsia="en-AU"/>
              </w:rPr>
              <w:t>Mossman Gorge</w:t>
            </w:r>
          </w:p>
        </w:tc>
        <w:tc>
          <w:tcPr>
            <w:tcW w:w="1012" w:type="dxa"/>
            <w:tcBorders>
              <w:top w:val="nil"/>
              <w:left w:val="nil"/>
              <w:bottom w:val="single" w:sz="4" w:space="0" w:color="auto"/>
              <w:right w:val="single" w:sz="4" w:space="0" w:color="auto"/>
            </w:tcBorders>
          </w:tcPr>
          <w:p w14:paraId="57D27895" w14:textId="11B917FF" w:rsidR="00711961" w:rsidRDefault="00711961" w:rsidP="00711961">
            <w:pPr>
              <w:jc w:val="right"/>
              <w:rPr>
                <w:rFonts w:cs="Arial"/>
              </w:rPr>
            </w:pPr>
            <w:r>
              <w:rPr>
                <w:rFonts w:cs="Arial"/>
              </w:rPr>
              <w:t>33</w:t>
            </w:r>
          </w:p>
        </w:tc>
        <w:tc>
          <w:tcPr>
            <w:tcW w:w="1012" w:type="dxa"/>
            <w:tcBorders>
              <w:top w:val="nil"/>
              <w:left w:val="nil"/>
              <w:bottom w:val="single" w:sz="4" w:space="0" w:color="auto"/>
              <w:right w:val="single" w:sz="4" w:space="0" w:color="auto"/>
            </w:tcBorders>
          </w:tcPr>
          <w:p w14:paraId="4068D10F" w14:textId="45CAED80" w:rsidR="00711961" w:rsidRDefault="00711961" w:rsidP="00711961">
            <w:pPr>
              <w:jc w:val="right"/>
              <w:rPr>
                <w:rFonts w:cs="Arial"/>
              </w:rPr>
            </w:pPr>
            <w:r>
              <w:rPr>
                <w:rFonts w:cs="Arial"/>
              </w:rPr>
              <w:t>46</w:t>
            </w:r>
          </w:p>
        </w:tc>
        <w:tc>
          <w:tcPr>
            <w:tcW w:w="1012" w:type="dxa"/>
            <w:tcBorders>
              <w:top w:val="nil"/>
              <w:left w:val="nil"/>
              <w:bottom w:val="single" w:sz="4" w:space="0" w:color="auto"/>
              <w:right w:val="single" w:sz="4" w:space="0" w:color="auto"/>
            </w:tcBorders>
          </w:tcPr>
          <w:p w14:paraId="1028F9A1" w14:textId="24EF72A9" w:rsidR="00711961" w:rsidRDefault="00711961" w:rsidP="00711961">
            <w:pPr>
              <w:jc w:val="right"/>
              <w:rPr>
                <w:rFonts w:cs="Arial"/>
              </w:rPr>
            </w:pPr>
            <w:r>
              <w:rPr>
                <w:rFonts w:cs="Arial"/>
              </w:rPr>
              <w:t>36</w:t>
            </w:r>
          </w:p>
        </w:tc>
        <w:tc>
          <w:tcPr>
            <w:tcW w:w="1012" w:type="dxa"/>
            <w:tcBorders>
              <w:top w:val="nil"/>
              <w:left w:val="nil"/>
              <w:bottom w:val="single" w:sz="4" w:space="0" w:color="auto"/>
              <w:right w:val="single" w:sz="4" w:space="0" w:color="auto"/>
            </w:tcBorders>
          </w:tcPr>
          <w:p w14:paraId="0EFD4C6A" w14:textId="773CF0EF" w:rsidR="00711961" w:rsidRDefault="00711961" w:rsidP="00711961">
            <w:pPr>
              <w:jc w:val="right"/>
              <w:rPr>
                <w:rFonts w:cs="Arial"/>
              </w:rPr>
            </w:pPr>
            <w:r>
              <w:rPr>
                <w:rFonts w:cs="Arial"/>
              </w:rPr>
              <w:t>50</w:t>
            </w:r>
          </w:p>
        </w:tc>
        <w:tc>
          <w:tcPr>
            <w:tcW w:w="1012" w:type="dxa"/>
            <w:tcBorders>
              <w:top w:val="nil"/>
              <w:left w:val="nil"/>
              <w:bottom w:val="single" w:sz="4" w:space="0" w:color="auto"/>
              <w:right w:val="single" w:sz="4" w:space="0" w:color="auto"/>
            </w:tcBorders>
          </w:tcPr>
          <w:p w14:paraId="26693775" w14:textId="5975602E" w:rsidR="00711961" w:rsidRDefault="00711961" w:rsidP="00711961">
            <w:pPr>
              <w:jc w:val="right"/>
              <w:rPr>
                <w:rFonts w:cs="Arial"/>
              </w:rPr>
            </w:pPr>
            <w:r>
              <w:rPr>
                <w:rFonts w:cs="Arial"/>
              </w:rPr>
              <w:t>41</w:t>
            </w:r>
          </w:p>
        </w:tc>
      </w:tr>
      <w:tr w:rsidR="00711961" w:rsidRPr="0093030B" w14:paraId="2F795B27" w14:textId="77777777" w:rsidTr="000D3072">
        <w:trPr>
          <w:trHeight w:val="255"/>
        </w:trPr>
        <w:tc>
          <w:tcPr>
            <w:tcW w:w="3460" w:type="dxa"/>
            <w:tcBorders>
              <w:top w:val="nil"/>
              <w:left w:val="single" w:sz="4" w:space="0" w:color="auto"/>
              <w:bottom w:val="single" w:sz="4" w:space="0" w:color="auto"/>
              <w:right w:val="single" w:sz="4" w:space="0" w:color="auto"/>
            </w:tcBorders>
            <w:noWrap/>
            <w:hideMark/>
          </w:tcPr>
          <w:p w14:paraId="516C09C0" w14:textId="77777777" w:rsidR="00711961" w:rsidRPr="0093030B" w:rsidRDefault="00711961" w:rsidP="00711961">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38BEF453" w14:textId="632965B5" w:rsidR="00711961" w:rsidRDefault="00711961" w:rsidP="00711961">
            <w:pPr>
              <w:jc w:val="right"/>
              <w:rPr>
                <w:rFonts w:cs="Arial"/>
                <w:b/>
                <w:bCs/>
              </w:rPr>
            </w:pPr>
            <w:r>
              <w:rPr>
                <w:rFonts w:cs="Arial"/>
                <w:b/>
                <w:bCs/>
              </w:rPr>
              <w:t>1087</w:t>
            </w:r>
          </w:p>
        </w:tc>
        <w:tc>
          <w:tcPr>
            <w:tcW w:w="1012" w:type="dxa"/>
            <w:tcBorders>
              <w:top w:val="nil"/>
              <w:left w:val="nil"/>
              <w:bottom w:val="single" w:sz="4" w:space="0" w:color="auto"/>
              <w:right w:val="single" w:sz="4" w:space="0" w:color="auto"/>
            </w:tcBorders>
          </w:tcPr>
          <w:p w14:paraId="10AFEB5F" w14:textId="30063FFE" w:rsidR="00711961" w:rsidRDefault="00711961" w:rsidP="00711961">
            <w:pPr>
              <w:jc w:val="right"/>
              <w:rPr>
                <w:rFonts w:cs="Arial"/>
                <w:b/>
                <w:bCs/>
              </w:rPr>
            </w:pPr>
            <w:r>
              <w:rPr>
                <w:rFonts w:cs="Arial"/>
                <w:b/>
                <w:bCs/>
              </w:rPr>
              <w:t>1280</w:t>
            </w:r>
          </w:p>
        </w:tc>
        <w:tc>
          <w:tcPr>
            <w:tcW w:w="1012" w:type="dxa"/>
            <w:tcBorders>
              <w:top w:val="nil"/>
              <w:left w:val="nil"/>
              <w:bottom w:val="single" w:sz="4" w:space="0" w:color="auto"/>
              <w:right w:val="single" w:sz="4" w:space="0" w:color="auto"/>
            </w:tcBorders>
          </w:tcPr>
          <w:p w14:paraId="47E55F79" w14:textId="5BAB7ABE" w:rsidR="00711961" w:rsidRDefault="00711961" w:rsidP="00711961">
            <w:pPr>
              <w:jc w:val="right"/>
              <w:rPr>
                <w:rFonts w:cs="Arial"/>
                <w:b/>
                <w:bCs/>
              </w:rPr>
            </w:pPr>
            <w:r>
              <w:rPr>
                <w:rFonts w:cs="Arial"/>
                <w:b/>
                <w:bCs/>
              </w:rPr>
              <w:t>1225</w:t>
            </w:r>
          </w:p>
        </w:tc>
        <w:tc>
          <w:tcPr>
            <w:tcW w:w="1012" w:type="dxa"/>
            <w:tcBorders>
              <w:top w:val="nil"/>
              <w:left w:val="nil"/>
              <w:bottom w:val="single" w:sz="4" w:space="0" w:color="auto"/>
              <w:right w:val="single" w:sz="4" w:space="0" w:color="auto"/>
            </w:tcBorders>
          </w:tcPr>
          <w:p w14:paraId="458C7521" w14:textId="29FCC604" w:rsidR="00711961" w:rsidRDefault="00711961" w:rsidP="00711961">
            <w:pPr>
              <w:jc w:val="right"/>
              <w:rPr>
                <w:rFonts w:cs="Arial"/>
                <w:b/>
                <w:bCs/>
              </w:rPr>
            </w:pPr>
            <w:r>
              <w:rPr>
                <w:rFonts w:cs="Arial"/>
                <w:b/>
                <w:bCs/>
              </w:rPr>
              <w:t>1173</w:t>
            </w:r>
          </w:p>
        </w:tc>
        <w:tc>
          <w:tcPr>
            <w:tcW w:w="1012" w:type="dxa"/>
            <w:tcBorders>
              <w:top w:val="nil"/>
              <w:left w:val="nil"/>
              <w:bottom w:val="single" w:sz="4" w:space="0" w:color="auto"/>
              <w:right w:val="single" w:sz="4" w:space="0" w:color="auto"/>
            </w:tcBorders>
          </w:tcPr>
          <w:p w14:paraId="38765A77" w14:textId="36A0D81E" w:rsidR="00711961" w:rsidRDefault="003929D1" w:rsidP="00711961">
            <w:pPr>
              <w:jc w:val="right"/>
              <w:rPr>
                <w:rFonts w:cs="Arial"/>
                <w:b/>
                <w:bCs/>
              </w:rPr>
            </w:pPr>
            <w:r>
              <w:rPr>
                <w:rFonts w:cs="Arial"/>
                <w:b/>
                <w:bCs/>
              </w:rPr>
              <w:t>1077</w:t>
            </w:r>
          </w:p>
        </w:tc>
      </w:tr>
      <w:bookmarkEnd w:id="18"/>
    </w:tbl>
    <w:p w14:paraId="0D7CE893" w14:textId="77777777" w:rsidR="00711961" w:rsidRDefault="00711961" w:rsidP="005A5B78">
      <w:pPr>
        <w:ind w:left="-142" w:right="-425"/>
        <w:jc w:val="both"/>
        <w:rPr>
          <w:rFonts w:cs="Arial"/>
        </w:rPr>
      </w:pPr>
    </w:p>
    <w:p w14:paraId="17828798" w14:textId="4618A0DD" w:rsidR="00623001" w:rsidRPr="00C04C81" w:rsidRDefault="00351892" w:rsidP="00351892">
      <w:pPr>
        <w:ind w:left="-142" w:right="-425"/>
        <w:jc w:val="both"/>
        <w:rPr>
          <w:rFonts w:cs="Arial"/>
          <w:b/>
          <w:bCs/>
        </w:rPr>
      </w:pPr>
      <w:r w:rsidRPr="00C4332D">
        <w:rPr>
          <w:rFonts w:cs="Arial"/>
          <w:b/>
          <w:bCs/>
        </w:rPr>
        <w:t>Notices received by the Commission which were unable to be accessed for jurisdiction</w:t>
      </w:r>
    </w:p>
    <w:p w14:paraId="6C2D4221" w14:textId="6995BFDC" w:rsidR="009859DB" w:rsidRDefault="00A3452D" w:rsidP="001656BF">
      <w:pPr>
        <w:ind w:left="-142" w:right="-425"/>
        <w:jc w:val="both"/>
        <w:rPr>
          <w:rFonts w:cs="Arial"/>
          <w:bCs/>
        </w:rPr>
      </w:pPr>
      <w:r>
        <w:t xml:space="preserve">The </w:t>
      </w:r>
      <w:r w:rsidR="004C054F">
        <w:t>Commission</w:t>
      </w:r>
      <w:r>
        <w:t xml:space="preserve"> received </w:t>
      </w:r>
      <w:r w:rsidR="00351892">
        <w:t>one</w:t>
      </w:r>
      <w:r>
        <w:t xml:space="preserve"> Childrens Court notice </w:t>
      </w:r>
      <w:r w:rsidR="00351892">
        <w:t>that</w:t>
      </w:r>
      <w:r>
        <w:t xml:space="preserve"> could not be assessed for jurisdiction due to a lack of parent information recorded by the Court</w:t>
      </w:r>
      <w:r w:rsidR="00351892">
        <w:t xml:space="preserve">. </w:t>
      </w:r>
      <w:r w:rsidR="003A16A7">
        <w:t xml:space="preserve">The </w:t>
      </w:r>
      <w:r w:rsidR="001656BF">
        <w:t>Commission</w:t>
      </w:r>
      <w:r w:rsidR="00351892">
        <w:t xml:space="preserve"> was unable </w:t>
      </w:r>
      <w:r>
        <w:t xml:space="preserve">to generate a Services Australia Personal Information Disclosure (PID) for </w:t>
      </w:r>
      <w:r w:rsidR="003A16A7">
        <w:t xml:space="preserve">the </w:t>
      </w:r>
      <w:r>
        <w:t>child record (</w:t>
      </w:r>
      <w:r w:rsidR="003A16A7">
        <w:t xml:space="preserve">as they were </w:t>
      </w:r>
      <w:r>
        <w:t>under 16 and not receiving a welfare payment).</w:t>
      </w:r>
    </w:p>
    <w:p w14:paraId="6F428786" w14:textId="77777777" w:rsidR="00711961" w:rsidRPr="00711961" w:rsidRDefault="00711961" w:rsidP="00711961">
      <w:pPr>
        <w:ind w:left="-142" w:right="-425"/>
        <w:jc w:val="both"/>
        <w:rPr>
          <w:rFonts w:cs="Arial"/>
        </w:rPr>
      </w:pPr>
    </w:p>
    <w:p w14:paraId="5D53EAA0" w14:textId="531BDEE3" w:rsidR="005A5B78" w:rsidRPr="00143FBB" w:rsidRDefault="005A5B78" w:rsidP="00C41210">
      <w:pPr>
        <w:pStyle w:val="Heading2"/>
      </w:pPr>
      <w:r w:rsidRPr="00143FBB">
        <w:t>Conferences</w:t>
      </w:r>
    </w:p>
    <w:p w14:paraId="775CD6DC" w14:textId="5523256B" w:rsidR="00DD1B0A" w:rsidRDefault="001C4411" w:rsidP="00CB1032">
      <w:pPr>
        <w:ind w:left="-142" w:right="-425"/>
        <w:jc w:val="both"/>
      </w:pPr>
      <w:r>
        <w:rPr>
          <w:rFonts w:cs="Arial"/>
        </w:rPr>
        <w:t xml:space="preserve">In quarter </w:t>
      </w:r>
      <w:r w:rsidR="000504D9">
        <w:rPr>
          <w:rFonts w:cs="Arial"/>
        </w:rPr>
        <w:t>67</w:t>
      </w:r>
      <w:r w:rsidR="00362DE8">
        <w:rPr>
          <w:rFonts w:cs="Arial"/>
        </w:rPr>
        <w:t xml:space="preserve"> </w:t>
      </w:r>
      <w:r w:rsidR="00DC5DD6">
        <w:rPr>
          <w:rFonts w:cs="Arial"/>
        </w:rPr>
        <w:t>1</w:t>
      </w:r>
      <w:r w:rsidR="00F247F6">
        <w:rPr>
          <w:rFonts w:cs="Arial"/>
        </w:rPr>
        <w:t>74</w:t>
      </w:r>
      <w:r w:rsidR="00DC5DD6">
        <w:rPr>
          <w:rFonts w:cs="Arial"/>
        </w:rPr>
        <w:t xml:space="preserve"> </w:t>
      </w:r>
      <w:r w:rsidRPr="00213E4C">
        <w:rPr>
          <w:rFonts w:cs="Arial"/>
        </w:rPr>
        <w:t>conferences</w:t>
      </w:r>
      <w:r w:rsidRPr="0081647B">
        <w:rPr>
          <w:rStyle w:val="FootnoteReference"/>
        </w:rPr>
        <w:footnoteReference w:id="10"/>
      </w:r>
      <w:r>
        <w:rPr>
          <w:rFonts w:cs="Arial"/>
        </w:rPr>
        <w:t xml:space="preserve"> were</w:t>
      </w:r>
      <w:r w:rsidR="00562176">
        <w:rPr>
          <w:rFonts w:cs="Arial"/>
        </w:rPr>
        <w:t xml:space="preserve"> </w:t>
      </w:r>
      <w:r w:rsidR="00A46793" w:rsidRPr="0098569F">
        <w:rPr>
          <w:rFonts w:cs="Arial"/>
        </w:rPr>
        <w:t xml:space="preserve">held </w:t>
      </w:r>
      <w:r w:rsidR="00A46793">
        <w:rPr>
          <w:rFonts w:cs="Arial"/>
        </w:rPr>
        <w:t xml:space="preserve">across the five communities </w:t>
      </w:r>
      <w:r w:rsidR="00E44EBF">
        <w:rPr>
          <w:rFonts w:cs="Arial"/>
        </w:rPr>
        <w:t>(</w:t>
      </w:r>
      <w:r w:rsidR="0051235F">
        <w:rPr>
          <w:rFonts w:cs="Arial"/>
        </w:rPr>
        <w:t xml:space="preserve">relating to </w:t>
      </w:r>
      <w:r w:rsidR="00603C65">
        <w:rPr>
          <w:rFonts w:cs="Arial"/>
        </w:rPr>
        <w:t>1</w:t>
      </w:r>
      <w:r w:rsidR="00F247F6">
        <w:rPr>
          <w:rFonts w:cs="Arial"/>
        </w:rPr>
        <w:t>40</w:t>
      </w:r>
      <w:r w:rsidR="00603C65">
        <w:rPr>
          <w:rFonts w:cs="Arial"/>
        </w:rPr>
        <w:t xml:space="preserve"> </w:t>
      </w:r>
      <w:r w:rsidR="0051235F">
        <w:rPr>
          <w:rFonts w:cs="Arial"/>
        </w:rPr>
        <w:t>clients</w:t>
      </w:r>
      <w:r w:rsidR="00FC76B8">
        <w:rPr>
          <w:rFonts w:cs="Arial"/>
        </w:rPr>
        <w:t xml:space="preserve"> </w:t>
      </w:r>
      <w:r w:rsidR="00A8670D">
        <w:rPr>
          <w:rFonts w:cs="Arial"/>
        </w:rPr>
        <w:t>served to attend conference</w:t>
      </w:r>
      <w:r w:rsidR="00E44EBF">
        <w:rPr>
          <w:rFonts w:cs="Arial"/>
        </w:rPr>
        <w:t>)</w:t>
      </w:r>
      <w:r w:rsidR="008637A3">
        <w:rPr>
          <w:rFonts w:cs="Arial"/>
        </w:rPr>
        <w:t>.</w:t>
      </w:r>
      <w:r w:rsidR="00CB1032">
        <w:rPr>
          <w:rFonts w:cs="Arial"/>
        </w:rPr>
        <w:t xml:space="preserve"> </w:t>
      </w:r>
      <w:r w:rsidR="00803D0A">
        <w:t xml:space="preserve">Attendance at conference </w:t>
      </w:r>
      <w:r w:rsidR="00F247F6">
        <w:t xml:space="preserve">decreased </w:t>
      </w:r>
      <w:r w:rsidR="00803D0A">
        <w:t xml:space="preserve">from </w:t>
      </w:r>
      <w:r w:rsidR="00C13DE1">
        <w:t>74.5</w:t>
      </w:r>
      <w:r w:rsidR="00DD36DF">
        <w:rPr>
          <w:rFonts w:cs="Arial"/>
        </w:rPr>
        <w:t>%</w:t>
      </w:r>
      <w:r w:rsidR="00FC7C1D">
        <w:rPr>
          <w:rFonts w:cs="Arial"/>
        </w:rPr>
        <w:t xml:space="preserve"> </w:t>
      </w:r>
      <w:r w:rsidR="00803D0A">
        <w:t xml:space="preserve">in quarter </w:t>
      </w:r>
      <w:r w:rsidR="000504D9">
        <w:t>66</w:t>
      </w:r>
      <w:r w:rsidR="00CB7115">
        <w:t xml:space="preserve"> </w:t>
      </w:r>
      <w:r w:rsidR="00803D0A">
        <w:t xml:space="preserve">to </w:t>
      </w:r>
      <w:r w:rsidR="00F247F6">
        <w:t>59.2</w:t>
      </w:r>
      <w:r w:rsidR="00DD36DF">
        <w:rPr>
          <w:rFonts w:cs="Arial"/>
        </w:rPr>
        <w:t>%</w:t>
      </w:r>
      <w:r w:rsidR="00FC7C1D">
        <w:rPr>
          <w:rFonts w:cs="Arial"/>
        </w:rPr>
        <w:t xml:space="preserve"> </w:t>
      </w:r>
      <w:r w:rsidR="00803D0A">
        <w:t xml:space="preserve">in quarter </w:t>
      </w:r>
      <w:r w:rsidR="000504D9">
        <w:t>67</w:t>
      </w:r>
      <w:r w:rsidR="008637A3">
        <w:t>.</w:t>
      </w:r>
    </w:p>
    <w:p w14:paraId="032DE843" w14:textId="77777777" w:rsidR="00905E60" w:rsidRDefault="00905E60" w:rsidP="00CB1032">
      <w:pPr>
        <w:ind w:left="-142" w:right="-425"/>
        <w:jc w:val="both"/>
      </w:pPr>
    </w:p>
    <w:p w14:paraId="41FF090B" w14:textId="77777777" w:rsidR="00905E60" w:rsidRDefault="00905E60" w:rsidP="00905E60">
      <w:pPr>
        <w:ind w:left="-142" w:right="-425"/>
        <w:rPr>
          <w:rFonts w:cs="Arial"/>
          <w:sz w:val="16"/>
          <w:szCs w:val="16"/>
        </w:rPr>
      </w:pPr>
      <w:r>
        <w:rPr>
          <w:rFonts w:cs="Arial"/>
          <w:b/>
          <w:sz w:val="16"/>
          <w:szCs w:val="16"/>
        </w:rPr>
        <w:t>Table 12</w:t>
      </w:r>
      <w:r w:rsidRPr="00122C57">
        <w:rPr>
          <w:rFonts w:cs="Arial"/>
          <w:b/>
          <w:sz w:val="16"/>
          <w:szCs w:val="16"/>
        </w:rPr>
        <w:t>:</w:t>
      </w:r>
      <w:r w:rsidRPr="00122C57">
        <w:rPr>
          <w:rFonts w:cs="Arial"/>
          <w:sz w:val="16"/>
          <w:szCs w:val="16"/>
        </w:rPr>
        <w:t xml:space="preserve"> Conferences by community and quarter </w:t>
      </w:r>
      <w:r>
        <w:rPr>
          <w:rFonts w:cs="Arial"/>
          <w:sz w:val="16"/>
          <w:szCs w:val="16"/>
        </w:rPr>
        <w:t xml:space="preserve">1 </w:t>
      </w:r>
      <w:r>
        <w:rPr>
          <w:bCs/>
          <w:sz w:val="16"/>
          <w:szCs w:val="16"/>
        </w:rPr>
        <w:t>January</w:t>
      </w:r>
      <w:r w:rsidRPr="0071779E">
        <w:rPr>
          <w:bCs/>
          <w:sz w:val="16"/>
          <w:szCs w:val="16"/>
        </w:rPr>
        <w:t xml:space="preserve"> 202</w:t>
      </w:r>
      <w:r>
        <w:rPr>
          <w:bCs/>
          <w:sz w:val="16"/>
          <w:szCs w:val="16"/>
        </w:rPr>
        <w:t>4</w:t>
      </w:r>
      <w:r w:rsidRPr="0071779E">
        <w:rPr>
          <w:bCs/>
          <w:sz w:val="16"/>
          <w:szCs w:val="16"/>
        </w:rPr>
        <w:t xml:space="preserve"> to 3</w:t>
      </w:r>
      <w:r>
        <w:rPr>
          <w:bCs/>
          <w:sz w:val="16"/>
          <w:szCs w:val="16"/>
        </w:rPr>
        <w:t xml:space="preserve">1 March </w:t>
      </w:r>
      <w:r w:rsidRPr="0071779E">
        <w:rPr>
          <w:bCs/>
          <w:sz w:val="16"/>
          <w:szCs w:val="16"/>
        </w:rPr>
        <w:t>202</w:t>
      </w:r>
      <w:r>
        <w:rPr>
          <w:bCs/>
          <w:sz w:val="16"/>
          <w:szCs w:val="16"/>
        </w:rPr>
        <w:t>5</w:t>
      </w:r>
    </w:p>
    <w:p w14:paraId="700ACEF3" w14:textId="77777777" w:rsidR="00905E60" w:rsidRPr="0071779E" w:rsidRDefault="00905E60" w:rsidP="00905E60">
      <w:pPr>
        <w:widowControl w:val="0"/>
        <w:tabs>
          <w:tab w:val="left" w:pos="4203"/>
        </w:tabs>
        <w:spacing w:line="240" w:lineRule="auto"/>
        <w:ind w:left="-142"/>
        <w:jc w:val="both"/>
        <w:rPr>
          <w:rFonts w:cs="Arial"/>
          <w:bCs/>
          <w:highlight w:val="yellow"/>
        </w:rPr>
      </w:pPr>
    </w:p>
    <w:tbl>
      <w:tblPr>
        <w:tblW w:w="6880" w:type="dxa"/>
        <w:tblInd w:w="93" w:type="dxa"/>
        <w:tblLook w:val="04A0" w:firstRow="1" w:lastRow="0" w:firstColumn="1" w:lastColumn="0" w:noHBand="0" w:noVBand="1"/>
      </w:tblPr>
      <w:tblGrid>
        <w:gridCol w:w="2080"/>
        <w:gridCol w:w="960"/>
        <w:gridCol w:w="960"/>
        <w:gridCol w:w="960"/>
        <w:gridCol w:w="960"/>
        <w:gridCol w:w="960"/>
      </w:tblGrid>
      <w:tr w:rsidR="00905E60" w:rsidRPr="00C5395B" w14:paraId="5A841A3F" w14:textId="77777777" w:rsidTr="005E126E">
        <w:trPr>
          <w:trHeight w:val="255"/>
        </w:trPr>
        <w:tc>
          <w:tcPr>
            <w:tcW w:w="2080" w:type="dxa"/>
            <w:tcBorders>
              <w:top w:val="single" w:sz="4" w:space="0" w:color="auto"/>
              <w:left w:val="single" w:sz="4" w:space="0" w:color="auto"/>
              <w:bottom w:val="single" w:sz="4" w:space="0" w:color="auto"/>
              <w:right w:val="single" w:sz="4" w:space="0" w:color="auto"/>
            </w:tcBorders>
            <w:noWrap/>
            <w:hideMark/>
          </w:tcPr>
          <w:p w14:paraId="69B225F4" w14:textId="77777777" w:rsidR="00905E60" w:rsidRPr="00C5395B" w:rsidRDefault="00905E60" w:rsidP="005E126E">
            <w:pPr>
              <w:pStyle w:val="TableText"/>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7266EE35" w14:textId="77777777" w:rsidR="00905E60" w:rsidRDefault="00905E60" w:rsidP="005E126E">
            <w:pPr>
              <w:pStyle w:val="TableText"/>
              <w:jc w:val="right"/>
              <w:rPr>
                <w:b/>
                <w:lang w:eastAsia="en-AU"/>
              </w:rPr>
            </w:pPr>
            <w:r w:rsidRPr="00BA518C">
              <w:rPr>
                <w:b/>
                <w:lang w:eastAsia="en-AU"/>
              </w:rPr>
              <w:t>Qtr 6</w:t>
            </w:r>
            <w:r>
              <w:rPr>
                <w:b/>
                <w:lang w:eastAsia="en-AU"/>
              </w:rPr>
              <w:t>3</w:t>
            </w:r>
          </w:p>
        </w:tc>
        <w:tc>
          <w:tcPr>
            <w:tcW w:w="960" w:type="dxa"/>
            <w:tcBorders>
              <w:top w:val="single" w:sz="4" w:space="0" w:color="auto"/>
              <w:left w:val="nil"/>
              <w:bottom w:val="single" w:sz="4" w:space="0" w:color="auto"/>
              <w:right w:val="single" w:sz="4" w:space="0" w:color="auto"/>
            </w:tcBorders>
          </w:tcPr>
          <w:p w14:paraId="71CD6F05" w14:textId="77777777" w:rsidR="00905E60" w:rsidRDefault="00905E60" w:rsidP="005E126E">
            <w:pPr>
              <w:pStyle w:val="TableText"/>
              <w:jc w:val="right"/>
              <w:rPr>
                <w:b/>
                <w:lang w:eastAsia="en-AU"/>
              </w:rPr>
            </w:pPr>
            <w:r w:rsidRPr="00BA518C">
              <w:rPr>
                <w:b/>
                <w:lang w:eastAsia="en-AU"/>
              </w:rPr>
              <w:t>Qtr 6</w:t>
            </w:r>
            <w:r>
              <w:rPr>
                <w:b/>
                <w:lang w:eastAsia="en-AU"/>
              </w:rPr>
              <w:t>4</w:t>
            </w:r>
          </w:p>
        </w:tc>
        <w:tc>
          <w:tcPr>
            <w:tcW w:w="960" w:type="dxa"/>
            <w:tcBorders>
              <w:top w:val="single" w:sz="4" w:space="0" w:color="auto"/>
              <w:left w:val="nil"/>
              <w:bottom w:val="single" w:sz="4" w:space="0" w:color="auto"/>
              <w:right w:val="single" w:sz="4" w:space="0" w:color="auto"/>
            </w:tcBorders>
          </w:tcPr>
          <w:p w14:paraId="7129181C" w14:textId="77777777" w:rsidR="00905E60" w:rsidRDefault="00905E60" w:rsidP="005E126E">
            <w:pPr>
              <w:pStyle w:val="TableText"/>
              <w:jc w:val="right"/>
              <w:rPr>
                <w:b/>
                <w:lang w:eastAsia="en-AU"/>
              </w:rPr>
            </w:pPr>
            <w:r w:rsidRPr="00BA518C">
              <w:rPr>
                <w:b/>
                <w:lang w:eastAsia="en-AU"/>
              </w:rPr>
              <w:t>Qtr 6</w:t>
            </w:r>
            <w:r>
              <w:rPr>
                <w:b/>
                <w:lang w:eastAsia="en-AU"/>
              </w:rPr>
              <w:t>5</w:t>
            </w:r>
          </w:p>
        </w:tc>
        <w:tc>
          <w:tcPr>
            <w:tcW w:w="960" w:type="dxa"/>
            <w:tcBorders>
              <w:top w:val="single" w:sz="4" w:space="0" w:color="auto"/>
              <w:left w:val="nil"/>
              <w:bottom w:val="single" w:sz="4" w:space="0" w:color="auto"/>
              <w:right w:val="single" w:sz="4" w:space="0" w:color="auto"/>
            </w:tcBorders>
          </w:tcPr>
          <w:p w14:paraId="508EEFC5" w14:textId="77777777" w:rsidR="00905E60" w:rsidRDefault="00905E60" w:rsidP="005E126E">
            <w:pPr>
              <w:pStyle w:val="TableText"/>
              <w:jc w:val="right"/>
              <w:rPr>
                <w:b/>
                <w:lang w:eastAsia="en-AU"/>
              </w:rPr>
            </w:pPr>
            <w:r w:rsidRPr="00BA518C">
              <w:rPr>
                <w:b/>
                <w:lang w:eastAsia="en-AU"/>
              </w:rPr>
              <w:t>Qtr 6</w:t>
            </w:r>
            <w:r>
              <w:rPr>
                <w:b/>
                <w:lang w:eastAsia="en-AU"/>
              </w:rPr>
              <w:t>6</w:t>
            </w:r>
          </w:p>
        </w:tc>
        <w:tc>
          <w:tcPr>
            <w:tcW w:w="960" w:type="dxa"/>
            <w:tcBorders>
              <w:top w:val="single" w:sz="4" w:space="0" w:color="auto"/>
              <w:left w:val="nil"/>
              <w:bottom w:val="single" w:sz="4" w:space="0" w:color="auto"/>
              <w:right w:val="single" w:sz="4" w:space="0" w:color="auto"/>
            </w:tcBorders>
          </w:tcPr>
          <w:p w14:paraId="16912D50" w14:textId="77777777" w:rsidR="00905E60" w:rsidRPr="00BA518C" w:rsidRDefault="00905E60" w:rsidP="005E126E">
            <w:pPr>
              <w:pStyle w:val="TableText"/>
              <w:jc w:val="right"/>
              <w:rPr>
                <w:b/>
                <w:lang w:eastAsia="en-AU"/>
              </w:rPr>
            </w:pPr>
            <w:r w:rsidRPr="00BA518C">
              <w:rPr>
                <w:b/>
                <w:lang w:eastAsia="en-AU"/>
              </w:rPr>
              <w:t>Qtr 6</w:t>
            </w:r>
            <w:r>
              <w:rPr>
                <w:b/>
                <w:lang w:eastAsia="en-AU"/>
              </w:rPr>
              <w:t>7</w:t>
            </w:r>
          </w:p>
        </w:tc>
      </w:tr>
      <w:tr w:rsidR="00905E60" w:rsidRPr="00C5395B" w14:paraId="23EB015D" w14:textId="77777777" w:rsidTr="005E126E">
        <w:trPr>
          <w:trHeight w:val="255"/>
        </w:trPr>
        <w:tc>
          <w:tcPr>
            <w:tcW w:w="2080" w:type="dxa"/>
            <w:tcBorders>
              <w:top w:val="nil"/>
              <w:left w:val="single" w:sz="4" w:space="0" w:color="auto"/>
              <w:bottom w:val="single" w:sz="4" w:space="0" w:color="auto"/>
              <w:right w:val="single" w:sz="4" w:space="0" w:color="auto"/>
            </w:tcBorders>
            <w:noWrap/>
            <w:hideMark/>
          </w:tcPr>
          <w:p w14:paraId="18EFC7F8" w14:textId="77777777" w:rsidR="00905E60" w:rsidRPr="00C5395B" w:rsidRDefault="00905E60" w:rsidP="005E126E">
            <w:pPr>
              <w:pStyle w:val="TableText"/>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41D729D8" w14:textId="77777777" w:rsidR="00905E60" w:rsidRDefault="00905E60" w:rsidP="005E126E">
            <w:pPr>
              <w:jc w:val="right"/>
              <w:rPr>
                <w:rFonts w:cs="Arial"/>
              </w:rPr>
            </w:pPr>
            <w:r>
              <w:rPr>
                <w:rFonts w:cs="Arial"/>
              </w:rPr>
              <w:t>92</w:t>
            </w:r>
          </w:p>
        </w:tc>
        <w:tc>
          <w:tcPr>
            <w:tcW w:w="960" w:type="dxa"/>
            <w:tcBorders>
              <w:top w:val="nil"/>
              <w:left w:val="nil"/>
              <w:bottom w:val="single" w:sz="4" w:space="0" w:color="auto"/>
              <w:right w:val="single" w:sz="4" w:space="0" w:color="auto"/>
            </w:tcBorders>
          </w:tcPr>
          <w:p w14:paraId="766D1882" w14:textId="77777777" w:rsidR="00905E60" w:rsidRDefault="00905E60" w:rsidP="005E126E">
            <w:pPr>
              <w:jc w:val="right"/>
              <w:rPr>
                <w:rFonts w:cs="Arial"/>
              </w:rPr>
            </w:pPr>
            <w:r>
              <w:rPr>
                <w:rFonts w:cs="Arial"/>
              </w:rPr>
              <w:t>85</w:t>
            </w:r>
          </w:p>
        </w:tc>
        <w:tc>
          <w:tcPr>
            <w:tcW w:w="960" w:type="dxa"/>
            <w:tcBorders>
              <w:top w:val="nil"/>
              <w:left w:val="nil"/>
              <w:bottom w:val="single" w:sz="4" w:space="0" w:color="auto"/>
              <w:right w:val="single" w:sz="4" w:space="0" w:color="auto"/>
            </w:tcBorders>
          </w:tcPr>
          <w:p w14:paraId="525239A6" w14:textId="77777777" w:rsidR="00905E60" w:rsidRDefault="00905E60" w:rsidP="005E126E">
            <w:pPr>
              <w:jc w:val="right"/>
              <w:rPr>
                <w:rFonts w:cs="Arial"/>
              </w:rPr>
            </w:pPr>
            <w:r>
              <w:rPr>
                <w:rFonts w:cs="Arial"/>
              </w:rPr>
              <w:t>64</w:t>
            </w:r>
          </w:p>
        </w:tc>
        <w:tc>
          <w:tcPr>
            <w:tcW w:w="960" w:type="dxa"/>
            <w:tcBorders>
              <w:top w:val="nil"/>
              <w:left w:val="nil"/>
              <w:bottom w:val="single" w:sz="4" w:space="0" w:color="auto"/>
              <w:right w:val="single" w:sz="4" w:space="0" w:color="auto"/>
            </w:tcBorders>
          </w:tcPr>
          <w:p w14:paraId="377A6A0D" w14:textId="77777777" w:rsidR="00905E60" w:rsidRDefault="00905E60" w:rsidP="005E126E">
            <w:pPr>
              <w:jc w:val="right"/>
              <w:rPr>
                <w:rFonts w:cs="Arial"/>
              </w:rPr>
            </w:pPr>
            <w:r>
              <w:rPr>
                <w:rFonts w:cs="Arial"/>
              </w:rPr>
              <w:t>70</w:t>
            </w:r>
          </w:p>
        </w:tc>
        <w:tc>
          <w:tcPr>
            <w:tcW w:w="960" w:type="dxa"/>
            <w:tcBorders>
              <w:top w:val="nil"/>
              <w:left w:val="nil"/>
              <w:bottom w:val="single" w:sz="4" w:space="0" w:color="auto"/>
              <w:right w:val="single" w:sz="4" w:space="0" w:color="auto"/>
            </w:tcBorders>
          </w:tcPr>
          <w:p w14:paraId="6E4338E8" w14:textId="77777777" w:rsidR="00905E60" w:rsidRDefault="00905E60" w:rsidP="005E126E">
            <w:pPr>
              <w:jc w:val="right"/>
              <w:rPr>
                <w:rFonts w:cs="Arial"/>
              </w:rPr>
            </w:pPr>
            <w:r>
              <w:rPr>
                <w:rFonts w:cs="Arial"/>
              </w:rPr>
              <w:t>39</w:t>
            </w:r>
          </w:p>
        </w:tc>
      </w:tr>
      <w:tr w:rsidR="00905E60" w:rsidRPr="00C5395B" w14:paraId="4AEE0192" w14:textId="77777777" w:rsidTr="005E126E">
        <w:trPr>
          <w:trHeight w:val="255"/>
        </w:trPr>
        <w:tc>
          <w:tcPr>
            <w:tcW w:w="2080" w:type="dxa"/>
            <w:tcBorders>
              <w:top w:val="nil"/>
              <w:left w:val="single" w:sz="4" w:space="0" w:color="auto"/>
              <w:bottom w:val="single" w:sz="4" w:space="0" w:color="auto"/>
              <w:right w:val="single" w:sz="4" w:space="0" w:color="auto"/>
            </w:tcBorders>
            <w:noWrap/>
            <w:hideMark/>
          </w:tcPr>
          <w:p w14:paraId="09A0019D" w14:textId="77777777" w:rsidR="00905E60" w:rsidRPr="00C5395B" w:rsidRDefault="00905E60" w:rsidP="005E126E">
            <w:pPr>
              <w:pStyle w:val="TableText"/>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5A6A99AF" w14:textId="77777777" w:rsidR="00905E60" w:rsidRDefault="00905E60" w:rsidP="005E126E">
            <w:pPr>
              <w:jc w:val="right"/>
              <w:rPr>
                <w:rFonts w:cs="Arial"/>
              </w:rPr>
            </w:pPr>
            <w:r>
              <w:rPr>
                <w:rFonts w:cs="Arial"/>
              </w:rPr>
              <w:t>9</w:t>
            </w:r>
          </w:p>
        </w:tc>
        <w:tc>
          <w:tcPr>
            <w:tcW w:w="960" w:type="dxa"/>
            <w:tcBorders>
              <w:top w:val="nil"/>
              <w:left w:val="nil"/>
              <w:bottom w:val="single" w:sz="4" w:space="0" w:color="auto"/>
              <w:right w:val="single" w:sz="4" w:space="0" w:color="auto"/>
            </w:tcBorders>
          </w:tcPr>
          <w:p w14:paraId="4696AA83" w14:textId="77777777" w:rsidR="00905E60" w:rsidRDefault="00905E60" w:rsidP="005E126E">
            <w:pPr>
              <w:jc w:val="right"/>
              <w:rPr>
                <w:rFonts w:cs="Arial"/>
              </w:rPr>
            </w:pPr>
            <w:r>
              <w:rPr>
                <w:rFonts w:cs="Arial"/>
              </w:rPr>
              <w:t>9</w:t>
            </w:r>
          </w:p>
        </w:tc>
        <w:tc>
          <w:tcPr>
            <w:tcW w:w="960" w:type="dxa"/>
            <w:tcBorders>
              <w:top w:val="nil"/>
              <w:left w:val="nil"/>
              <w:bottom w:val="single" w:sz="4" w:space="0" w:color="auto"/>
              <w:right w:val="single" w:sz="4" w:space="0" w:color="auto"/>
            </w:tcBorders>
          </w:tcPr>
          <w:p w14:paraId="1D183890" w14:textId="77777777" w:rsidR="00905E60" w:rsidRDefault="00905E60" w:rsidP="005E126E">
            <w:pPr>
              <w:jc w:val="right"/>
              <w:rPr>
                <w:rFonts w:cs="Arial"/>
              </w:rPr>
            </w:pPr>
            <w:r>
              <w:rPr>
                <w:rFonts w:cs="Arial"/>
              </w:rPr>
              <w:t>7</w:t>
            </w:r>
          </w:p>
        </w:tc>
        <w:tc>
          <w:tcPr>
            <w:tcW w:w="960" w:type="dxa"/>
            <w:tcBorders>
              <w:top w:val="nil"/>
              <w:left w:val="nil"/>
              <w:bottom w:val="single" w:sz="4" w:space="0" w:color="auto"/>
              <w:right w:val="single" w:sz="4" w:space="0" w:color="auto"/>
            </w:tcBorders>
          </w:tcPr>
          <w:p w14:paraId="453E9F0A" w14:textId="77777777" w:rsidR="00905E60" w:rsidRDefault="00905E60" w:rsidP="005E126E">
            <w:pPr>
              <w:jc w:val="right"/>
              <w:rPr>
                <w:rFonts w:cs="Arial"/>
              </w:rPr>
            </w:pPr>
            <w:r>
              <w:rPr>
                <w:rFonts w:cs="Arial"/>
              </w:rPr>
              <w:t>8</w:t>
            </w:r>
          </w:p>
        </w:tc>
        <w:tc>
          <w:tcPr>
            <w:tcW w:w="960" w:type="dxa"/>
            <w:tcBorders>
              <w:top w:val="nil"/>
              <w:left w:val="nil"/>
              <w:bottom w:val="single" w:sz="4" w:space="0" w:color="auto"/>
              <w:right w:val="single" w:sz="4" w:space="0" w:color="auto"/>
            </w:tcBorders>
          </w:tcPr>
          <w:p w14:paraId="0E681B5A" w14:textId="77777777" w:rsidR="00905E60" w:rsidRDefault="00905E60" w:rsidP="005E126E">
            <w:pPr>
              <w:jc w:val="right"/>
              <w:rPr>
                <w:rFonts w:cs="Arial"/>
              </w:rPr>
            </w:pPr>
            <w:r>
              <w:rPr>
                <w:rFonts w:cs="Arial"/>
              </w:rPr>
              <w:t>5</w:t>
            </w:r>
          </w:p>
        </w:tc>
      </w:tr>
      <w:tr w:rsidR="00905E60" w:rsidRPr="00C5395B" w14:paraId="75300D4B" w14:textId="77777777" w:rsidTr="005E126E">
        <w:trPr>
          <w:trHeight w:val="255"/>
        </w:trPr>
        <w:tc>
          <w:tcPr>
            <w:tcW w:w="2080" w:type="dxa"/>
            <w:tcBorders>
              <w:top w:val="nil"/>
              <w:left w:val="single" w:sz="4" w:space="0" w:color="auto"/>
              <w:bottom w:val="single" w:sz="4" w:space="0" w:color="auto"/>
              <w:right w:val="single" w:sz="4" w:space="0" w:color="auto"/>
            </w:tcBorders>
            <w:noWrap/>
          </w:tcPr>
          <w:p w14:paraId="27BF0885" w14:textId="77777777" w:rsidR="00905E60" w:rsidRPr="00C5395B" w:rsidRDefault="00905E60" w:rsidP="005E126E">
            <w:pPr>
              <w:pStyle w:val="TableText"/>
              <w:rPr>
                <w:lang w:eastAsia="en-AU"/>
              </w:rPr>
            </w:pPr>
            <w:r>
              <w:rPr>
                <w:lang w:eastAsia="en-AU"/>
              </w:rPr>
              <w:t>Doomadgee</w:t>
            </w:r>
          </w:p>
        </w:tc>
        <w:tc>
          <w:tcPr>
            <w:tcW w:w="960" w:type="dxa"/>
            <w:tcBorders>
              <w:top w:val="nil"/>
              <w:left w:val="nil"/>
              <w:bottom w:val="single" w:sz="4" w:space="0" w:color="auto"/>
              <w:right w:val="single" w:sz="4" w:space="0" w:color="auto"/>
            </w:tcBorders>
          </w:tcPr>
          <w:p w14:paraId="66B69EEB" w14:textId="77777777" w:rsidR="00905E60" w:rsidRDefault="00905E60" w:rsidP="005E126E">
            <w:pPr>
              <w:jc w:val="right"/>
              <w:rPr>
                <w:rFonts w:cs="Arial"/>
              </w:rPr>
            </w:pPr>
            <w:r>
              <w:rPr>
                <w:rFonts w:cs="Arial"/>
              </w:rPr>
              <w:t>78</w:t>
            </w:r>
          </w:p>
        </w:tc>
        <w:tc>
          <w:tcPr>
            <w:tcW w:w="960" w:type="dxa"/>
            <w:tcBorders>
              <w:top w:val="nil"/>
              <w:left w:val="nil"/>
              <w:bottom w:val="single" w:sz="4" w:space="0" w:color="auto"/>
              <w:right w:val="single" w:sz="4" w:space="0" w:color="auto"/>
            </w:tcBorders>
          </w:tcPr>
          <w:p w14:paraId="06FB9DF4" w14:textId="77777777" w:rsidR="00905E60" w:rsidRDefault="00905E60" w:rsidP="005E126E">
            <w:pPr>
              <w:jc w:val="right"/>
              <w:rPr>
                <w:rFonts w:cs="Arial"/>
              </w:rPr>
            </w:pPr>
            <w:r>
              <w:rPr>
                <w:rFonts w:cs="Arial"/>
              </w:rPr>
              <w:t>74</w:t>
            </w:r>
          </w:p>
        </w:tc>
        <w:tc>
          <w:tcPr>
            <w:tcW w:w="960" w:type="dxa"/>
            <w:tcBorders>
              <w:top w:val="nil"/>
              <w:left w:val="nil"/>
              <w:bottom w:val="single" w:sz="4" w:space="0" w:color="auto"/>
              <w:right w:val="single" w:sz="4" w:space="0" w:color="auto"/>
            </w:tcBorders>
          </w:tcPr>
          <w:p w14:paraId="7DE7416D" w14:textId="77777777" w:rsidR="00905E60" w:rsidRDefault="00905E60" w:rsidP="005E126E">
            <w:pPr>
              <w:jc w:val="right"/>
              <w:rPr>
                <w:rFonts w:cs="Arial"/>
              </w:rPr>
            </w:pPr>
            <w:r>
              <w:rPr>
                <w:rFonts w:cs="Arial"/>
              </w:rPr>
              <w:t>75</w:t>
            </w:r>
          </w:p>
        </w:tc>
        <w:tc>
          <w:tcPr>
            <w:tcW w:w="960" w:type="dxa"/>
            <w:tcBorders>
              <w:top w:val="nil"/>
              <w:left w:val="nil"/>
              <w:bottom w:val="single" w:sz="4" w:space="0" w:color="auto"/>
              <w:right w:val="single" w:sz="4" w:space="0" w:color="auto"/>
            </w:tcBorders>
          </w:tcPr>
          <w:p w14:paraId="2BC5DDBF" w14:textId="77777777" w:rsidR="00905E60" w:rsidRDefault="00905E60" w:rsidP="005E126E">
            <w:pPr>
              <w:jc w:val="right"/>
              <w:rPr>
                <w:rFonts w:cs="Arial"/>
              </w:rPr>
            </w:pPr>
            <w:r>
              <w:rPr>
                <w:rFonts w:cs="Arial"/>
              </w:rPr>
              <w:t>69</w:t>
            </w:r>
          </w:p>
        </w:tc>
        <w:tc>
          <w:tcPr>
            <w:tcW w:w="960" w:type="dxa"/>
            <w:tcBorders>
              <w:top w:val="nil"/>
              <w:left w:val="nil"/>
              <w:bottom w:val="single" w:sz="4" w:space="0" w:color="auto"/>
              <w:right w:val="single" w:sz="4" w:space="0" w:color="auto"/>
            </w:tcBorders>
          </w:tcPr>
          <w:p w14:paraId="60D8B8A2" w14:textId="77777777" w:rsidR="00905E60" w:rsidRDefault="00905E60" w:rsidP="005E126E">
            <w:pPr>
              <w:jc w:val="right"/>
              <w:rPr>
                <w:rFonts w:cs="Arial"/>
              </w:rPr>
            </w:pPr>
            <w:r>
              <w:rPr>
                <w:rFonts w:cs="Arial"/>
              </w:rPr>
              <w:t>73</w:t>
            </w:r>
          </w:p>
        </w:tc>
      </w:tr>
      <w:tr w:rsidR="00905E60" w:rsidRPr="00C5395B" w14:paraId="4EA1A193" w14:textId="77777777" w:rsidTr="005E126E">
        <w:trPr>
          <w:trHeight w:val="255"/>
        </w:trPr>
        <w:tc>
          <w:tcPr>
            <w:tcW w:w="2080" w:type="dxa"/>
            <w:tcBorders>
              <w:top w:val="nil"/>
              <w:left w:val="single" w:sz="4" w:space="0" w:color="auto"/>
              <w:bottom w:val="single" w:sz="4" w:space="0" w:color="auto"/>
              <w:right w:val="single" w:sz="4" w:space="0" w:color="auto"/>
            </w:tcBorders>
            <w:noWrap/>
            <w:hideMark/>
          </w:tcPr>
          <w:p w14:paraId="4F7AEC68" w14:textId="77777777" w:rsidR="00905E60" w:rsidRPr="00C5395B" w:rsidRDefault="00905E60" w:rsidP="005E126E">
            <w:pPr>
              <w:pStyle w:val="TableText"/>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39CC3CDB" w14:textId="77777777" w:rsidR="00905E60" w:rsidRDefault="00905E60" w:rsidP="005E126E">
            <w:pPr>
              <w:jc w:val="right"/>
              <w:rPr>
                <w:rFonts w:cs="Arial"/>
              </w:rPr>
            </w:pPr>
            <w:r>
              <w:rPr>
                <w:rFonts w:cs="Arial"/>
              </w:rPr>
              <w:t>57</w:t>
            </w:r>
          </w:p>
        </w:tc>
        <w:tc>
          <w:tcPr>
            <w:tcW w:w="960" w:type="dxa"/>
            <w:tcBorders>
              <w:top w:val="nil"/>
              <w:left w:val="nil"/>
              <w:bottom w:val="single" w:sz="4" w:space="0" w:color="auto"/>
              <w:right w:val="single" w:sz="4" w:space="0" w:color="auto"/>
            </w:tcBorders>
          </w:tcPr>
          <w:p w14:paraId="6B4766B0" w14:textId="77777777" w:rsidR="00905E60" w:rsidRDefault="00905E60" w:rsidP="005E126E">
            <w:pPr>
              <w:jc w:val="right"/>
              <w:rPr>
                <w:rFonts w:cs="Arial"/>
              </w:rPr>
            </w:pPr>
            <w:r>
              <w:rPr>
                <w:rFonts w:cs="Arial"/>
              </w:rPr>
              <w:t>26</w:t>
            </w:r>
          </w:p>
        </w:tc>
        <w:tc>
          <w:tcPr>
            <w:tcW w:w="960" w:type="dxa"/>
            <w:tcBorders>
              <w:top w:val="nil"/>
              <w:left w:val="nil"/>
              <w:bottom w:val="single" w:sz="4" w:space="0" w:color="auto"/>
              <w:right w:val="single" w:sz="4" w:space="0" w:color="auto"/>
            </w:tcBorders>
          </w:tcPr>
          <w:p w14:paraId="2D3B5291" w14:textId="77777777" w:rsidR="00905E60" w:rsidRDefault="00905E60" w:rsidP="005E126E">
            <w:pPr>
              <w:jc w:val="right"/>
              <w:rPr>
                <w:rFonts w:cs="Arial"/>
              </w:rPr>
            </w:pPr>
            <w:r>
              <w:rPr>
                <w:rFonts w:cs="Arial"/>
              </w:rPr>
              <w:t>26</w:t>
            </w:r>
          </w:p>
        </w:tc>
        <w:tc>
          <w:tcPr>
            <w:tcW w:w="960" w:type="dxa"/>
            <w:tcBorders>
              <w:top w:val="nil"/>
              <w:left w:val="nil"/>
              <w:bottom w:val="single" w:sz="4" w:space="0" w:color="auto"/>
              <w:right w:val="single" w:sz="4" w:space="0" w:color="auto"/>
            </w:tcBorders>
          </w:tcPr>
          <w:p w14:paraId="57DB5C6A" w14:textId="77777777" w:rsidR="00905E60" w:rsidRDefault="00905E60" w:rsidP="005E126E">
            <w:pPr>
              <w:jc w:val="right"/>
              <w:rPr>
                <w:rFonts w:cs="Arial"/>
              </w:rPr>
            </w:pPr>
            <w:r>
              <w:rPr>
                <w:rFonts w:cs="Arial"/>
              </w:rPr>
              <w:t>39</w:t>
            </w:r>
          </w:p>
        </w:tc>
        <w:tc>
          <w:tcPr>
            <w:tcW w:w="960" w:type="dxa"/>
            <w:tcBorders>
              <w:top w:val="nil"/>
              <w:left w:val="nil"/>
              <w:bottom w:val="single" w:sz="4" w:space="0" w:color="auto"/>
              <w:right w:val="single" w:sz="4" w:space="0" w:color="auto"/>
            </w:tcBorders>
          </w:tcPr>
          <w:p w14:paraId="15754340" w14:textId="77777777" w:rsidR="00905E60" w:rsidRDefault="00905E60" w:rsidP="005E126E">
            <w:pPr>
              <w:jc w:val="right"/>
              <w:rPr>
                <w:rFonts w:cs="Arial"/>
              </w:rPr>
            </w:pPr>
            <w:r>
              <w:rPr>
                <w:rFonts w:cs="Arial"/>
              </w:rPr>
              <w:t>54</w:t>
            </w:r>
          </w:p>
        </w:tc>
      </w:tr>
      <w:tr w:rsidR="00905E60" w:rsidRPr="00C5395B" w14:paraId="3EFB7DE5" w14:textId="77777777" w:rsidTr="005E126E">
        <w:trPr>
          <w:trHeight w:val="255"/>
        </w:trPr>
        <w:tc>
          <w:tcPr>
            <w:tcW w:w="2080" w:type="dxa"/>
            <w:tcBorders>
              <w:top w:val="nil"/>
              <w:left w:val="single" w:sz="4" w:space="0" w:color="auto"/>
              <w:bottom w:val="single" w:sz="4" w:space="0" w:color="auto"/>
              <w:right w:val="single" w:sz="4" w:space="0" w:color="auto"/>
            </w:tcBorders>
            <w:noWrap/>
            <w:hideMark/>
          </w:tcPr>
          <w:p w14:paraId="29C06E81" w14:textId="77777777" w:rsidR="00905E60" w:rsidRPr="00C5395B" w:rsidRDefault="00905E60" w:rsidP="005E126E">
            <w:pPr>
              <w:pStyle w:val="TableText"/>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565C0621" w14:textId="77777777" w:rsidR="00905E60" w:rsidRDefault="00905E60" w:rsidP="005E126E">
            <w:pPr>
              <w:jc w:val="right"/>
              <w:rPr>
                <w:rFonts w:cs="Arial"/>
              </w:rPr>
            </w:pPr>
            <w:r>
              <w:rPr>
                <w:rFonts w:cs="Arial"/>
              </w:rPr>
              <w:t>8</w:t>
            </w:r>
          </w:p>
        </w:tc>
        <w:tc>
          <w:tcPr>
            <w:tcW w:w="960" w:type="dxa"/>
            <w:tcBorders>
              <w:top w:val="nil"/>
              <w:left w:val="nil"/>
              <w:bottom w:val="single" w:sz="4" w:space="0" w:color="auto"/>
              <w:right w:val="single" w:sz="4" w:space="0" w:color="auto"/>
            </w:tcBorders>
          </w:tcPr>
          <w:p w14:paraId="236413D4" w14:textId="77777777" w:rsidR="00905E60" w:rsidRDefault="00905E60" w:rsidP="005E126E">
            <w:pPr>
              <w:jc w:val="right"/>
              <w:rPr>
                <w:rFonts w:cs="Arial"/>
              </w:rPr>
            </w:pPr>
            <w:r>
              <w:rPr>
                <w:rFonts w:cs="Arial"/>
              </w:rPr>
              <w:t>7</w:t>
            </w:r>
          </w:p>
        </w:tc>
        <w:tc>
          <w:tcPr>
            <w:tcW w:w="960" w:type="dxa"/>
            <w:tcBorders>
              <w:top w:val="nil"/>
              <w:left w:val="nil"/>
              <w:bottom w:val="single" w:sz="4" w:space="0" w:color="auto"/>
              <w:right w:val="single" w:sz="4" w:space="0" w:color="auto"/>
            </w:tcBorders>
          </w:tcPr>
          <w:p w14:paraId="51597ED0" w14:textId="77777777" w:rsidR="00905E60" w:rsidRDefault="00905E60" w:rsidP="005E126E">
            <w:pPr>
              <w:jc w:val="right"/>
              <w:rPr>
                <w:rFonts w:cs="Arial"/>
              </w:rPr>
            </w:pPr>
            <w:r>
              <w:rPr>
                <w:rFonts w:cs="Arial"/>
              </w:rPr>
              <w:t>4</w:t>
            </w:r>
          </w:p>
        </w:tc>
        <w:tc>
          <w:tcPr>
            <w:tcW w:w="960" w:type="dxa"/>
            <w:tcBorders>
              <w:top w:val="nil"/>
              <w:left w:val="nil"/>
              <w:bottom w:val="single" w:sz="4" w:space="0" w:color="auto"/>
              <w:right w:val="single" w:sz="4" w:space="0" w:color="auto"/>
            </w:tcBorders>
          </w:tcPr>
          <w:p w14:paraId="7162C062" w14:textId="77777777" w:rsidR="00905E60" w:rsidRDefault="00905E60" w:rsidP="005E126E">
            <w:pPr>
              <w:jc w:val="right"/>
              <w:rPr>
                <w:rFonts w:cs="Arial"/>
              </w:rPr>
            </w:pPr>
            <w:r>
              <w:rPr>
                <w:rFonts w:cs="Arial"/>
              </w:rPr>
              <w:t>10</w:t>
            </w:r>
          </w:p>
        </w:tc>
        <w:tc>
          <w:tcPr>
            <w:tcW w:w="960" w:type="dxa"/>
            <w:tcBorders>
              <w:top w:val="nil"/>
              <w:left w:val="nil"/>
              <w:bottom w:val="single" w:sz="4" w:space="0" w:color="auto"/>
              <w:right w:val="single" w:sz="4" w:space="0" w:color="auto"/>
            </w:tcBorders>
          </w:tcPr>
          <w:p w14:paraId="747B7319" w14:textId="77777777" w:rsidR="00905E60" w:rsidRDefault="00905E60" w:rsidP="005E126E">
            <w:pPr>
              <w:jc w:val="right"/>
              <w:rPr>
                <w:rFonts w:cs="Arial"/>
              </w:rPr>
            </w:pPr>
            <w:r>
              <w:rPr>
                <w:rFonts w:cs="Arial"/>
              </w:rPr>
              <w:t>3</w:t>
            </w:r>
          </w:p>
        </w:tc>
      </w:tr>
      <w:tr w:rsidR="00905E60" w:rsidRPr="00C5395B" w14:paraId="1CBBD12A" w14:textId="77777777" w:rsidTr="005E126E">
        <w:trPr>
          <w:trHeight w:val="255"/>
        </w:trPr>
        <w:tc>
          <w:tcPr>
            <w:tcW w:w="2080" w:type="dxa"/>
            <w:tcBorders>
              <w:top w:val="nil"/>
              <w:left w:val="single" w:sz="4" w:space="0" w:color="auto"/>
              <w:bottom w:val="single" w:sz="4" w:space="0" w:color="auto"/>
              <w:right w:val="single" w:sz="4" w:space="0" w:color="auto"/>
            </w:tcBorders>
            <w:noWrap/>
            <w:hideMark/>
          </w:tcPr>
          <w:p w14:paraId="51197EC0" w14:textId="77777777" w:rsidR="00905E60" w:rsidRPr="00C5395B" w:rsidRDefault="00905E60" w:rsidP="005E126E">
            <w:pPr>
              <w:pStyle w:val="TableText"/>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5A206D4E" w14:textId="77777777" w:rsidR="00905E60" w:rsidRDefault="00905E60" w:rsidP="005E126E">
            <w:pPr>
              <w:jc w:val="right"/>
              <w:rPr>
                <w:rFonts w:cs="Arial"/>
                <w:b/>
                <w:bCs/>
              </w:rPr>
            </w:pPr>
            <w:r>
              <w:rPr>
                <w:rFonts w:cs="Arial"/>
                <w:b/>
                <w:bCs/>
              </w:rPr>
              <w:t>244</w:t>
            </w:r>
          </w:p>
        </w:tc>
        <w:tc>
          <w:tcPr>
            <w:tcW w:w="960" w:type="dxa"/>
            <w:tcBorders>
              <w:top w:val="nil"/>
              <w:left w:val="nil"/>
              <w:bottom w:val="single" w:sz="4" w:space="0" w:color="auto"/>
              <w:right w:val="single" w:sz="4" w:space="0" w:color="auto"/>
            </w:tcBorders>
          </w:tcPr>
          <w:p w14:paraId="290E3635" w14:textId="77777777" w:rsidR="00905E60" w:rsidRDefault="00905E60" w:rsidP="005E126E">
            <w:pPr>
              <w:jc w:val="right"/>
              <w:rPr>
                <w:rFonts w:cs="Arial"/>
                <w:b/>
                <w:bCs/>
              </w:rPr>
            </w:pPr>
            <w:r>
              <w:rPr>
                <w:rFonts w:cs="Arial"/>
                <w:b/>
                <w:bCs/>
              </w:rPr>
              <w:t>201</w:t>
            </w:r>
          </w:p>
        </w:tc>
        <w:tc>
          <w:tcPr>
            <w:tcW w:w="960" w:type="dxa"/>
            <w:tcBorders>
              <w:top w:val="nil"/>
              <w:left w:val="nil"/>
              <w:bottom w:val="single" w:sz="4" w:space="0" w:color="auto"/>
              <w:right w:val="single" w:sz="4" w:space="0" w:color="auto"/>
            </w:tcBorders>
          </w:tcPr>
          <w:p w14:paraId="2142662C" w14:textId="77777777" w:rsidR="00905E60" w:rsidRDefault="00905E60" w:rsidP="005E126E">
            <w:pPr>
              <w:jc w:val="right"/>
              <w:rPr>
                <w:rFonts w:cs="Arial"/>
                <w:b/>
                <w:bCs/>
              </w:rPr>
            </w:pPr>
            <w:r>
              <w:rPr>
                <w:rFonts w:cs="Arial"/>
                <w:b/>
                <w:bCs/>
              </w:rPr>
              <w:t>176</w:t>
            </w:r>
          </w:p>
        </w:tc>
        <w:tc>
          <w:tcPr>
            <w:tcW w:w="960" w:type="dxa"/>
            <w:tcBorders>
              <w:top w:val="nil"/>
              <w:left w:val="nil"/>
              <w:bottom w:val="single" w:sz="4" w:space="0" w:color="auto"/>
              <w:right w:val="single" w:sz="4" w:space="0" w:color="auto"/>
            </w:tcBorders>
          </w:tcPr>
          <w:p w14:paraId="0B567470" w14:textId="77777777" w:rsidR="00905E60" w:rsidRDefault="00905E60" w:rsidP="005E126E">
            <w:pPr>
              <w:jc w:val="right"/>
              <w:rPr>
                <w:rFonts w:cs="Arial"/>
                <w:b/>
                <w:bCs/>
              </w:rPr>
            </w:pPr>
            <w:r>
              <w:rPr>
                <w:rFonts w:cs="Arial"/>
                <w:b/>
                <w:bCs/>
              </w:rPr>
              <w:t>196</w:t>
            </w:r>
          </w:p>
        </w:tc>
        <w:tc>
          <w:tcPr>
            <w:tcW w:w="960" w:type="dxa"/>
            <w:tcBorders>
              <w:top w:val="nil"/>
              <w:left w:val="nil"/>
              <w:bottom w:val="single" w:sz="4" w:space="0" w:color="auto"/>
              <w:right w:val="single" w:sz="4" w:space="0" w:color="auto"/>
            </w:tcBorders>
          </w:tcPr>
          <w:p w14:paraId="0EBDA6FC" w14:textId="662F060B" w:rsidR="00905E60" w:rsidRDefault="0042376E" w:rsidP="005E126E">
            <w:pPr>
              <w:jc w:val="right"/>
              <w:rPr>
                <w:rFonts w:cs="Arial"/>
                <w:b/>
                <w:bCs/>
              </w:rPr>
            </w:pPr>
            <w:r>
              <w:rPr>
                <w:rFonts w:cs="Arial"/>
                <w:b/>
                <w:bCs/>
              </w:rPr>
              <w:t>174</w:t>
            </w:r>
          </w:p>
        </w:tc>
      </w:tr>
    </w:tbl>
    <w:p w14:paraId="6C53F3E6" w14:textId="77777777" w:rsidR="00905E60" w:rsidRPr="009C6D45" w:rsidRDefault="00905E60" w:rsidP="00905E60">
      <w:pPr>
        <w:ind w:left="-142" w:right="-425"/>
        <w:jc w:val="both"/>
        <w:rPr>
          <w:rFonts w:cs="Arial"/>
        </w:rPr>
      </w:pPr>
    </w:p>
    <w:p w14:paraId="3D58187E" w14:textId="28FB0CF2" w:rsidR="00711961" w:rsidRDefault="00711961">
      <w:pPr>
        <w:spacing w:line="240" w:lineRule="auto"/>
        <w:rPr>
          <w:rFonts w:cs="Arial"/>
        </w:rPr>
      </w:pPr>
      <w:r>
        <w:rPr>
          <w:rFonts w:cs="Arial"/>
        </w:rPr>
        <w:br w:type="page"/>
      </w:r>
    </w:p>
    <w:p w14:paraId="7BAE3B75" w14:textId="0EC2B52B" w:rsidR="005A5B78" w:rsidRPr="002D4651" w:rsidRDefault="005A5B78" w:rsidP="00C41210">
      <w:pPr>
        <w:pStyle w:val="Heading2"/>
      </w:pPr>
      <w:r w:rsidRPr="002D4651">
        <w:lastRenderedPageBreak/>
        <w:t>Referrals</w:t>
      </w:r>
      <w:r w:rsidR="00334F4D">
        <w:t xml:space="preserve"> </w:t>
      </w:r>
      <w:r w:rsidR="009C639D">
        <w:t>from</w:t>
      </w:r>
      <w:r w:rsidR="00334F4D">
        <w:t xml:space="preserve"> </w:t>
      </w:r>
      <w:r w:rsidR="00F20A3E">
        <w:t>‘</w:t>
      </w:r>
      <w:r w:rsidR="00DF741D">
        <w:t>Family Responsibilities</w:t>
      </w:r>
      <w:r w:rsidR="00F20A3E">
        <w:t>’</w:t>
      </w:r>
      <w:r w:rsidR="00DF741D">
        <w:t xml:space="preserve"> Agreements</w:t>
      </w:r>
      <w:r w:rsidR="00334F4D">
        <w:t xml:space="preserve"> and </w:t>
      </w:r>
      <w:r w:rsidR="00DF741D">
        <w:t>Orders</w:t>
      </w:r>
    </w:p>
    <w:p w14:paraId="417F98D8" w14:textId="09CE8248" w:rsidR="00C872F0" w:rsidRDefault="006F3F88" w:rsidP="00964A63">
      <w:pPr>
        <w:ind w:left="-142" w:right="-425"/>
        <w:jc w:val="both"/>
      </w:pPr>
      <w:r>
        <w:rPr>
          <w:rFonts w:cs="Arial"/>
        </w:rPr>
        <w:t xml:space="preserve">A total of </w:t>
      </w:r>
      <w:r w:rsidR="000D6B88">
        <w:rPr>
          <w:rFonts w:cs="Arial"/>
        </w:rPr>
        <w:t xml:space="preserve">65 </w:t>
      </w:r>
      <w:r w:rsidR="00281AAC">
        <w:rPr>
          <w:rFonts w:cs="Arial"/>
        </w:rPr>
        <w:t>r</w:t>
      </w:r>
      <w:r w:rsidR="005A5B78" w:rsidRPr="00B70DEE">
        <w:rPr>
          <w:rFonts w:cs="Arial"/>
        </w:rPr>
        <w:t xml:space="preserve">eferrals </w:t>
      </w:r>
      <w:r w:rsidR="0059795D">
        <w:rPr>
          <w:rFonts w:cs="Arial"/>
        </w:rPr>
        <w:t>(</w:t>
      </w:r>
      <w:r w:rsidR="001E5AFF" w:rsidRPr="00B70DEE">
        <w:rPr>
          <w:rFonts w:cs="Arial"/>
        </w:rPr>
        <w:t xml:space="preserve">to service providers </w:t>
      </w:r>
      <w:r w:rsidR="002B5D5C">
        <w:t xml:space="preserve">from </w:t>
      </w:r>
      <w:r w:rsidR="00F20A3E">
        <w:t>‘</w:t>
      </w:r>
      <w:r w:rsidR="001B3F63">
        <w:t>Family Responsibilities</w:t>
      </w:r>
      <w:r w:rsidR="00F20A3E">
        <w:t>’</w:t>
      </w:r>
      <w:r w:rsidR="001B3F63">
        <w:t xml:space="preserve"> Agreements</w:t>
      </w:r>
      <w:r w:rsidR="0073625C">
        <w:t xml:space="preserve"> (FRAs)</w:t>
      </w:r>
      <w:r w:rsidR="001B3F63">
        <w:t xml:space="preserve"> and</w:t>
      </w:r>
      <w:r w:rsidR="001B3F63" w:rsidRPr="003573E3">
        <w:t xml:space="preserve"> Orders</w:t>
      </w:r>
      <w:r w:rsidR="0059795D">
        <w:t>)</w:t>
      </w:r>
      <w:r w:rsidR="002B5D5C" w:rsidRPr="003573E3">
        <w:rPr>
          <w:rFonts w:cs="Arial"/>
        </w:rPr>
        <w:t xml:space="preserve"> </w:t>
      </w:r>
      <w:r w:rsidR="001E5AFF" w:rsidRPr="003573E3">
        <w:rPr>
          <w:rFonts w:cs="Arial"/>
        </w:rPr>
        <w:t xml:space="preserve">relating to </w:t>
      </w:r>
      <w:r w:rsidR="000D6B88">
        <w:rPr>
          <w:rFonts w:cs="Arial"/>
        </w:rPr>
        <w:t>56</w:t>
      </w:r>
      <w:r w:rsidR="000D6B88" w:rsidRPr="003573E3">
        <w:rPr>
          <w:rFonts w:cs="Arial"/>
        </w:rPr>
        <w:t xml:space="preserve"> </w:t>
      </w:r>
      <w:r w:rsidR="001E5AFF" w:rsidRPr="003573E3">
        <w:rPr>
          <w:rFonts w:cs="Arial"/>
        </w:rPr>
        <w:t xml:space="preserve">clients </w:t>
      </w:r>
      <w:r>
        <w:rPr>
          <w:rFonts w:cs="Arial"/>
        </w:rPr>
        <w:t xml:space="preserve">were made in quarter </w:t>
      </w:r>
      <w:r w:rsidR="000504D9">
        <w:rPr>
          <w:rFonts w:cs="Arial"/>
        </w:rPr>
        <w:t>67</w:t>
      </w:r>
      <w:r w:rsidR="001266C1" w:rsidRPr="00C75E8D">
        <w:rPr>
          <w:rFonts w:cs="Arial"/>
        </w:rPr>
        <w:t>.</w:t>
      </w:r>
      <w:r w:rsidR="00C75E8D" w:rsidRPr="00C75E8D">
        <w:rPr>
          <w:rFonts w:cs="Arial"/>
        </w:rPr>
        <w:t xml:space="preserve"> The Local Commissioners continue to raise concerns regarding the availability of appropriate perpetrator intervention programs suitable for client referrals so community members can be supported to address </w:t>
      </w:r>
      <w:r w:rsidR="00C75E8D">
        <w:rPr>
          <w:rFonts w:cs="Arial"/>
        </w:rPr>
        <w:t>domestic violence</w:t>
      </w:r>
      <w:r w:rsidR="00C75E8D" w:rsidRPr="00C75E8D">
        <w:rPr>
          <w:rFonts w:cs="Arial"/>
        </w:rPr>
        <w:t xml:space="preserve"> behaviours. The broader social impacts of domestic and family violence are set out in </w:t>
      </w:r>
      <w:r w:rsidR="00C75E8D" w:rsidRPr="00C75E8D">
        <w:t xml:space="preserve">Table </w:t>
      </w:r>
      <w:r w:rsidR="00F61DB6">
        <w:t>3</w:t>
      </w:r>
      <w:r w:rsidR="00C75E8D" w:rsidRPr="00C75E8D">
        <w:t xml:space="preserve"> with </w:t>
      </w:r>
      <w:r w:rsidR="00C75E8D">
        <w:t xml:space="preserve">an </w:t>
      </w:r>
      <w:r w:rsidR="00C75E8D" w:rsidRPr="00C75E8D">
        <w:t>analysis illustrating the nexus between Court convictions and domestic violence orders/breaches with school attendance issues and to a lesser degree child safety issues.</w:t>
      </w:r>
    </w:p>
    <w:p w14:paraId="1B2C3671" w14:textId="06124F6A" w:rsidR="00D54B8B" w:rsidRDefault="00D54B8B" w:rsidP="00964A63">
      <w:pPr>
        <w:ind w:left="-142" w:right="-425"/>
        <w:jc w:val="both"/>
        <w:rPr>
          <w:rFonts w:cs="Arial"/>
        </w:rPr>
      </w:pPr>
    </w:p>
    <w:p w14:paraId="0D1DFD76" w14:textId="68EE38E1" w:rsidR="00547ED5" w:rsidRDefault="00547ED5" w:rsidP="00547ED5">
      <w:pPr>
        <w:tabs>
          <w:tab w:val="left" w:pos="0"/>
        </w:tabs>
        <w:ind w:left="426" w:right="-425" w:hanging="568"/>
        <w:jc w:val="both"/>
        <w:rPr>
          <w:rFonts w:cs="Arial"/>
          <w:sz w:val="16"/>
          <w:szCs w:val="16"/>
        </w:rPr>
      </w:pPr>
      <w:r>
        <w:rPr>
          <w:rFonts w:cs="Arial"/>
          <w:b/>
          <w:sz w:val="16"/>
          <w:szCs w:val="16"/>
        </w:rPr>
        <w:t>Table 13</w:t>
      </w:r>
      <w:r w:rsidRPr="004063DB">
        <w:rPr>
          <w:rFonts w:cs="Arial"/>
          <w:b/>
          <w:sz w:val="16"/>
          <w:szCs w:val="16"/>
        </w:rPr>
        <w:t xml:space="preserve">: </w:t>
      </w:r>
      <w:r>
        <w:rPr>
          <w:rFonts w:cs="Arial"/>
          <w:sz w:val="16"/>
          <w:szCs w:val="16"/>
        </w:rPr>
        <w:t>Referrals</w:t>
      </w:r>
      <w:r w:rsidRPr="0053018A">
        <w:rPr>
          <w:rFonts w:cs="Arial"/>
          <w:sz w:val="16"/>
          <w:szCs w:val="16"/>
        </w:rPr>
        <w:t xml:space="preserve"> </w:t>
      </w:r>
      <w:r>
        <w:rPr>
          <w:rFonts w:cs="Arial"/>
          <w:sz w:val="16"/>
          <w:szCs w:val="16"/>
        </w:rPr>
        <w:t>by community and quarter 1 January 2024 to 31 March 2025</w:t>
      </w:r>
    </w:p>
    <w:p w14:paraId="52915994" w14:textId="77777777" w:rsidR="00547ED5" w:rsidRPr="0070366B" w:rsidRDefault="00547ED5" w:rsidP="00547ED5">
      <w:pPr>
        <w:tabs>
          <w:tab w:val="left" w:pos="0"/>
        </w:tabs>
        <w:ind w:left="426" w:right="-425" w:hanging="568"/>
        <w:jc w:val="both"/>
        <w:rPr>
          <w:rFonts w:cs="Arial"/>
        </w:rPr>
      </w:pPr>
    </w:p>
    <w:tbl>
      <w:tblPr>
        <w:tblW w:w="6994" w:type="dxa"/>
        <w:tblInd w:w="93" w:type="dxa"/>
        <w:tblLook w:val="04A0" w:firstRow="1" w:lastRow="0" w:firstColumn="1" w:lastColumn="0" w:noHBand="0" w:noVBand="1"/>
      </w:tblPr>
      <w:tblGrid>
        <w:gridCol w:w="2029"/>
        <w:gridCol w:w="993"/>
        <w:gridCol w:w="993"/>
        <w:gridCol w:w="993"/>
        <w:gridCol w:w="993"/>
        <w:gridCol w:w="993"/>
      </w:tblGrid>
      <w:tr w:rsidR="00547ED5" w:rsidRPr="00C5395B" w14:paraId="6FBDDB03" w14:textId="77777777" w:rsidTr="000D3072">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2D266812" w14:textId="77777777" w:rsidR="00547ED5" w:rsidRPr="00C5395B" w:rsidRDefault="00547ED5" w:rsidP="00547ED5">
            <w:pPr>
              <w:pStyle w:val="TableText"/>
              <w:rPr>
                <w:b/>
                <w:lang w:eastAsia="en-AU"/>
              </w:rPr>
            </w:pPr>
            <w:bookmarkStart w:id="19" w:name="_Hlk158966103"/>
            <w:r w:rsidRPr="00C5395B">
              <w:rPr>
                <w:b/>
                <w:lang w:eastAsia="en-AU"/>
              </w:rPr>
              <w:t>Community</w:t>
            </w:r>
          </w:p>
        </w:tc>
        <w:tc>
          <w:tcPr>
            <w:tcW w:w="993" w:type="dxa"/>
            <w:tcBorders>
              <w:top w:val="single" w:sz="4" w:space="0" w:color="auto"/>
              <w:left w:val="nil"/>
              <w:bottom w:val="single" w:sz="4" w:space="0" w:color="auto"/>
              <w:right w:val="single" w:sz="4" w:space="0" w:color="auto"/>
            </w:tcBorders>
          </w:tcPr>
          <w:p w14:paraId="35734432" w14:textId="36A884FE" w:rsidR="00547ED5" w:rsidRDefault="00547ED5" w:rsidP="00547ED5">
            <w:pPr>
              <w:pStyle w:val="TableText"/>
              <w:jc w:val="right"/>
              <w:rPr>
                <w:b/>
                <w:lang w:eastAsia="en-AU"/>
              </w:rPr>
            </w:pPr>
            <w:r w:rsidRPr="00BA518C">
              <w:rPr>
                <w:b/>
                <w:lang w:eastAsia="en-AU"/>
              </w:rPr>
              <w:t>Qtr 6</w:t>
            </w:r>
            <w:r>
              <w:rPr>
                <w:b/>
                <w:lang w:eastAsia="en-AU"/>
              </w:rPr>
              <w:t>3</w:t>
            </w:r>
          </w:p>
        </w:tc>
        <w:tc>
          <w:tcPr>
            <w:tcW w:w="993" w:type="dxa"/>
            <w:tcBorders>
              <w:top w:val="single" w:sz="4" w:space="0" w:color="auto"/>
              <w:left w:val="nil"/>
              <w:bottom w:val="single" w:sz="4" w:space="0" w:color="auto"/>
              <w:right w:val="single" w:sz="4" w:space="0" w:color="auto"/>
            </w:tcBorders>
          </w:tcPr>
          <w:p w14:paraId="220BFAD9" w14:textId="56FF3F06" w:rsidR="00547ED5" w:rsidRDefault="00547ED5" w:rsidP="00547ED5">
            <w:pPr>
              <w:pStyle w:val="TableText"/>
              <w:jc w:val="right"/>
              <w:rPr>
                <w:b/>
                <w:lang w:eastAsia="en-AU"/>
              </w:rPr>
            </w:pPr>
            <w:r w:rsidRPr="00BA518C">
              <w:rPr>
                <w:b/>
                <w:lang w:eastAsia="en-AU"/>
              </w:rPr>
              <w:t>Qtr 6</w:t>
            </w:r>
            <w:r>
              <w:rPr>
                <w:b/>
                <w:lang w:eastAsia="en-AU"/>
              </w:rPr>
              <w:t>4</w:t>
            </w:r>
          </w:p>
        </w:tc>
        <w:tc>
          <w:tcPr>
            <w:tcW w:w="993" w:type="dxa"/>
            <w:tcBorders>
              <w:top w:val="single" w:sz="4" w:space="0" w:color="auto"/>
              <w:left w:val="nil"/>
              <w:bottom w:val="single" w:sz="4" w:space="0" w:color="auto"/>
              <w:right w:val="single" w:sz="4" w:space="0" w:color="auto"/>
            </w:tcBorders>
          </w:tcPr>
          <w:p w14:paraId="40A311A7" w14:textId="39BFD0C4" w:rsidR="00547ED5" w:rsidRDefault="00547ED5" w:rsidP="00547ED5">
            <w:pPr>
              <w:pStyle w:val="TableText"/>
              <w:jc w:val="right"/>
              <w:rPr>
                <w:b/>
                <w:lang w:eastAsia="en-AU"/>
              </w:rPr>
            </w:pPr>
            <w:r w:rsidRPr="00BA518C">
              <w:rPr>
                <w:b/>
                <w:lang w:eastAsia="en-AU"/>
              </w:rPr>
              <w:t>Qtr 6</w:t>
            </w:r>
            <w:r>
              <w:rPr>
                <w:b/>
                <w:lang w:eastAsia="en-AU"/>
              </w:rPr>
              <w:t>5</w:t>
            </w:r>
          </w:p>
        </w:tc>
        <w:tc>
          <w:tcPr>
            <w:tcW w:w="993" w:type="dxa"/>
            <w:tcBorders>
              <w:top w:val="single" w:sz="4" w:space="0" w:color="auto"/>
              <w:left w:val="nil"/>
              <w:bottom w:val="single" w:sz="4" w:space="0" w:color="auto"/>
              <w:right w:val="single" w:sz="4" w:space="0" w:color="auto"/>
            </w:tcBorders>
          </w:tcPr>
          <w:p w14:paraId="4AE8FDB2" w14:textId="613C45B8" w:rsidR="00547ED5" w:rsidRDefault="00547ED5" w:rsidP="00547ED5">
            <w:pPr>
              <w:pStyle w:val="TableText"/>
              <w:jc w:val="right"/>
              <w:rPr>
                <w:b/>
                <w:lang w:eastAsia="en-AU"/>
              </w:rPr>
            </w:pPr>
            <w:r w:rsidRPr="00BA518C">
              <w:rPr>
                <w:b/>
                <w:lang w:eastAsia="en-AU"/>
              </w:rPr>
              <w:t>Qtr 6</w:t>
            </w:r>
            <w:r>
              <w:rPr>
                <w:b/>
                <w:lang w:eastAsia="en-AU"/>
              </w:rPr>
              <w:t>6</w:t>
            </w:r>
          </w:p>
        </w:tc>
        <w:tc>
          <w:tcPr>
            <w:tcW w:w="993" w:type="dxa"/>
            <w:tcBorders>
              <w:top w:val="single" w:sz="4" w:space="0" w:color="auto"/>
              <w:left w:val="nil"/>
              <w:bottom w:val="single" w:sz="4" w:space="0" w:color="auto"/>
              <w:right w:val="single" w:sz="4" w:space="0" w:color="auto"/>
            </w:tcBorders>
          </w:tcPr>
          <w:p w14:paraId="6759812F" w14:textId="0F306E7A" w:rsidR="00547ED5" w:rsidRPr="00BA518C" w:rsidRDefault="00547ED5" w:rsidP="00547ED5">
            <w:pPr>
              <w:pStyle w:val="TableText"/>
              <w:jc w:val="right"/>
              <w:rPr>
                <w:b/>
                <w:lang w:eastAsia="en-AU"/>
              </w:rPr>
            </w:pPr>
            <w:r w:rsidRPr="00BA518C">
              <w:rPr>
                <w:b/>
                <w:lang w:eastAsia="en-AU"/>
              </w:rPr>
              <w:t>Qtr 6</w:t>
            </w:r>
            <w:r>
              <w:rPr>
                <w:b/>
                <w:lang w:eastAsia="en-AU"/>
              </w:rPr>
              <w:t>7</w:t>
            </w:r>
          </w:p>
        </w:tc>
      </w:tr>
      <w:tr w:rsidR="00547ED5" w:rsidRPr="00C5395B" w14:paraId="0447977E" w14:textId="77777777" w:rsidTr="000D3072">
        <w:trPr>
          <w:trHeight w:val="255"/>
        </w:trPr>
        <w:tc>
          <w:tcPr>
            <w:tcW w:w="2029" w:type="dxa"/>
            <w:tcBorders>
              <w:top w:val="nil"/>
              <w:left w:val="single" w:sz="4" w:space="0" w:color="auto"/>
              <w:bottom w:val="single" w:sz="4" w:space="0" w:color="auto"/>
              <w:right w:val="single" w:sz="4" w:space="0" w:color="auto"/>
            </w:tcBorders>
            <w:noWrap/>
            <w:hideMark/>
          </w:tcPr>
          <w:p w14:paraId="6187F45B" w14:textId="77777777" w:rsidR="00547ED5" w:rsidRPr="00C5395B" w:rsidRDefault="00547ED5" w:rsidP="00547ED5">
            <w:pPr>
              <w:pStyle w:val="TableText"/>
              <w:rPr>
                <w:lang w:eastAsia="en-AU"/>
              </w:rPr>
            </w:pPr>
            <w:r w:rsidRPr="00C5395B">
              <w:rPr>
                <w:lang w:eastAsia="en-AU"/>
              </w:rPr>
              <w:t>Aurukun</w:t>
            </w:r>
          </w:p>
        </w:tc>
        <w:tc>
          <w:tcPr>
            <w:tcW w:w="993" w:type="dxa"/>
            <w:tcBorders>
              <w:top w:val="nil"/>
              <w:left w:val="nil"/>
              <w:bottom w:val="single" w:sz="4" w:space="0" w:color="auto"/>
              <w:right w:val="single" w:sz="4" w:space="0" w:color="auto"/>
            </w:tcBorders>
          </w:tcPr>
          <w:p w14:paraId="37B6210C" w14:textId="4E0CD29F" w:rsidR="00547ED5" w:rsidRDefault="00547ED5" w:rsidP="00547ED5">
            <w:pPr>
              <w:jc w:val="right"/>
              <w:rPr>
                <w:rFonts w:cs="Arial"/>
              </w:rPr>
            </w:pPr>
            <w:r>
              <w:rPr>
                <w:rFonts w:cs="Arial"/>
              </w:rPr>
              <w:t>63</w:t>
            </w:r>
          </w:p>
        </w:tc>
        <w:tc>
          <w:tcPr>
            <w:tcW w:w="993" w:type="dxa"/>
            <w:tcBorders>
              <w:top w:val="nil"/>
              <w:left w:val="nil"/>
              <w:bottom w:val="single" w:sz="4" w:space="0" w:color="auto"/>
              <w:right w:val="single" w:sz="4" w:space="0" w:color="auto"/>
            </w:tcBorders>
          </w:tcPr>
          <w:p w14:paraId="611EA8F7" w14:textId="5695DCBC" w:rsidR="00547ED5" w:rsidRDefault="00547ED5" w:rsidP="00547ED5">
            <w:pPr>
              <w:jc w:val="right"/>
              <w:rPr>
                <w:rFonts w:cs="Arial"/>
              </w:rPr>
            </w:pPr>
            <w:r>
              <w:rPr>
                <w:rFonts w:cs="Arial"/>
              </w:rPr>
              <w:t>57</w:t>
            </w:r>
          </w:p>
        </w:tc>
        <w:tc>
          <w:tcPr>
            <w:tcW w:w="993" w:type="dxa"/>
            <w:tcBorders>
              <w:top w:val="nil"/>
              <w:left w:val="nil"/>
              <w:bottom w:val="single" w:sz="4" w:space="0" w:color="auto"/>
              <w:right w:val="single" w:sz="4" w:space="0" w:color="auto"/>
            </w:tcBorders>
          </w:tcPr>
          <w:p w14:paraId="7045033D" w14:textId="5759C7B1" w:rsidR="00547ED5" w:rsidRDefault="00547ED5" w:rsidP="00547ED5">
            <w:pPr>
              <w:jc w:val="right"/>
              <w:rPr>
                <w:rFonts w:cs="Arial"/>
              </w:rPr>
            </w:pPr>
            <w:r>
              <w:rPr>
                <w:rFonts w:cs="Arial"/>
              </w:rPr>
              <w:t>29</w:t>
            </w:r>
          </w:p>
        </w:tc>
        <w:tc>
          <w:tcPr>
            <w:tcW w:w="993" w:type="dxa"/>
            <w:tcBorders>
              <w:top w:val="nil"/>
              <w:left w:val="nil"/>
              <w:bottom w:val="single" w:sz="4" w:space="0" w:color="auto"/>
              <w:right w:val="single" w:sz="4" w:space="0" w:color="auto"/>
            </w:tcBorders>
          </w:tcPr>
          <w:p w14:paraId="229A3080" w14:textId="26561DC5" w:rsidR="00547ED5" w:rsidRDefault="00547ED5" w:rsidP="00547ED5">
            <w:pPr>
              <w:jc w:val="right"/>
              <w:rPr>
                <w:rFonts w:cs="Arial"/>
              </w:rPr>
            </w:pPr>
            <w:r>
              <w:rPr>
                <w:rFonts w:cs="Arial"/>
              </w:rPr>
              <w:t>54</w:t>
            </w:r>
          </w:p>
        </w:tc>
        <w:tc>
          <w:tcPr>
            <w:tcW w:w="993" w:type="dxa"/>
            <w:tcBorders>
              <w:top w:val="nil"/>
              <w:left w:val="nil"/>
              <w:bottom w:val="single" w:sz="4" w:space="0" w:color="auto"/>
              <w:right w:val="single" w:sz="4" w:space="0" w:color="auto"/>
            </w:tcBorders>
          </w:tcPr>
          <w:p w14:paraId="1043635D" w14:textId="7961C62A" w:rsidR="00547ED5" w:rsidRDefault="00F64F90" w:rsidP="00547ED5">
            <w:pPr>
              <w:jc w:val="right"/>
              <w:rPr>
                <w:rFonts w:cs="Arial"/>
              </w:rPr>
            </w:pPr>
            <w:r>
              <w:rPr>
                <w:rFonts w:cs="Arial"/>
              </w:rPr>
              <w:t>22</w:t>
            </w:r>
          </w:p>
        </w:tc>
      </w:tr>
      <w:tr w:rsidR="00547ED5" w:rsidRPr="00C5395B" w14:paraId="4FA683BF" w14:textId="77777777" w:rsidTr="000D3072">
        <w:trPr>
          <w:trHeight w:val="255"/>
        </w:trPr>
        <w:tc>
          <w:tcPr>
            <w:tcW w:w="2029" w:type="dxa"/>
            <w:tcBorders>
              <w:top w:val="nil"/>
              <w:left w:val="single" w:sz="4" w:space="0" w:color="auto"/>
              <w:bottom w:val="single" w:sz="4" w:space="0" w:color="auto"/>
              <w:right w:val="single" w:sz="4" w:space="0" w:color="auto"/>
            </w:tcBorders>
            <w:noWrap/>
            <w:hideMark/>
          </w:tcPr>
          <w:p w14:paraId="498B72CC" w14:textId="77777777" w:rsidR="00547ED5" w:rsidRPr="00C5395B" w:rsidRDefault="00547ED5" w:rsidP="00547ED5">
            <w:pPr>
              <w:pStyle w:val="TableText"/>
              <w:rPr>
                <w:lang w:eastAsia="en-AU"/>
              </w:rPr>
            </w:pPr>
            <w:r w:rsidRPr="00C5395B">
              <w:rPr>
                <w:lang w:eastAsia="en-AU"/>
              </w:rPr>
              <w:t>Coen</w:t>
            </w:r>
          </w:p>
        </w:tc>
        <w:tc>
          <w:tcPr>
            <w:tcW w:w="993" w:type="dxa"/>
            <w:tcBorders>
              <w:top w:val="nil"/>
              <w:left w:val="nil"/>
              <w:bottom w:val="single" w:sz="4" w:space="0" w:color="auto"/>
              <w:right w:val="single" w:sz="4" w:space="0" w:color="auto"/>
            </w:tcBorders>
          </w:tcPr>
          <w:p w14:paraId="05BFD487" w14:textId="119B46BC" w:rsidR="00547ED5" w:rsidRDefault="00547ED5" w:rsidP="00547ED5">
            <w:pPr>
              <w:jc w:val="right"/>
              <w:rPr>
                <w:rFonts w:cs="Arial"/>
              </w:rPr>
            </w:pPr>
            <w:r>
              <w:rPr>
                <w:rFonts w:cs="Arial"/>
              </w:rPr>
              <w:t>10</w:t>
            </w:r>
          </w:p>
        </w:tc>
        <w:tc>
          <w:tcPr>
            <w:tcW w:w="993" w:type="dxa"/>
            <w:tcBorders>
              <w:top w:val="nil"/>
              <w:left w:val="nil"/>
              <w:bottom w:val="single" w:sz="4" w:space="0" w:color="auto"/>
              <w:right w:val="single" w:sz="4" w:space="0" w:color="auto"/>
            </w:tcBorders>
          </w:tcPr>
          <w:p w14:paraId="2B48FF68" w14:textId="3B92A122" w:rsidR="00547ED5" w:rsidRDefault="00547ED5" w:rsidP="00547ED5">
            <w:pPr>
              <w:jc w:val="right"/>
              <w:rPr>
                <w:rFonts w:cs="Arial"/>
              </w:rPr>
            </w:pPr>
            <w:r>
              <w:rPr>
                <w:rFonts w:cs="Arial"/>
              </w:rPr>
              <w:t>6</w:t>
            </w:r>
          </w:p>
        </w:tc>
        <w:tc>
          <w:tcPr>
            <w:tcW w:w="993" w:type="dxa"/>
            <w:tcBorders>
              <w:top w:val="nil"/>
              <w:left w:val="nil"/>
              <w:bottom w:val="single" w:sz="4" w:space="0" w:color="auto"/>
              <w:right w:val="single" w:sz="4" w:space="0" w:color="auto"/>
            </w:tcBorders>
          </w:tcPr>
          <w:p w14:paraId="2A7B13BF" w14:textId="41687220" w:rsidR="00547ED5" w:rsidRDefault="00547ED5" w:rsidP="00547ED5">
            <w:pPr>
              <w:jc w:val="right"/>
              <w:rPr>
                <w:rFonts w:cs="Arial"/>
              </w:rPr>
            </w:pPr>
            <w:r>
              <w:rPr>
                <w:rFonts w:cs="Arial"/>
              </w:rPr>
              <w:t>3</w:t>
            </w:r>
          </w:p>
        </w:tc>
        <w:tc>
          <w:tcPr>
            <w:tcW w:w="993" w:type="dxa"/>
            <w:tcBorders>
              <w:top w:val="nil"/>
              <w:left w:val="nil"/>
              <w:bottom w:val="single" w:sz="4" w:space="0" w:color="auto"/>
              <w:right w:val="single" w:sz="4" w:space="0" w:color="auto"/>
            </w:tcBorders>
          </w:tcPr>
          <w:p w14:paraId="4EB14D7E" w14:textId="1675D6C9" w:rsidR="00547ED5" w:rsidRDefault="00547ED5" w:rsidP="00547ED5">
            <w:pPr>
              <w:jc w:val="right"/>
              <w:rPr>
                <w:rFonts w:cs="Arial"/>
              </w:rPr>
            </w:pPr>
            <w:r>
              <w:rPr>
                <w:rFonts w:cs="Arial"/>
              </w:rPr>
              <w:t>6</w:t>
            </w:r>
          </w:p>
        </w:tc>
        <w:tc>
          <w:tcPr>
            <w:tcW w:w="993" w:type="dxa"/>
            <w:tcBorders>
              <w:top w:val="nil"/>
              <w:left w:val="nil"/>
              <w:bottom w:val="single" w:sz="4" w:space="0" w:color="auto"/>
              <w:right w:val="single" w:sz="4" w:space="0" w:color="auto"/>
            </w:tcBorders>
          </w:tcPr>
          <w:p w14:paraId="02F6C314" w14:textId="75254692" w:rsidR="00547ED5" w:rsidRDefault="00F64F90" w:rsidP="00547ED5">
            <w:pPr>
              <w:jc w:val="right"/>
              <w:rPr>
                <w:rFonts w:cs="Arial"/>
              </w:rPr>
            </w:pPr>
            <w:r>
              <w:rPr>
                <w:rFonts w:cs="Arial"/>
              </w:rPr>
              <w:t>2</w:t>
            </w:r>
          </w:p>
        </w:tc>
      </w:tr>
      <w:tr w:rsidR="00547ED5" w:rsidRPr="00C5395B" w14:paraId="4E642234" w14:textId="77777777" w:rsidTr="000D3072">
        <w:trPr>
          <w:trHeight w:val="255"/>
        </w:trPr>
        <w:tc>
          <w:tcPr>
            <w:tcW w:w="2029" w:type="dxa"/>
            <w:tcBorders>
              <w:top w:val="nil"/>
              <w:left w:val="single" w:sz="4" w:space="0" w:color="auto"/>
              <w:bottom w:val="single" w:sz="4" w:space="0" w:color="auto"/>
              <w:right w:val="single" w:sz="4" w:space="0" w:color="auto"/>
            </w:tcBorders>
            <w:noWrap/>
          </w:tcPr>
          <w:p w14:paraId="42191A0B" w14:textId="77777777" w:rsidR="00547ED5" w:rsidRPr="00C5395B" w:rsidRDefault="00547ED5" w:rsidP="00547ED5">
            <w:pPr>
              <w:pStyle w:val="TableText"/>
              <w:rPr>
                <w:lang w:eastAsia="en-AU"/>
              </w:rPr>
            </w:pPr>
            <w:r>
              <w:rPr>
                <w:lang w:eastAsia="en-AU"/>
              </w:rPr>
              <w:t>Doomadgee</w:t>
            </w:r>
          </w:p>
        </w:tc>
        <w:tc>
          <w:tcPr>
            <w:tcW w:w="993" w:type="dxa"/>
            <w:tcBorders>
              <w:top w:val="nil"/>
              <w:left w:val="nil"/>
              <w:bottom w:val="single" w:sz="4" w:space="0" w:color="auto"/>
              <w:right w:val="single" w:sz="4" w:space="0" w:color="auto"/>
            </w:tcBorders>
          </w:tcPr>
          <w:p w14:paraId="5808F8CD" w14:textId="20AAC652" w:rsidR="00547ED5" w:rsidRDefault="00547ED5" w:rsidP="00547ED5">
            <w:pPr>
              <w:jc w:val="right"/>
              <w:rPr>
                <w:rFonts w:cs="Arial"/>
              </w:rPr>
            </w:pPr>
            <w:r>
              <w:rPr>
                <w:rFonts w:cs="Arial"/>
              </w:rPr>
              <w:t>17</w:t>
            </w:r>
          </w:p>
        </w:tc>
        <w:tc>
          <w:tcPr>
            <w:tcW w:w="993" w:type="dxa"/>
            <w:tcBorders>
              <w:top w:val="nil"/>
              <w:left w:val="nil"/>
              <w:bottom w:val="single" w:sz="4" w:space="0" w:color="auto"/>
              <w:right w:val="single" w:sz="4" w:space="0" w:color="auto"/>
            </w:tcBorders>
          </w:tcPr>
          <w:p w14:paraId="6B3DC462" w14:textId="1D7DBB8F" w:rsidR="00547ED5" w:rsidRDefault="00547ED5" w:rsidP="00547ED5">
            <w:pPr>
              <w:jc w:val="right"/>
              <w:rPr>
                <w:rFonts w:cs="Arial"/>
              </w:rPr>
            </w:pPr>
            <w:r>
              <w:rPr>
                <w:rFonts w:cs="Arial"/>
              </w:rPr>
              <w:t>26</w:t>
            </w:r>
          </w:p>
        </w:tc>
        <w:tc>
          <w:tcPr>
            <w:tcW w:w="993" w:type="dxa"/>
            <w:tcBorders>
              <w:top w:val="nil"/>
              <w:left w:val="nil"/>
              <w:bottom w:val="single" w:sz="4" w:space="0" w:color="auto"/>
              <w:right w:val="single" w:sz="4" w:space="0" w:color="auto"/>
            </w:tcBorders>
          </w:tcPr>
          <w:p w14:paraId="3BA3E3BB" w14:textId="08130D0E" w:rsidR="00547ED5" w:rsidRDefault="00547ED5" w:rsidP="00547ED5">
            <w:pPr>
              <w:jc w:val="right"/>
              <w:rPr>
                <w:rFonts w:cs="Arial"/>
              </w:rPr>
            </w:pPr>
            <w:r>
              <w:rPr>
                <w:rFonts w:cs="Arial"/>
              </w:rPr>
              <w:t>16</w:t>
            </w:r>
          </w:p>
        </w:tc>
        <w:tc>
          <w:tcPr>
            <w:tcW w:w="993" w:type="dxa"/>
            <w:tcBorders>
              <w:top w:val="nil"/>
              <w:left w:val="nil"/>
              <w:bottom w:val="single" w:sz="4" w:space="0" w:color="auto"/>
              <w:right w:val="single" w:sz="4" w:space="0" w:color="auto"/>
            </w:tcBorders>
          </w:tcPr>
          <w:p w14:paraId="196447CA" w14:textId="3F3E559E" w:rsidR="00547ED5" w:rsidRDefault="00547ED5" w:rsidP="00547ED5">
            <w:pPr>
              <w:jc w:val="right"/>
              <w:rPr>
                <w:rFonts w:cs="Arial"/>
              </w:rPr>
            </w:pPr>
            <w:r>
              <w:rPr>
                <w:rFonts w:cs="Arial"/>
              </w:rPr>
              <w:t>27</w:t>
            </w:r>
          </w:p>
        </w:tc>
        <w:tc>
          <w:tcPr>
            <w:tcW w:w="993" w:type="dxa"/>
            <w:tcBorders>
              <w:top w:val="nil"/>
              <w:left w:val="nil"/>
              <w:bottom w:val="single" w:sz="4" w:space="0" w:color="auto"/>
              <w:right w:val="single" w:sz="4" w:space="0" w:color="auto"/>
            </w:tcBorders>
          </w:tcPr>
          <w:p w14:paraId="3722D578" w14:textId="7931008B" w:rsidR="00547ED5" w:rsidRDefault="00F64F90" w:rsidP="00547ED5">
            <w:pPr>
              <w:jc w:val="right"/>
              <w:rPr>
                <w:rFonts w:cs="Arial"/>
              </w:rPr>
            </w:pPr>
            <w:r>
              <w:rPr>
                <w:rFonts w:cs="Arial"/>
              </w:rPr>
              <w:t>18</w:t>
            </w:r>
          </w:p>
        </w:tc>
      </w:tr>
      <w:tr w:rsidR="00547ED5" w:rsidRPr="00C5395B" w14:paraId="0F8D5BA5" w14:textId="77777777" w:rsidTr="000D3072">
        <w:trPr>
          <w:trHeight w:val="255"/>
        </w:trPr>
        <w:tc>
          <w:tcPr>
            <w:tcW w:w="2029" w:type="dxa"/>
            <w:tcBorders>
              <w:top w:val="nil"/>
              <w:left w:val="single" w:sz="4" w:space="0" w:color="auto"/>
              <w:bottom w:val="single" w:sz="4" w:space="0" w:color="auto"/>
              <w:right w:val="single" w:sz="4" w:space="0" w:color="auto"/>
            </w:tcBorders>
            <w:noWrap/>
          </w:tcPr>
          <w:p w14:paraId="7280F4E9" w14:textId="77777777" w:rsidR="00547ED5" w:rsidRPr="00C5395B" w:rsidRDefault="00547ED5" w:rsidP="00547ED5">
            <w:pPr>
              <w:pStyle w:val="TableText"/>
              <w:rPr>
                <w:lang w:eastAsia="en-AU"/>
              </w:rPr>
            </w:pPr>
            <w:r>
              <w:rPr>
                <w:lang w:eastAsia="en-AU"/>
              </w:rPr>
              <w:t>Hope Vale</w:t>
            </w:r>
          </w:p>
        </w:tc>
        <w:tc>
          <w:tcPr>
            <w:tcW w:w="993" w:type="dxa"/>
            <w:tcBorders>
              <w:top w:val="nil"/>
              <w:left w:val="nil"/>
              <w:bottom w:val="single" w:sz="4" w:space="0" w:color="auto"/>
              <w:right w:val="single" w:sz="4" w:space="0" w:color="auto"/>
            </w:tcBorders>
          </w:tcPr>
          <w:p w14:paraId="58408E8C" w14:textId="7CA92BB9" w:rsidR="00547ED5" w:rsidRDefault="00547ED5" w:rsidP="00547ED5">
            <w:pPr>
              <w:jc w:val="right"/>
              <w:rPr>
                <w:rFonts w:cs="Arial"/>
              </w:rPr>
            </w:pPr>
            <w:r>
              <w:rPr>
                <w:rFonts w:cs="Arial"/>
              </w:rPr>
              <w:t>20</w:t>
            </w:r>
          </w:p>
        </w:tc>
        <w:tc>
          <w:tcPr>
            <w:tcW w:w="993" w:type="dxa"/>
            <w:tcBorders>
              <w:top w:val="nil"/>
              <w:left w:val="nil"/>
              <w:bottom w:val="single" w:sz="4" w:space="0" w:color="auto"/>
              <w:right w:val="single" w:sz="4" w:space="0" w:color="auto"/>
            </w:tcBorders>
          </w:tcPr>
          <w:p w14:paraId="3FA96D19" w14:textId="5EA4C941" w:rsidR="00547ED5" w:rsidRDefault="00547ED5" w:rsidP="00547ED5">
            <w:pPr>
              <w:jc w:val="right"/>
              <w:rPr>
                <w:rFonts w:cs="Arial"/>
              </w:rPr>
            </w:pPr>
            <w:r>
              <w:rPr>
                <w:rFonts w:cs="Arial"/>
              </w:rPr>
              <w:t>6</w:t>
            </w:r>
          </w:p>
        </w:tc>
        <w:tc>
          <w:tcPr>
            <w:tcW w:w="993" w:type="dxa"/>
            <w:tcBorders>
              <w:top w:val="nil"/>
              <w:left w:val="nil"/>
              <w:bottom w:val="single" w:sz="4" w:space="0" w:color="auto"/>
              <w:right w:val="single" w:sz="4" w:space="0" w:color="auto"/>
            </w:tcBorders>
          </w:tcPr>
          <w:p w14:paraId="61CB228F" w14:textId="3B4D4DBC" w:rsidR="00547ED5" w:rsidRDefault="00547ED5" w:rsidP="00547ED5">
            <w:pPr>
              <w:jc w:val="right"/>
              <w:rPr>
                <w:rFonts w:cs="Arial"/>
              </w:rPr>
            </w:pPr>
            <w:r>
              <w:rPr>
                <w:rFonts w:cs="Arial"/>
              </w:rPr>
              <w:t>12</w:t>
            </w:r>
          </w:p>
        </w:tc>
        <w:tc>
          <w:tcPr>
            <w:tcW w:w="993" w:type="dxa"/>
            <w:tcBorders>
              <w:top w:val="nil"/>
              <w:left w:val="nil"/>
              <w:bottom w:val="single" w:sz="4" w:space="0" w:color="auto"/>
              <w:right w:val="single" w:sz="4" w:space="0" w:color="auto"/>
            </w:tcBorders>
          </w:tcPr>
          <w:p w14:paraId="48F9B6EB" w14:textId="235F3F49" w:rsidR="00547ED5" w:rsidRDefault="00547ED5" w:rsidP="00547ED5">
            <w:pPr>
              <w:jc w:val="right"/>
              <w:rPr>
                <w:rFonts w:cs="Arial"/>
              </w:rPr>
            </w:pPr>
            <w:r>
              <w:rPr>
                <w:rFonts w:cs="Arial"/>
              </w:rPr>
              <w:t>15</w:t>
            </w:r>
          </w:p>
        </w:tc>
        <w:tc>
          <w:tcPr>
            <w:tcW w:w="993" w:type="dxa"/>
            <w:tcBorders>
              <w:top w:val="nil"/>
              <w:left w:val="nil"/>
              <w:bottom w:val="single" w:sz="4" w:space="0" w:color="auto"/>
              <w:right w:val="single" w:sz="4" w:space="0" w:color="auto"/>
            </w:tcBorders>
          </w:tcPr>
          <w:p w14:paraId="2EEB2F96" w14:textId="2E2B1D9A" w:rsidR="00547ED5" w:rsidRDefault="00F64F90" w:rsidP="00547ED5">
            <w:pPr>
              <w:jc w:val="right"/>
              <w:rPr>
                <w:rFonts w:cs="Arial"/>
              </w:rPr>
            </w:pPr>
            <w:r>
              <w:rPr>
                <w:rFonts w:cs="Arial"/>
              </w:rPr>
              <w:t>20</w:t>
            </w:r>
          </w:p>
        </w:tc>
      </w:tr>
      <w:tr w:rsidR="00547ED5" w:rsidRPr="00C5395B" w14:paraId="4D5F8260" w14:textId="77777777" w:rsidTr="000D3072">
        <w:trPr>
          <w:trHeight w:val="255"/>
        </w:trPr>
        <w:tc>
          <w:tcPr>
            <w:tcW w:w="2029" w:type="dxa"/>
            <w:tcBorders>
              <w:top w:val="nil"/>
              <w:left w:val="single" w:sz="4" w:space="0" w:color="auto"/>
              <w:bottom w:val="single" w:sz="4" w:space="0" w:color="auto"/>
              <w:right w:val="single" w:sz="4" w:space="0" w:color="auto"/>
            </w:tcBorders>
            <w:noWrap/>
            <w:hideMark/>
          </w:tcPr>
          <w:p w14:paraId="3D018DBA" w14:textId="77777777" w:rsidR="00547ED5" w:rsidRPr="00C5395B" w:rsidRDefault="00547ED5" w:rsidP="00547ED5">
            <w:pPr>
              <w:pStyle w:val="TableText"/>
              <w:rPr>
                <w:lang w:eastAsia="en-AU"/>
              </w:rPr>
            </w:pPr>
            <w:r w:rsidRPr="00C5395B">
              <w:rPr>
                <w:lang w:eastAsia="en-AU"/>
              </w:rPr>
              <w:t>Mossman Gorge</w:t>
            </w:r>
          </w:p>
        </w:tc>
        <w:tc>
          <w:tcPr>
            <w:tcW w:w="993" w:type="dxa"/>
            <w:tcBorders>
              <w:top w:val="nil"/>
              <w:left w:val="nil"/>
              <w:bottom w:val="single" w:sz="4" w:space="0" w:color="auto"/>
              <w:right w:val="single" w:sz="4" w:space="0" w:color="auto"/>
            </w:tcBorders>
          </w:tcPr>
          <w:p w14:paraId="7FA6E8AA" w14:textId="1248BCA2" w:rsidR="00547ED5" w:rsidRDefault="00547ED5" w:rsidP="00547ED5">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4138C8A1" w14:textId="46FED104" w:rsidR="00547ED5" w:rsidRDefault="00547ED5" w:rsidP="00547ED5">
            <w:pPr>
              <w:jc w:val="right"/>
              <w:rPr>
                <w:rFonts w:cs="Arial"/>
              </w:rPr>
            </w:pPr>
            <w:r>
              <w:rPr>
                <w:rFonts w:cs="Arial"/>
              </w:rPr>
              <w:t>3</w:t>
            </w:r>
          </w:p>
        </w:tc>
        <w:tc>
          <w:tcPr>
            <w:tcW w:w="993" w:type="dxa"/>
            <w:tcBorders>
              <w:top w:val="nil"/>
              <w:left w:val="nil"/>
              <w:bottom w:val="single" w:sz="4" w:space="0" w:color="auto"/>
              <w:right w:val="single" w:sz="4" w:space="0" w:color="auto"/>
            </w:tcBorders>
          </w:tcPr>
          <w:p w14:paraId="3A75A088" w14:textId="39A5C35A" w:rsidR="00547ED5" w:rsidRDefault="00547ED5" w:rsidP="00547ED5">
            <w:pPr>
              <w:jc w:val="right"/>
              <w:rPr>
                <w:rFonts w:cs="Arial"/>
              </w:rPr>
            </w:pPr>
            <w:r>
              <w:rPr>
                <w:rFonts w:cs="Arial"/>
              </w:rPr>
              <w:t>0</w:t>
            </w:r>
          </w:p>
        </w:tc>
        <w:tc>
          <w:tcPr>
            <w:tcW w:w="993" w:type="dxa"/>
            <w:tcBorders>
              <w:top w:val="nil"/>
              <w:left w:val="nil"/>
              <w:bottom w:val="single" w:sz="4" w:space="0" w:color="auto"/>
              <w:right w:val="single" w:sz="4" w:space="0" w:color="auto"/>
            </w:tcBorders>
          </w:tcPr>
          <w:p w14:paraId="4D9C454A" w14:textId="7D5A3506" w:rsidR="00547ED5" w:rsidRDefault="00547ED5" w:rsidP="00547ED5">
            <w:pPr>
              <w:jc w:val="right"/>
              <w:rPr>
                <w:rFonts w:cs="Arial"/>
              </w:rPr>
            </w:pPr>
            <w:r>
              <w:rPr>
                <w:rFonts w:cs="Arial"/>
              </w:rPr>
              <w:t>10</w:t>
            </w:r>
          </w:p>
        </w:tc>
        <w:tc>
          <w:tcPr>
            <w:tcW w:w="993" w:type="dxa"/>
            <w:tcBorders>
              <w:top w:val="nil"/>
              <w:left w:val="nil"/>
              <w:bottom w:val="single" w:sz="4" w:space="0" w:color="auto"/>
              <w:right w:val="single" w:sz="4" w:space="0" w:color="auto"/>
            </w:tcBorders>
          </w:tcPr>
          <w:p w14:paraId="7F1B1773" w14:textId="13449A3A" w:rsidR="00547ED5" w:rsidRDefault="00F64F90" w:rsidP="00547ED5">
            <w:pPr>
              <w:jc w:val="right"/>
              <w:rPr>
                <w:rFonts w:cs="Arial"/>
              </w:rPr>
            </w:pPr>
            <w:r>
              <w:rPr>
                <w:rFonts w:cs="Arial"/>
              </w:rPr>
              <w:t>3</w:t>
            </w:r>
          </w:p>
        </w:tc>
      </w:tr>
      <w:tr w:rsidR="00547ED5" w:rsidRPr="00C5395B" w14:paraId="41084324" w14:textId="77777777" w:rsidTr="000D3072">
        <w:trPr>
          <w:trHeight w:val="255"/>
        </w:trPr>
        <w:tc>
          <w:tcPr>
            <w:tcW w:w="2029" w:type="dxa"/>
            <w:tcBorders>
              <w:top w:val="nil"/>
              <w:left w:val="single" w:sz="4" w:space="0" w:color="auto"/>
              <w:bottom w:val="single" w:sz="4" w:space="0" w:color="auto"/>
              <w:right w:val="single" w:sz="4" w:space="0" w:color="auto"/>
            </w:tcBorders>
            <w:noWrap/>
            <w:hideMark/>
          </w:tcPr>
          <w:p w14:paraId="6419706B" w14:textId="77777777" w:rsidR="00547ED5" w:rsidRPr="00C5395B" w:rsidRDefault="00547ED5" w:rsidP="00547ED5">
            <w:pPr>
              <w:pStyle w:val="TableText"/>
              <w:rPr>
                <w:b/>
                <w:lang w:eastAsia="en-AU"/>
              </w:rPr>
            </w:pPr>
            <w:r w:rsidRPr="00C5395B">
              <w:rPr>
                <w:b/>
                <w:lang w:eastAsia="en-AU"/>
              </w:rPr>
              <w:t>TOTAL</w:t>
            </w:r>
          </w:p>
        </w:tc>
        <w:tc>
          <w:tcPr>
            <w:tcW w:w="993" w:type="dxa"/>
            <w:tcBorders>
              <w:top w:val="nil"/>
              <w:left w:val="nil"/>
              <w:bottom w:val="single" w:sz="4" w:space="0" w:color="auto"/>
              <w:right w:val="single" w:sz="4" w:space="0" w:color="auto"/>
            </w:tcBorders>
          </w:tcPr>
          <w:p w14:paraId="3EFAA704" w14:textId="1009E34C" w:rsidR="00547ED5" w:rsidRDefault="00547ED5" w:rsidP="00547ED5">
            <w:pPr>
              <w:jc w:val="right"/>
              <w:rPr>
                <w:rFonts w:cs="Arial"/>
                <w:b/>
                <w:bCs/>
              </w:rPr>
            </w:pPr>
            <w:r>
              <w:rPr>
                <w:rFonts w:cs="Arial"/>
                <w:b/>
                <w:bCs/>
              </w:rPr>
              <w:t>115</w:t>
            </w:r>
          </w:p>
        </w:tc>
        <w:tc>
          <w:tcPr>
            <w:tcW w:w="993" w:type="dxa"/>
            <w:tcBorders>
              <w:top w:val="nil"/>
              <w:left w:val="nil"/>
              <w:bottom w:val="single" w:sz="4" w:space="0" w:color="auto"/>
              <w:right w:val="single" w:sz="4" w:space="0" w:color="auto"/>
            </w:tcBorders>
          </w:tcPr>
          <w:p w14:paraId="30E61EBE" w14:textId="4B51E899" w:rsidR="00547ED5" w:rsidRDefault="00547ED5" w:rsidP="00547ED5">
            <w:pPr>
              <w:jc w:val="right"/>
              <w:rPr>
                <w:rFonts w:cs="Arial"/>
                <w:b/>
                <w:bCs/>
              </w:rPr>
            </w:pPr>
            <w:r>
              <w:rPr>
                <w:rFonts w:cs="Arial"/>
                <w:b/>
                <w:bCs/>
              </w:rPr>
              <w:t>98</w:t>
            </w:r>
          </w:p>
        </w:tc>
        <w:tc>
          <w:tcPr>
            <w:tcW w:w="993" w:type="dxa"/>
            <w:tcBorders>
              <w:top w:val="nil"/>
              <w:left w:val="nil"/>
              <w:bottom w:val="single" w:sz="4" w:space="0" w:color="auto"/>
              <w:right w:val="single" w:sz="4" w:space="0" w:color="auto"/>
            </w:tcBorders>
          </w:tcPr>
          <w:p w14:paraId="07363425" w14:textId="7B7C858C" w:rsidR="00547ED5" w:rsidRDefault="00547ED5" w:rsidP="00547ED5">
            <w:pPr>
              <w:jc w:val="right"/>
              <w:rPr>
                <w:rFonts w:cs="Arial"/>
                <w:b/>
                <w:bCs/>
              </w:rPr>
            </w:pPr>
            <w:r>
              <w:rPr>
                <w:rFonts w:cs="Arial"/>
                <w:b/>
                <w:bCs/>
              </w:rPr>
              <w:t>60</w:t>
            </w:r>
          </w:p>
        </w:tc>
        <w:tc>
          <w:tcPr>
            <w:tcW w:w="993" w:type="dxa"/>
            <w:tcBorders>
              <w:top w:val="nil"/>
              <w:left w:val="nil"/>
              <w:bottom w:val="single" w:sz="4" w:space="0" w:color="auto"/>
              <w:right w:val="single" w:sz="4" w:space="0" w:color="auto"/>
            </w:tcBorders>
          </w:tcPr>
          <w:p w14:paraId="457B301B" w14:textId="1FFDAF38" w:rsidR="00547ED5" w:rsidRDefault="00547ED5" w:rsidP="00547ED5">
            <w:pPr>
              <w:jc w:val="right"/>
              <w:rPr>
                <w:rFonts w:cs="Arial"/>
                <w:b/>
                <w:bCs/>
              </w:rPr>
            </w:pPr>
            <w:r>
              <w:rPr>
                <w:rFonts w:cs="Arial"/>
                <w:b/>
                <w:bCs/>
              </w:rPr>
              <w:t>112</w:t>
            </w:r>
          </w:p>
        </w:tc>
        <w:tc>
          <w:tcPr>
            <w:tcW w:w="993" w:type="dxa"/>
            <w:tcBorders>
              <w:top w:val="nil"/>
              <w:left w:val="nil"/>
              <w:bottom w:val="single" w:sz="4" w:space="0" w:color="auto"/>
              <w:right w:val="single" w:sz="4" w:space="0" w:color="auto"/>
            </w:tcBorders>
          </w:tcPr>
          <w:p w14:paraId="21F14C49" w14:textId="7A0452EF" w:rsidR="00547ED5" w:rsidRDefault="0042376E" w:rsidP="00547ED5">
            <w:pPr>
              <w:jc w:val="right"/>
              <w:rPr>
                <w:rFonts w:cs="Arial"/>
                <w:b/>
                <w:bCs/>
              </w:rPr>
            </w:pPr>
            <w:r>
              <w:rPr>
                <w:rFonts w:cs="Arial"/>
                <w:b/>
                <w:bCs/>
              </w:rPr>
              <w:t>65</w:t>
            </w:r>
          </w:p>
        </w:tc>
      </w:tr>
      <w:bookmarkEnd w:id="19"/>
    </w:tbl>
    <w:p w14:paraId="7504A5E0" w14:textId="77777777" w:rsidR="00547ED5" w:rsidRDefault="00547ED5" w:rsidP="00547ED5">
      <w:pPr>
        <w:ind w:left="-142" w:right="-425"/>
        <w:jc w:val="both"/>
        <w:rPr>
          <w:rFonts w:cs="Arial"/>
        </w:rPr>
      </w:pPr>
    </w:p>
    <w:p w14:paraId="3DA4D471" w14:textId="3D83B91D" w:rsidR="005A5B78" w:rsidRDefault="005A5B78" w:rsidP="00C41210">
      <w:pPr>
        <w:pStyle w:val="Heading2"/>
      </w:pPr>
      <w:r w:rsidRPr="00876C0B">
        <w:t>Conditional Income Management</w:t>
      </w:r>
      <w:r w:rsidR="001654E8">
        <w:t xml:space="preserve"> </w:t>
      </w:r>
      <w:r w:rsidR="004C48FC">
        <w:t xml:space="preserve">from </w:t>
      </w:r>
      <w:r w:rsidR="004B5151">
        <w:t>‘</w:t>
      </w:r>
      <w:r w:rsidR="001654E8">
        <w:t>Family Responsibilities</w:t>
      </w:r>
      <w:r w:rsidR="004B5151">
        <w:t>’</w:t>
      </w:r>
      <w:r w:rsidR="001654E8">
        <w:t xml:space="preserve"> Agreements and Orders</w:t>
      </w:r>
    </w:p>
    <w:p w14:paraId="5A01F172" w14:textId="2E254D5C" w:rsidR="00F64F90" w:rsidRDefault="00F64F90" w:rsidP="00F64F90">
      <w:pPr>
        <w:tabs>
          <w:tab w:val="left" w:pos="0"/>
        </w:tabs>
        <w:ind w:left="426" w:right="-425" w:hanging="568"/>
        <w:jc w:val="both"/>
        <w:rPr>
          <w:rFonts w:cs="Arial"/>
          <w:sz w:val="16"/>
          <w:szCs w:val="16"/>
        </w:rPr>
      </w:pPr>
      <w:r>
        <w:rPr>
          <w:rFonts w:cs="Arial"/>
          <w:b/>
          <w:sz w:val="16"/>
          <w:szCs w:val="16"/>
        </w:rPr>
        <w:t>Table 14</w:t>
      </w:r>
      <w:r w:rsidRPr="005A620F">
        <w:rPr>
          <w:rFonts w:cs="Arial"/>
          <w:b/>
          <w:sz w:val="16"/>
          <w:szCs w:val="16"/>
        </w:rPr>
        <w:t xml:space="preserve">: </w:t>
      </w:r>
      <w:r>
        <w:rPr>
          <w:rFonts w:cs="Arial"/>
          <w:sz w:val="16"/>
          <w:szCs w:val="16"/>
        </w:rPr>
        <w:t>Conditional income m</w:t>
      </w:r>
      <w:r w:rsidRPr="005A620F">
        <w:rPr>
          <w:rFonts w:cs="Arial"/>
          <w:sz w:val="16"/>
          <w:szCs w:val="16"/>
        </w:rPr>
        <w:t xml:space="preserve">anagement </w:t>
      </w:r>
      <w:r>
        <w:rPr>
          <w:rFonts w:cs="Arial"/>
          <w:sz w:val="16"/>
          <w:szCs w:val="16"/>
        </w:rPr>
        <w:t>by community and quarter 1 January 2024 to 31 March 2025</w:t>
      </w:r>
    </w:p>
    <w:p w14:paraId="17988B2B" w14:textId="77777777" w:rsidR="00F64F90" w:rsidRDefault="00F64F90" w:rsidP="00F64F90">
      <w:pPr>
        <w:tabs>
          <w:tab w:val="left" w:pos="0"/>
        </w:tabs>
        <w:ind w:left="426" w:right="-425" w:hanging="568"/>
        <w:jc w:val="both"/>
        <w:rPr>
          <w:rFonts w:cs="Arial"/>
          <w:lang w:val="en-GB"/>
        </w:rPr>
      </w:pPr>
    </w:p>
    <w:tbl>
      <w:tblPr>
        <w:tblW w:w="6840" w:type="dxa"/>
        <w:tblInd w:w="93" w:type="dxa"/>
        <w:tblLook w:val="04A0" w:firstRow="1" w:lastRow="0" w:firstColumn="1" w:lastColumn="0" w:noHBand="0" w:noVBand="1"/>
      </w:tblPr>
      <w:tblGrid>
        <w:gridCol w:w="2040"/>
        <w:gridCol w:w="960"/>
        <w:gridCol w:w="960"/>
        <w:gridCol w:w="960"/>
        <w:gridCol w:w="960"/>
        <w:gridCol w:w="960"/>
      </w:tblGrid>
      <w:tr w:rsidR="00F64F90" w:rsidRPr="00C5395B" w14:paraId="1706AD5F" w14:textId="77777777" w:rsidTr="000D3072">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521FA18C" w14:textId="77777777" w:rsidR="00F64F90" w:rsidRPr="00C5395B" w:rsidRDefault="00F64F90" w:rsidP="00F64F90">
            <w:pPr>
              <w:pStyle w:val="TableText"/>
              <w:ind w:left="49"/>
              <w:rPr>
                <w:b/>
                <w:lang w:eastAsia="en-AU"/>
              </w:rPr>
            </w:pPr>
            <w:bookmarkStart w:id="20" w:name="_Hlk158966292"/>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22856927" w14:textId="76C58231" w:rsidR="00F64F90" w:rsidRDefault="00F64F90" w:rsidP="00F64F90">
            <w:pPr>
              <w:pStyle w:val="TableText"/>
              <w:jc w:val="right"/>
              <w:rPr>
                <w:b/>
                <w:lang w:eastAsia="en-AU"/>
              </w:rPr>
            </w:pPr>
            <w:r w:rsidRPr="00BA518C">
              <w:rPr>
                <w:b/>
                <w:lang w:eastAsia="en-AU"/>
              </w:rPr>
              <w:t>Qtr 6</w:t>
            </w:r>
            <w:r>
              <w:rPr>
                <w:b/>
                <w:lang w:eastAsia="en-AU"/>
              </w:rPr>
              <w:t>3</w:t>
            </w:r>
          </w:p>
        </w:tc>
        <w:tc>
          <w:tcPr>
            <w:tcW w:w="960" w:type="dxa"/>
            <w:tcBorders>
              <w:top w:val="single" w:sz="4" w:space="0" w:color="auto"/>
              <w:left w:val="nil"/>
              <w:bottom w:val="single" w:sz="4" w:space="0" w:color="auto"/>
              <w:right w:val="single" w:sz="4" w:space="0" w:color="auto"/>
            </w:tcBorders>
          </w:tcPr>
          <w:p w14:paraId="731FC938" w14:textId="03DF00F3" w:rsidR="00F64F90" w:rsidRDefault="00F64F90" w:rsidP="00F64F90">
            <w:pPr>
              <w:pStyle w:val="TableText"/>
              <w:jc w:val="right"/>
              <w:rPr>
                <w:b/>
                <w:lang w:eastAsia="en-AU"/>
              </w:rPr>
            </w:pPr>
            <w:r w:rsidRPr="00BA518C">
              <w:rPr>
                <w:b/>
                <w:lang w:eastAsia="en-AU"/>
              </w:rPr>
              <w:t>Qtr 6</w:t>
            </w:r>
            <w:r>
              <w:rPr>
                <w:b/>
                <w:lang w:eastAsia="en-AU"/>
              </w:rPr>
              <w:t>4</w:t>
            </w:r>
          </w:p>
        </w:tc>
        <w:tc>
          <w:tcPr>
            <w:tcW w:w="960" w:type="dxa"/>
            <w:tcBorders>
              <w:top w:val="single" w:sz="4" w:space="0" w:color="auto"/>
              <w:left w:val="nil"/>
              <w:bottom w:val="single" w:sz="4" w:space="0" w:color="auto"/>
              <w:right w:val="single" w:sz="4" w:space="0" w:color="auto"/>
            </w:tcBorders>
          </w:tcPr>
          <w:p w14:paraId="25775132" w14:textId="7174FD28" w:rsidR="00F64F90" w:rsidRDefault="00F64F90" w:rsidP="00F64F90">
            <w:pPr>
              <w:pStyle w:val="TableText"/>
              <w:jc w:val="right"/>
              <w:rPr>
                <w:b/>
                <w:lang w:eastAsia="en-AU"/>
              </w:rPr>
            </w:pPr>
            <w:r w:rsidRPr="00BA518C">
              <w:rPr>
                <w:b/>
                <w:lang w:eastAsia="en-AU"/>
              </w:rPr>
              <w:t>Qtr 6</w:t>
            </w:r>
            <w:r>
              <w:rPr>
                <w:b/>
                <w:lang w:eastAsia="en-AU"/>
              </w:rPr>
              <w:t>5</w:t>
            </w:r>
          </w:p>
        </w:tc>
        <w:tc>
          <w:tcPr>
            <w:tcW w:w="960" w:type="dxa"/>
            <w:tcBorders>
              <w:top w:val="single" w:sz="4" w:space="0" w:color="auto"/>
              <w:left w:val="nil"/>
              <w:bottom w:val="single" w:sz="4" w:space="0" w:color="auto"/>
              <w:right w:val="single" w:sz="4" w:space="0" w:color="auto"/>
            </w:tcBorders>
          </w:tcPr>
          <w:p w14:paraId="6D72BBB6" w14:textId="76F1654A" w:rsidR="00F64F90" w:rsidRDefault="00F64F90" w:rsidP="00F64F90">
            <w:pPr>
              <w:pStyle w:val="TableText"/>
              <w:jc w:val="right"/>
              <w:rPr>
                <w:b/>
                <w:lang w:eastAsia="en-AU"/>
              </w:rPr>
            </w:pPr>
            <w:r w:rsidRPr="00BA518C">
              <w:rPr>
                <w:b/>
                <w:lang w:eastAsia="en-AU"/>
              </w:rPr>
              <w:t>Qtr 6</w:t>
            </w:r>
            <w:r>
              <w:rPr>
                <w:b/>
                <w:lang w:eastAsia="en-AU"/>
              </w:rPr>
              <w:t>6</w:t>
            </w:r>
          </w:p>
        </w:tc>
        <w:tc>
          <w:tcPr>
            <w:tcW w:w="960" w:type="dxa"/>
            <w:tcBorders>
              <w:top w:val="single" w:sz="4" w:space="0" w:color="auto"/>
              <w:left w:val="nil"/>
              <w:bottom w:val="single" w:sz="4" w:space="0" w:color="auto"/>
              <w:right w:val="single" w:sz="4" w:space="0" w:color="auto"/>
            </w:tcBorders>
          </w:tcPr>
          <w:p w14:paraId="65981912" w14:textId="613339CE" w:rsidR="00F64F90" w:rsidRPr="00BA518C" w:rsidRDefault="00F64F90" w:rsidP="00F64F90">
            <w:pPr>
              <w:pStyle w:val="TableText"/>
              <w:jc w:val="right"/>
              <w:rPr>
                <w:b/>
                <w:lang w:eastAsia="en-AU"/>
              </w:rPr>
            </w:pPr>
            <w:r w:rsidRPr="00BA518C">
              <w:rPr>
                <w:b/>
                <w:lang w:eastAsia="en-AU"/>
              </w:rPr>
              <w:t>Qtr 6</w:t>
            </w:r>
            <w:r>
              <w:rPr>
                <w:b/>
                <w:lang w:eastAsia="en-AU"/>
              </w:rPr>
              <w:t>7</w:t>
            </w:r>
          </w:p>
        </w:tc>
      </w:tr>
      <w:tr w:rsidR="00F64F90" w:rsidRPr="00C5395B" w14:paraId="7335446D" w14:textId="77777777" w:rsidTr="000D3072">
        <w:trPr>
          <w:trHeight w:val="255"/>
        </w:trPr>
        <w:tc>
          <w:tcPr>
            <w:tcW w:w="2040" w:type="dxa"/>
            <w:tcBorders>
              <w:top w:val="nil"/>
              <w:left w:val="single" w:sz="4" w:space="0" w:color="auto"/>
              <w:bottom w:val="single" w:sz="4" w:space="0" w:color="auto"/>
              <w:right w:val="single" w:sz="4" w:space="0" w:color="auto"/>
            </w:tcBorders>
            <w:noWrap/>
            <w:hideMark/>
          </w:tcPr>
          <w:p w14:paraId="7635C337" w14:textId="77777777" w:rsidR="00F64F90" w:rsidRPr="00C5395B" w:rsidRDefault="00F64F90" w:rsidP="00F64F90">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078F0D8B" w14:textId="79880603" w:rsidR="00F64F90" w:rsidRDefault="00F64F90" w:rsidP="00F64F90">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16074B04" w14:textId="40DA2579" w:rsidR="00F64F90" w:rsidRDefault="00F64F90" w:rsidP="00F64F90">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30D590CD" w14:textId="218EA80F" w:rsidR="00F64F90" w:rsidRDefault="00F64F90" w:rsidP="00F64F90">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0C20D2BB" w14:textId="2F8AAE9C" w:rsidR="00F64F90" w:rsidRDefault="00F64F90" w:rsidP="00F64F90">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624103A2" w14:textId="665F82A7" w:rsidR="00F64F90" w:rsidRDefault="00F64F90" w:rsidP="00F64F90">
            <w:pPr>
              <w:jc w:val="right"/>
              <w:rPr>
                <w:rFonts w:cs="Arial"/>
              </w:rPr>
            </w:pPr>
            <w:r>
              <w:rPr>
                <w:rFonts w:cs="Arial"/>
              </w:rPr>
              <w:t>4</w:t>
            </w:r>
          </w:p>
        </w:tc>
      </w:tr>
      <w:tr w:rsidR="00F64F90" w:rsidRPr="00C5395B" w14:paraId="436632EE" w14:textId="77777777" w:rsidTr="000D3072">
        <w:trPr>
          <w:trHeight w:val="255"/>
        </w:trPr>
        <w:tc>
          <w:tcPr>
            <w:tcW w:w="2040" w:type="dxa"/>
            <w:tcBorders>
              <w:top w:val="nil"/>
              <w:left w:val="single" w:sz="4" w:space="0" w:color="auto"/>
              <w:bottom w:val="single" w:sz="4" w:space="0" w:color="auto"/>
              <w:right w:val="single" w:sz="4" w:space="0" w:color="auto"/>
            </w:tcBorders>
            <w:noWrap/>
            <w:hideMark/>
          </w:tcPr>
          <w:p w14:paraId="5D8EFCFC" w14:textId="77777777" w:rsidR="00F64F90" w:rsidRPr="00C5395B" w:rsidRDefault="00F64F90" w:rsidP="00F64F90">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518C4542" w14:textId="5D69C3DA" w:rsidR="00F64F90" w:rsidRDefault="00F64F90" w:rsidP="00F64F90">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0D49DC88" w14:textId="26B292CE" w:rsidR="00F64F90" w:rsidRDefault="00F64F90" w:rsidP="00F64F90">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659E01EE" w14:textId="1AC21644" w:rsidR="00F64F90" w:rsidRDefault="00F64F90" w:rsidP="00F64F90">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79BCEDF6" w14:textId="12DD2259" w:rsidR="00F64F90" w:rsidRDefault="00F64F90" w:rsidP="00F64F90">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6001E2C9" w14:textId="42484F17" w:rsidR="00F64F90" w:rsidRDefault="00F64F90" w:rsidP="00F64F90">
            <w:pPr>
              <w:jc w:val="right"/>
              <w:rPr>
                <w:rFonts w:cs="Arial"/>
              </w:rPr>
            </w:pPr>
            <w:r>
              <w:rPr>
                <w:rFonts w:cs="Arial"/>
              </w:rPr>
              <w:t>0</w:t>
            </w:r>
          </w:p>
        </w:tc>
      </w:tr>
      <w:tr w:rsidR="00F64F90" w:rsidRPr="00C5395B" w14:paraId="0956B89F" w14:textId="77777777" w:rsidTr="000D3072">
        <w:trPr>
          <w:trHeight w:val="255"/>
        </w:trPr>
        <w:tc>
          <w:tcPr>
            <w:tcW w:w="2040" w:type="dxa"/>
            <w:tcBorders>
              <w:top w:val="nil"/>
              <w:left w:val="single" w:sz="4" w:space="0" w:color="auto"/>
              <w:bottom w:val="single" w:sz="4" w:space="0" w:color="auto"/>
              <w:right w:val="single" w:sz="4" w:space="0" w:color="auto"/>
            </w:tcBorders>
            <w:noWrap/>
          </w:tcPr>
          <w:p w14:paraId="42BC9C3E" w14:textId="77777777" w:rsidR="00F64F90" w:rsidRPr="00C5395B" w:rsidRDefault="00F64F90" w:rsidP="00F64F90">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58C2D0D0" w14:textId="3F3B1EAF" w:rsidR="00F64F90" w:rsidRDefault="00F64F90" w:rsidP="00F64F90">
            <w:pPr>
              <w:jc w:val="right"/>
              <w:rPr>
                <w:rFonts w:cs="Arial"/>
              </w:rPr>
            </w:pPr>
            <w:r>
              <w:rPr>
                <w:rFonts w:cs="Arial"/>
              </w:rPr>
              <w:t>4</w:t>
            </w:r>
          </w:p>
        </w:tc>
        <w:tc>
          <w:tcPr>
            <w:tcW w:w="960" w:type="dxa"/>
            <w:tcBorders>
              <w:top w:val="nil"/>
              <w:left w:val="nil"/>
              <w:bottom w:val="single" w:sz="4" w:space="0" w:color="auto"/>
              <w:right w:val="single" w:sz="4" w:space="0" w:color="auto"/>
            </w:tcBorders>
          </w:tcPr>
          <w:p w14:paraId="44D190AE" w14:textId="716C2C48" w:rsidR="00F64F90" w:rsidRDefault="00F64F90" w:rsidP="00F64F90">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36A84A3D" w14:textId="36A765E1" w:rsidR="00F64F90" w:rsidRDefault="00F64F90" w:rsidP="00F64F90">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7134D6A1" w14:textId="3EACD846" w:rsidR="00F64F90" w:rsidRDefault="00F64F90" w:rsidP="00F64F90">
            <w:pPr>
              <w:jc w:val="right"/>
              <w:rPr>
                <w:rFonts w:cs="Arial"/>
              </w:rPr>
            </w:pPr>
            <w:r>
              <w:rPr>
                <w:rFonts w:cs="Arial"/>
              </w:rPr>
              <w:t>4</w:t>
            </w:r>
          </w:p>
        </w:tc>
        <w:tc>
          <w:tcPr>
            <w:tcW w:w="960" w:type="dxa"/>
            <w:tcBorders>
              <w:top w:val="nil"/>
              <w:left w:val="nil"/>
              <w:bottom w:val="single" w:sz="4" w:space="0" w:color="auto"/>
              <w:right w:val="single" w:sz="4" w:space="0" w:color="auto"/>
            </w:tcBorders>
          </w:tcPr>
          <w:p w14:paraId="131AE1D7" w14:textId="3F7E2F19" w:rsidR="00F64F90" w:rsidRDefault="00F64F90" w:rsidP="00F64F90">
            <w:pPr>
              <w:jc w:val="right"/>
              <w:rPr>
                <w:rFonts w:cs="Arial"/>
              </w:rPr>
            </w:pPr>
            <w:r>
              <w:rPr>
                <w:rFonts w:cs="Arial"/>
              </w:rPr>
              <w:t>0</w:t>
            </w:r>
          </w:p>
        </w:tc>
      </w:tr>
      <w:tr w:rsidR="00F64F90" w:rsidRPr="00C5395B" w14:paraId="42AC8A2C" w14:textId="77777777" w:rsidTr="000D3072">
        <w:trPr>
          <w:trHeight w:val="255"/>
        </w:trPr>
        <w:tc>
          <w:tcPr>
            <w:tcW w:w="2040" w:type="dxa"/>
            <w:tcBorders>
              <w:top w:val="nil"/>
              <w:left w:val="single" w:sz="4" w:space="0" w:color="auto"/>
              <w:bottom w:val="single" w:sz="4" w:space="0" w:color="auto"/>
              <w:right w:val="single" w:sz="4" w:space="0" w:color="auto"/>
            </w:tcBorders>
            <w:noWrap/>
            <w:hideMark/>
          </w:tcPr>
          <w:p w14:paraId="5EF55220" w14:textId="77777777" w:rsidR="00F64F90" w:rsidRPr="00C5395B" w:rsidRDefault="00F64F90" w:rsidP="00F64F90">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045C6F78" w14:textId="62C8FA50" w:rsidR="00F64F90" w:rsidRDefault="00F64F90" w:rsidP="00F64F90">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692CF9E6" w14:textId="1DFAA22E" w:rsidR="00F64F90" w:rsidRDefault="00F64F90" w:rsidP="00F64F90">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7D7BEC4E" w14:textId="4EBA63DB" w:rsidR="00F64F90" w:rsidRDefault="00F64F90" w:rsidP="00F64F90">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162560ED" w14:textId="08E8E739" w:rsidR="00F64F90" w:rsidRDefault="00F64F90" w:rsidP="00F64F90">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33042FDA" w14:textId="6F9A27EE" w:rsidR="00F64F90" w:rsidRDefault="00F64F90" w:rsidP="00F64F90">
            <w:pPr>
              <w:jc w:val="right"/>
              <w:rPr>
                <w:rFonts w:cs="Arial"/>
              </w:rPr>
            </w:pPr>
            <w:r>
              <w:rPr>
                <w:rFonts w:cs="Arial"/>
              </w:rPr>
              <w:t>3</w:t>
            </w:r>
          </w:p>
        </w:tc>
      </w:tr>
      <w:tr w:rsidR="00F64F90" w:rsidRPr="00C5395B" w14:paraId="4C2F765F" w14:textId="77777777" w:rsidTr="000D3072">
        <w:trPr>
          <w:trHeight w:val="255"/>
        </w:trPr>
        <w:tc>
          <w:tcPr>
            <w:tcW w:w="2040" w:type="dxa"/>
            <w:tcBorders>
              <w:top w:val="nil"/>
              <w:left w:val="single" w:sz="4" w:space="0" w:color="auto"/>
              <w:bottom w:val="single" w:sz="4" w:space="0" w:color="auto"/>
              <w:right w:val="single" w:sz="4" w:space="0" w:color="auto"/>
            </w:tcBorders>
            <w:noWrap/>
            <w:hideMark/>
          </w:tcPr>
          <w:p w14:paraId="703D9ADD" w14:textId="77777777" w:rsidR="00F64F90" w:rsidRPr="00C5395B" w:rsidRDefault="00F64F90" w:rsidP="00F64F90">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066B0B2C" w14:textId="656A4A98" w:rsidR="00F64F90" w:rsidRDefault="00F64F90" w:rsidP="00F64F90">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53984643" w14:textId="145AD5D1" w:rsidR="00F64F90" w:rsidRDefault="00F64F90" w:rsidP="00F64F90">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3CC69C9" w14:textId="799261C4" w:rsidR="00F64F90" w:rsidRDefault="00F64F90" w:rsidP="00F64F90">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402F7A6" w14:textId="27B8D872" w:rsidR="00F64F90" w:rsidRDefault="00F64F90" w:rsidP="00F64F90">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20E3548D" w14:textId="3E733D6E" w:rsidR="00F64F90" w:rsidRDefault="00F64F90" w:rsidP="00F64F90">
            <w:pPr>
              <w:jc w:val="right"/>
              <w:rPr>
                <w:rFonts w:cs="Arial"/>
              </w:rPr>
            </w:pPr>
            <w:r>
              <w:rPr>
                <w:rFonts w:cs="Arial"/>
              </w:rPr>
              <w:t>0</w:t>
            </w:r>
          </w:p>
        </w:tc>
      </w:tr>
      <w:tr w:rsidR="00F64F90" w:rsidRPr="00C5395B" w14:paraId="56F12EA3" w14:textId="77777777" w:rsidTr="000D3072">
        <w:trPr>
          <w:trHeight w:val="255"/>
        </w:trPr>
        <w:tc>
          <w:tcPr>
            <w:tcW w:w="2040" w:type="dxa"/>
            <w:tcBorders>
              <w:top w:val="nil"/>
              <w:left w:val="single" w:sz="4" w:space="0" w:color="auto"/>
              <w:bottom w:val="single" w:sz="4" w:space="0" w:color="auto"/>
              <w:right w:val="single" w:sz="4" w:space="0" w:color="auto"/>
            </w:tcBorders>
            <w:noWrap/>
            <w:hideMark/>
          </w:tcPr>
          <w:p w14:paraId="53DCE97C" w14:textId="77777777" w:rsidR="00F64F90" w:rsidRPr="00C5395B" w:rsidRDefault="00F64F90" w:rsidP="00F64F90">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5CF6251E" w14:textId="31BFEBB0" w:rsidR="00F64F90" w:rsidRDefault="00F64F90" w:rsidP="00F64F90">
            <w:pPr>
              <w:jc w:val="right"/>
              <w:rPr>
                <w:rFonts w:cs="Arial"/>
                <w:b/>
                <w:bCs/>
              </w:rPr>
            </w:pPr>
            <w:r>
              <w:rPr>
                <w:rFonts w:cs="Arial"/>
                <w:b/>
                <w:bCs/>
              </w:rPr>
              <w:t>9</w:t>
            </w:r>
          </w:p>
        </w:tc>
        <w:tc>
          <w:tcPr>
            <w:tcW w:w="960" w:type="dxa"/>
            <w:tcBorders>
              <w:top w:val="nil"/>
              <w:left w:val="nil"/>
              <w:bottom w:val="single" w:sz="4" w:space="0" w:color="auto"/>
              <w:right w:val="single" w:sz="4" w:space="0" w:color="auto"/>
            </w:tcBorders>
          </w:tcPr>
          <w:p w14:paraId="69FADF64" w14:textId="60315A69" w:rsidR="00F64F90" w:rsidRDefault="00F64F90" w:rsidP="00F64F90">
            <w:pPr>
              <w:jc w:val="right"/>
              <w:rPr>
                <w:rFonts w:cs="Arial"/>
                <w:b/>
                <w:bCs/>
              </w:rPr>
            </w:pPr>
            <w:r>
              <w:rPr>
                <w:rFonts w:cs="Arial"/>
                <w:b/>
                <w:bCs/>
              </w:rPr>
              <w:t>4</w:t>
            </w:r>
          </w:p>
        </w:tc>
        <w:tc>
          <w:tcPr>
            <w:tcW w:w="960" w:type="dxa"/>
            <w:tcBorders>
              <w:top w:val="nil"/>
              <w:left w:val="nil"/>
              <w:bottom w:val="single" w:sz="4" w:space="0" w:color="auto"/>
              <w:right w:val="single" w:sz="4" w:space="0" w:color="auto"/>
            </w:tcBorders>
          </w:tcPr>
          <w:p w14:paraId="5858E3F5" w14:textId="52E971EB" w:rsidR="00F64F90" w:rsidRDefault="00F64F90" w:rsidP="00F64F90">
            <w:pPr>
              <w:jc w:val="right"/>
              <w:rPr>
                <w:rFonts w:cs="Arial"/>
                <w:b/>
                <w:bCs/>
              </w:rPr>
            </w:pPr>
            <w:r>
              <w:rPr>
                <w:rFonts w:cs="Arial"/>
                <w:b/>
                <w:bCs/>
              </w:rPr>
              <w:t>12</w:t>
            </w:r>
          </w:p>
        </w:tc>
        <w:tc>
          <w:tcPr>
            <w:tcW w:w="960" w:type="dxa"/>
            <w:tcBorders>
              <w:top w:val="nil"/>
              <w:left w:val="nil"/>
              <w:bottom w:val="single" w:sz="4" w:space="0" w:color="auto"/>
              <w:right w:val="single" w:sz="4" w:space="0" w:color="auto"/>
            </w:tcBorders>
          </w:tcPr>
          <w:p w14:paraId="652E05AB" w14:textId="61D5AC1C" w:rsidR="00F64F90" w:rsidRDefault="00F64F90" w:rsidP="00F64F90">
            <w:pPr>
              <w:jc w:val="right"/>
              <w:rPr>
                <w:rFonts w:cs="Arial"/>
                <w:b/>
                <w:bCs/>
              </w:rPr>
            </w:pPr>
            <w:r>
              <w:rPr>
                <w:rFonts w:cs="Arial"/>
                <w:b/>
                <w:bCs/>
              </w:rPr>
              <w:t>11</w:t>
            </w:r>
          </w:p>
        </w:tc>
        <w:tc>
          <w:tcPr>
            <w:tcW w:w="960" w:type="dxa"/>
            <w:tcBorders>
              <w:top w:val="nil"/>
              <w:left w:val="nil"/>
              <w:bottom w:val="single" w:sz="4" w:space="0" w:color="auto"/>
              <w:right w:val="single" w:sz="4" w:space="0" w:color="auto"/>
            </w:tcBorders>
          </w:tcPr>
          <w:p w14:paraId="319C5EE4" w14:textId="18F21797" w:rsidR="00F64F90" w:rsidRDefault="00F64F90" w:rsidP="00F64F90">
            <w:pPr>
              <w:jc w:val="right"/>
              <w:rPr>
                <w:rFonts w:cs="Arial"/>
                <w:b/>
                <w:bCs/>
              </w:rPr>
            </w:pPr>
            <w:r>
              <w:rPr>
                <w:rFonts w:cs="Arial"/>
                <w:b/>
                <w:bCs/>
              </w:rPr>
              <w:t>7</w:t>
            </w:r>
          </w:p>
        </w:tc>
      </w:tr>
      <w:bookmarkEnd w:id="20"/>
    </w:tbl>
    <w:p w14:paraId="7D970CEF" w14:textId="77777777" w:rsidR="00F64F90" w:rsidRDefault="00F64F90" w:rsidP="00F64F90">
      <w:pPr>
        <w:ind w:left="-142" w:right="-425"/>
        <w:jc w:val="both"/>
        <w:rPr>
          <w:rFonts w:cs="Arial"/>
          <w:lang w:val="en-GB"/>
        </w:rPr>
      </w:pPr>
    </w:p>
    <w:p w14:paraId="7776CF22" w14:textId="29DDF2F4" w:rsidR="005A5B78" w:rsidRDefault="00DD2557" w:rsidP="0059763E">
      <w:pPr>
        <w:ind w:left="-142" w:right="-425"/>
        <w:jc w:val="both"/>
        <w:rPr>
          <w:rFonts w:cs="Arial"/>
          <w:lang w:val="en-GB"/>
        </w:rPr>
      </w:pPr>
      <w:r w:rsidRPr="00DD2557">
        <w:rPr>
          <w:rFonts w:cs="Arial"/>
          <w:lang w:val="en-GB"/>
        </w:rPr>
        <w:t xml:space="preserve">Local Commissioners continue to use Conditional Income Management (CIM) as a decision of last </w:t>
      </w:r>
      <w:r w:rsidRPr="00F859DE">
        <w:rPr>
          <w:rFonts w:cs="Arial"/>
          <w:lang w:val="en-GB"/>
        </w:rPr>
        <w:t xml:space="preserve">resort. </w:t>
      </w:r>
      <w:r w:rsidR="00FE3120" w:rsidRPr="0052081A">
        <w:rPr>
          <w:rFonts w:cs="Arial"/>
          <w:lang w:val="en-GB"/>
        </w:rPr>
        <w:t xml:space="preserve">A total of </w:t>
      </w:r>
      <w:r w:rsidR="00751FC3">
        <w:rPr>
          <w:rFonts w:cs="Arial"/>
          <w:lang w:val="en-GB"/>
        </w:rPr>
        <w:t>7</w:t>
      </w:r>
      <w:r w:rsidR="00751FC3" w:rsidRPr="0052081A">
        <w:rPr>
          <w:rFonts w:cs="Arial"/>
          <w:lang w:val="en-GB"/>
        </w:rPr>
        <w:t xml:space="preserve"> </w:t>
      </w:r>
      <w:r w:rsidR="007F0C96" w:rsidRPr="0052081A">
        <w:rPr>
          <w:rFonts w:cs="Arial"/>
          <w:lang w:val="en-GB"/>
        </w:rPr>
        <w:t>new</w:t>
      </w:r>
      <w:r w:rsidR="00C4793F" w:rsidRPr="0052081A">
        <w:rPr>
          <w:rFonts w:cs="Arial"/>
          <w:lang w:val="en-GB"/>
        </w:rPr>
        <w:t xml:space="preserve"> </w:t>
      </w:r>
      <w:r w:rsidR="005A5B78" w:rsidRPr="0052081A">
        <w:rPr>
          <w:rFonts w:cs="Arial"/>
          <w:lang w:val="en-GB"/>
        </w:rPr>
        <w:t>CIMs</w:t>
      </w:r>
      <w:r w:rsidR="008875CF" w:rsidRPr="0052081A">
        <w:rPr>
          <w:rFonts w:cs="Arial"/>
          <w:lang w:val="en-GB"/>
        </w:rPr>
        <w:t xml:space="preserve"> </w:t>
      </w:r>
      <w:r w:rsidR="00EA0435" w:rsidRPr="0052081A">
        <w:rPr>
          <w:rFonts w:cs="Arial"/>
          <w:lang w:val="en-GB"/>
        </w:rPr>
        <w:t xml:space="preserve">(orders) </w:t>
      </w:r>
      <w:r w:rsidR="001E59F8" w:rsidRPr="0052081A">
        <w:rPr>
          <w:rFonts w:cs="Arial"/>
          <w:lang w:val="en-GB"/>
        </w:rPr>
        <w:t>relating to</w:t>
      </w:r>
      <w:r w:rsidR="00CD2E78" w:rsidRPr="0052081A">
        <w:rPr>
          <w:rFonts w:cs="Arial"/>
          <w:lang w:val="en-GB"/>
        </w:rPr>
        <w:t xml:space="preserve"> </w:t>
      </w:r>
      <w:r w:rsidR="00751FC3">
        <w:rPr>
          <w:rFonts w:cs="Arial"/>
          <w:lang w:val="en-GB"/>
        </w:rPr>
        <w:t>7</w:t>
      </w:r>
      <w:r w:rsidR="00751FC3" w:rsidRPr="0052081A">
        <w:rPr>
          <w:rFonts w:cs="Arial"/>
          <w:lang w:val="en-GB"/>
        </w:rPr>
        <w:t xml:space="preserve"> </w:t>
      </w:r>
      <w:r w:rsidR="00645C02" w:rsidRPr="0052081A">
        <w:rPr>
          <w:rFonts w:cs="Arial"/>
          <w:lang w:val="en-GB"/>
        </w:rPr>
        <w:t>clients</w:t>
      </w:r>
      <w:r w:rsidR="00B76924" w:rsidRPr="0052081A">
        <w:rPr>
          <w:rFonts w:cs="Arial"/>
          <w:lang w:val="en-GB"/>
        </w:rPr>
        <w:t xml:space="preserve"> </w:t>
      </w:r>
      <w:r w:rsidR="005A5B78" w:rsidRPr="0052081A">
        <w:rPr>
          <w:rFonts w:cs="Arial"/>
          <w:lang w:val="en-GB"/>
        </w:rPr>
        <w:t xml:space="preserve">were made in </w:t>
      </w:r>
      <w:r w:rsidR="00856C85" w:rsidRPr="0052081A">
        <w:rPr>
          <w:rFonts w:cs="Arial"/>
          <w:lang w:val="en-GB"/>
        </w:rPr>
        <w:t xml:space="preserve">quarter </w:t>
      </w:r>
      <w:r w:rsidR="000504D9">
        <w:rPr>
          <w:rFonts w:cs="Arial"/>
          <w:lang w:val="en-GB"/>
        </w:rPr>
        <w:t>67</w:t>
      </w:r>
      <w:r w:rsidR="00D74542" w:rsidRPr="0052081A">
        <w:rPr>
          <w:rFonts w:cs="Arial"/>
          <w:lang w:val="en-GB"/>
        </w:rPr>
        <w:t xml:space="preserve"> </w:t>
      </w:r>
      <w:r w:rsidR="00953CCD" w:rsidRPr="0052081A">
        <w:rPr>
          <w:rFonts w:cs="Arial"/>
          <w:lang w:val="en-GB"/>
        </w:rPr>
        <w:t xml:space="preserve">with </w:t>
      </w:r>
      <w:r w:rsidR="007973FB">
        <w:rPr>
          <w:rFonts w:cs="Arial"/>
          <w:lang w:val="en-GB"/>
        </w:rPr>
        <w:t>8</w:t>
      </w:r>
      <w:r w:rsidR="00751FC3">
        <w:rPr>
          <w:rFonts w:cs="Arial"/>
          <w:lang w:val="en-GB"/>
        </w:rPr>
        <w:t>6</w:t>
      </w:r>
      <w:r w:rsidR="00C71432" w:rsidRPr="0052081A">
        <w:rPr>
          <w:rFonts w:cs="Arial"/>
          <w:lang w:val="en-GB"/>
        </w:rPr>
        <w:t xml:space="preserve">% </w:t>
      </w:r>
      <w:r w:rsidR="00953CCD" w:rsidRPr="0052081A">
        <w:rPr>
          <w:rFonts w:cs="Arial"/>
          <w:lang w:val="en-GB"/>
        </w:rPr>
        <w:t xml:space="preserve">set at </w:t>
      </w:r>
      <w:r w:rsidR="007973FB">
        <w:rPr>
          <w:rFonts w:cs="Arial"/>
          <w:lang w:val="en-GB"/>
        </w:rPr>
        <w:t>60</w:t>
      </w:r>
      <w:r w:rsidR="00AF0A25" w:rsidRPr="0052081A">
        <w:rPr>
          <w:rFonts w:cs="Arial"/>
          <w:lang w:val="en-GB"/>
        </w:rPr>
        <w:t xml:space="preserve">% </w:t>
      </w:r>
      <w:r w:rsidR="00953CCD" w:rsidRPr="0052081A">
        <w:rPr>
          <w:rFonts w:cs="Arial"/>
          <w:lang w:val="en-GB"/>
        </w:rPr>
        <w:t xml:space="preserve">quarantining of welfare payments (see graph 8) and </w:t>
      </w:r>
      <w:r w:rsidR="00751FC3">
        <w:rPr>
          <w:rFonts w:cs="Arial"/>
          <w:lang w:val="en-GB"/>
        </w:rPr>
        <w:t>57</w:t>
      </w:r>
      <w:r w:rsidR="00DD36DF" w:rsidRPr="0052081A">
        <w:rPr>
          <w:rFonts w:cs="Arial"/>
          <w:lang w:val="en-GB"/>
        </w:rPr>
        <w:t>%</w:t>
      </w:r>
      <w:r w:rsidR="00953CCD" w:rsidRPr="0052081A">
        <w:rPr>
          <w:rFonts w:cs="Arial"/>
          <w:lang w:val="en-GB"/>
        </w:rPr>
        <w:t xml:space="preserve"> set for a </w:t>
      </w:r>
      <w:r w:rsidR="00751FC3">
        <w:rPr>
          <w:rFonts w:cs="Arial"/>
          <w:lang w:val="en-GB"/>
        </w:rPr>
        <w:t>3</w:t>
      </w:r>
      <w:r w:rsidR="00953CCD" w:rsidRPr="0052081A">
        <w:rPr>
          <w:rFonts w:cs="Arial"/>
          <w:lang w:val="en-GB"/>
        </w:rPr>
        <w:t>-month duration (see graph 6).</w:t>
      </w:r>
    </w:p>
    <w:p w14:paraId="15BC289D" w14:textId="1E4C30B5" w:rsidR="005A5B78" w:rsidRDefault="00B02A3C" w:rsidP="00B02A3C">
      <w:pPr>
        <w:ind w:left="-142" w:right="-425"/>
        <w:jc w:val="both"/>
        <w:rPr>
          <w:rFonts w:cs="Arial"/>
        </w:rPr>
      </w:pPr>
      <w:r w:rsidRPr="00DA60E4">
        <w:rPr>
          <w:rFonts w:cs="Arial"/>
        </w:rPr>
        <w:t>A</w:t>
      </w:r>
      <w:r w:rsidR="005A5B78" w:rsidRPr="00DA60E4">
        <w:rPr>
          <w:rFonts w:cs="Arial"/>
        </w:rPr>
        <w:t xml:space="preserve">s at </w:t>
      </w:r>
      <w:r w:rsidR="00D74148" w:rsidRPr="00DA60E4">
        <w:rPr>
          <w:rFonts w:cs="Arial"/>
        </w:rPr>
        <w:t xml:space="preserve">31 </w:t>
      </w:r>
      <w:r w:rsidR="00377F84" w:rsidRPr="00DA60E4">
        <w:rPr>
          <w:rFonts w:cs="Arial"/>
        </w:rPr>
        <w:t xml:space="preserve">March </w:t>
      </w:r>
      <w:r w:rsidR="004D0C91" w:rsidRPr="00DA60E4">
        <w:rPr>
          <w:rFonts w:cs="Arial"/>
        </w:rPr>
        <w:t>202</w:t>
      </w:r>
      <w:r w:rsidR="00377F84" w:rsidRPr="00DA60E4">
        <w:rPr>
          <w:rFonts w:cs="Arial"/>
        </w:rPr>
        <w:t>5</w:t>
      </w:r>
      <w:r w:rsidR="005A5B78" w:rsidRPr="00DA60E4">
        <w:rPr>
          <w:rFonts w:cs="Arial"/>
        </w:rPr>
        <w:t xml:space="preserve"> there were </w:t>
      </w:r>
      <w:r w:rsidR="00DA60E4">
        <w:rPr>
          <w:rFonts w:cs="Arial"/>
        </w:rPr>
        <w:t>16</w:t>
      </w:r>
      <w:r w:rsidR="00DA60E4" w:rsidRPr="00DA60E4">
        <w:rPr>
          <w:rFonts w:cs="Arial"/>
        </w:rPr>
        <w:t xml:space="preserve"> </w:t>
      </w:r>
      <w:r w:rsidR="005A5B78" w:rsidRPr="00DA60E4">
        <w:rPr>
          <w:rFonts w:cs="Arial"/>
        </w:rPr>
        <w:t xml:space="preserve">clients subject to a </w:t>
      </w:r>
      <w:r w:rsidR="00A20D65" w:rsidRPr="00DA60E4">
        <w:rPr>
          <w:rFonts w:cs="Arial"/>
        </w:rPr>
        <w:t xml:space="preserve">current </w:t>
      </w:r>
      <w:r w:rsidR="005A5B78" w:rsidRPr="00DA60E4">
        <w:rPr>
          <w:rFonts w:cs="Arial"/>
        </w:rPr>
        <w:t>CIM</w:t>
      </w:r>
      <w:r w:rsidR="004034AE" w:rsidRPr="00DA60E4">
        <w:rPr>
          <w:rFonts w:cs="Arial"/>
        </w:rPr>
        <w:t xml:space="preserve"> who were responsible for </w:t>
      </w:r>
      <w:r w:rsidR="00DA60E4">
        <w:rPr>
          <w:rFonts w:cs="Arial"/>
        </w:rPr>
        <w:t>27</w:t>
      </w:r>
      <w:r w:rsidR="00DA60E4" w:rsidRPr="00DA60E4">
        <w:rPr>
          <w:rFonts w:cs="Arial"/>
        </w:rPr>
        <w:t xml:space="preserve"> </w:t>
      </w:r>
      <w:r w:rsidR="004034AE" w:rsidRPr="00DA60E4">
        <w:rPr>
          <w:rFonts w:cs="Arial"/>
        </w:rPr>
        <w:t>children in their care (</w:t>
      </w:r>
      <w:r w:rsidR="00756E40" w:rsidRPr="00DA60E4">
        <w:rPr>
          <w:rFonts w:cs="Arial"/>
        </w:rPr>
        <w:t>2</w:t>
      </w:r>
      <w:r w:rsidR="00DA60E4">
        <w:rPr>
          <w:rFonts w:cs="Arial"/>
        </w:rPr>
        <w:t>0</w:t>
      </w:r>
      <w:r w:rsidR="0072649F" w:rsidRPr="00DA60E4">
        <w:rPr>
          <w:rFonts w:cs="Arial"/>
        </w:rPr>
        <w:t xml:space="preserve"> </w:t>
      </w:r>
      <w:r w:rsidR="004034AE" w:rsidRPr="00DA60E4">
        <w:rPr>
          <w:rFonts w:cs="Arial"/>
        </w:rPr>
        <w:t>of whom were school aged children</w:t>
      </w:r>
      <w:r w:rsidR="004573F7" w:rsidRPr="00DA60E4">
        <w:rPr>
          <w:rFonts w:cs="Arial"/>
        </w:rPr>
        <w:t>)</w:t>
      </w:r>
      <w:r w:rsidR="004034AE" w:rsidRPr="00DA60E4">
        <w:rPr>
          <w:rFonts w:cs="Arial"/>
        </w:rPr>
        <w:t xml:space="preserve">. </w:t>
      </w:r>
      <w:r w:rsidR="007E017B" w:rsidRPr="00DA60E4">
        <w:rPr>
          <w:rFonts w:cs="Arial"/>
        </w:rPr>
        <w:t>Of</w:t>
      </w:r>
      <w:r w:rsidR="004034AE" w:rsidRPr="00DA60E4">
        <w:rPr>
          <w:rFonts w:cs="Arial"/>
        </w:rPr>
        <w:t xml:space="preserve"> the </w:t>
      </w:r>
      <w:r w:rsidR="00DA60E4">
        <w:rPr>
          <w:rFonts w:cs="Arial"/>
        </w:rPr>
        <w:t>16</w:t>
      </w:r>
      <w:r w:rsidR="0072649F" w:rsidRPr="00DA60E4">
        <w:rPr>
          <w:rFonts w:cs="Arial"/>
        </w:rPr>
        <w:t xml:space="preserve"> </w:t>
      </w:r>
      <w:r w:rsidR="004034AE" w:rsidRPr="00DA60E4">
        <w:rPr>
          <w:rFonts w:cs="Arial"/>
        </w:rPr>
        <w:t xml:space="preserve">clients </w:t>
      </w:r>
      <w:r w:rsidR="00DA60E4">
        <w:rPr>
          <w:rFonts w:cs="Arial"/>
        </w:rPr>
        <w:t>75</w:t>
      </w:r>
      <w:r w:rsidR="007E017B" w:rsidRPr="00DA60E4">
        <w:rPr>
          <w:rFonts w:cs="Arial"/>
        </w:rPr>
        <w:t xml:space="preserve">% </w:t>
      </w:r>
      <w:r w:rsidR="004034AE" w:rsidRPr="00DA60E4">
        <w:rPr>
          <w:rFonts w:cs="Arial"/>
        </w:rPr>
        <w:t xml:space="preserve">were income managed </w:t>
      </w:r>
      <w:bookmarkStart w:id="21" w:name="_Hlk80798728"/>
      <w:r w:rsidR="004573F7" w:rsidRPr="00DA60E4">
        <w:rPr>
          <w:rFonts w:cs="Arial"/>
        </w:rPr>
        <w:t xml:space="preserve">at </w:t>
      </w:r>
      <w:r w:rsidR="00984127" w:rsidRPr="00DA60E4">
        <w:rPr>
          <w:rFonts w:cs="Arial"/>
        </w:rPr>
        <w:t>60</w:t>
      </w:r>
      <w:r w:rsidR="000A2349" w:rsidRPr="00DA60E4">
        <w:rPr>
          <w:rFonts w:cs="Arial"/>
        </w:rPr>
        <w:t xml:space="preserve">%, </w:t>
      </w:r>
      <w:r w:rsidR="00DA60E4">
        <w:rPr>
          <w:rFonts w:cs="Arial"/>
        </w:rPr>
        <w:t>19</w:t>
      </w:r>
      <w:r w:rsidR="00DD36DF" w:rsidRPr="00DA60E4">
        <w:rPr>
          <w:rFonts w:cs="Arial"/>
        </w:rPr>
        <w:t>%</w:t>
      </w:r>
      <w:r w:rsidR="000A2349" w:rsidRPr="00DA60E4">
        <w:rPr>
          <w:rFonts w:cs="Arial"/>
        </w:rPr>
        <w:t xml:space="preserve"> </w:t>
      </w:r>
      <w:r w:rsidR="007E017B" w:rsidRPr="00DA60E4">
        <w:rPr>
          <w:rFonts w:cs="Arial"/>
        </w:rPr>
        <w:t xml:space="preserve">were income managed </w:t>
      </w:r>
      <w:r w:rsidR="000A2349" w:rsidRPr="00DA60E4">
        <w:rPr>
          <w:rFonts w:cs="Arial"/>
        </w:rPr>
        <w:t xml:space="preserve">at 75% and </w:t>
      </w:r>
      <w:r w:rsidR="00DA60E4">
        <w:rPr>
          <w:rFonts w:cs="Arial"/>
        </w:rPr>
        <w:t>6</w:t>
      </w:r>
      <w:r w:rsidR="00DD36DF" w:rsidRPr="00DA60E4">
        <w:rPr>
          <w:rFonts w:cs="Arial"/>
        </w:rPr>
        <w:t>%</w:t>
      </w:r>
      <w:r w:rsidR="000A2349" w:rsidRPr="00DA60E4">
        <w:rPr>
          <w:rFonts w:cs="Arial"/>
        </w:rPr>
        <w:t xml:space="preserve"> </w:t>
      </w:r>
      <w:r w:rsidR="007E017B" w:rsidRPr="00DA60E4">
        <w:rPr>
          <w:rFonts w:cs="Arial"/>
        </w:rPr>
        <w:t xml:space="preserve">were income managed </w:t>
      </w:r>
      <w:r w:rsidR="000A2349" w:rsidRPr="00DA60E4">
        <w:rPr>
          <w:rFonts w:cs="Arial"/>
        </w:rPr>
        <w:t xml:space="preserve">at 90% </w:t>
      </w:r>
      <w:r w:rsidR="004034AE" w:rsidRPr="00DA60E4">
        <w:rPr>
          <w:rFonts w:cs="Arial"/>
        </w:rPr>
        <w:t>whilst duration ranged from</w:t>
      </w:r>
      <w:r w:rsidR="00D7787C" w:rsidRPr="00DA60E4">
        <w:rPr>
          <w:rFonts w:cs="Arial"/>
        </w:rPr>
        <w:t xml:space="preserve"> </w:t>
      </w:r>
      <w:r w:rsidR="00DA60E4">
        <w:rPr>
          <w:rFonts w:cs="Arial"/>
        </w:rPr>
        <w:t>25</w:t>
      </w:r>
      <w:r w:rsidR="0009450B" w:rsidRPr="00DA60E4">
        <w:rPr>
          <w:rFonts w:cs="Arial"/>
        </w:rPr>
        <w:t>% for a 3-month duration</w:t>
      </w:r>
      <w:r w:rsidR="007D5E4A" w:rsidRPr="00DA60E4">
        <w:rPr>
          <w:rFonts w:cs="Arial"/>
        </w:rPr>
        <w:t xml:space="preserve">, </w:t>
      </w:r>
      <w:r w:rsidR="00DA60E4">
        <w:rPr>
          <w:rFonts w:cs="Arial"/>
        </w:rPr>
        <w:t>63</w:t>
      </w:r>
      <w:r w:rsidR="00DD36DF" w:rsidRPr="00DA60E4">
        <w:rPr>
          <w:rFonts w:cs="Arial"/>
        </w:rPr>
        <w:t>%</w:t>
      </w:r>
      <w:r w:rsidR="005177D6" w:rsidRPr="00DA60E4">
        <w:rPr>
          <w:rFonts w:cs="Arial"/>
        </w:rPr>
        <w:t xml:space="preserve"> for a 6-month duration</w:t>
      </w:r>
      <w:r w:rsidR="00267692" w:rsidRPr="00DA60E4">
        <w:rPr>
          <w:rFonts w:cs="Arial"/>
        </w:rPr>
        <w:t xml:space="preserve">, </w:t>
      </w:r>
      <w:r w:rsidR="00DA60E4">
        <w:rPr>
          <w:rFonts w:cs="Arial"/>
        </w:rPr>
        <w:t>6</w:t>
      </w:r>
      <w:r w:rsidR="00267692" w:rsidRPr="00DA60E4">
        <w:rPr>
          <w:rFonts w:cs="Arial"/>
        </w:rPr>
        <w:t>% for a duration of 9 months</w:t>
      </w:r>
      <w:r w:rsidR="001E792B" w:rsidRPr="00DA60E4">
        <w:rPr>
          <w:rFonts w:cs="Arial"/>
        </w:rPr>
        <w:t xml:space="preserve"> </w:t>
      </w:r>
      <w:r w:rsidR="00AF3A15" w:rsidRPr="00DA60E4">
        <w:rPr>
          <w:rFonts w:cs="Arial"/>
        </w:rPr>
        <w:t>and</w:t>
      </w:r>
      <w:r w:rsidR="007D5E4A" w:rsidRPr="00DA60E4">
        <w:rPr>
          <w:rFonts w:cs="Arial"/>
        </w:rPr>
        <w:t xml:space="preserve"> </w:t>
      </w:r>
      <w:r w:rsidR="00DA60E4">
        <w:rPr>
          <w:rFonts w:cs="Arial"/>
        </w:rPr>
        <w:t>6</w:t>
      </w:r>
      <w:r w:rsidR="007D5E4A" w:rsidRPr="00DA60E4">
        <w:rPr>
          <w:rFonts w:cs="Arial"/>
        </w:rPr>
        <w:t>% for a duration of 12 months</w:t>
      </w:r>
      <w:r w:rsidR="00CE5828" w:rsidRPr="00DA60E4">
        <w:rPr>
          <w:rFonts w:cs="Arial"/>
        </w:rPr>
        <w:t>.</w:t>
      </w:r>
      <w:r w:rsidR="0061573D" w:rsidRPr="00DA60E4">
        <w:rPr>
          <w:rFonts w:cs="Arial"/>
        </w:rPr>
        <w:t xml:space="preserve"> </w:t>
      </w:r>
      <w:bookmarkEnd w:id="21"/>
      <w:r w:rsidR="005A5B78" w:rsidRPr="00DA60E4">
        <w:rPr>
          <w:rFonts w:cs="Arial"/>
        </w:rPr>
        <w:t>Commissioners continue to negotiate with clients to achieve desirable outcomes</w:t>
      </w:r>
      <w:r w:rsidR="00AB7A2F" w:rsidRPr="00DA60E4">
        <w:rPr>
          <w:rFonts w:cs="Arial"/>
        </w:rPr>
        <w:t>,</w:t>
      </w:r>
      <w:r w:rsidR="005A5B78" w:rsidRPr="00DA60E4">
        <w:rPr>
          <w:rFonts w:cs="Arial"/>
        </w:rPr>
        <w:t xml:space="preserve"> or to demonstrate motivation and commitment to make appropriate life c</w:t>
      </w:r>
      <w:r w:rsidR="0061573D" w:rsidRPr="00DA60E4">
        <w:rPr>
          <w:rFonts w:cs="Arial"/>
        </w:rPr>
        <w:t>hoices.</w:t>
      </w:r>
      <w:r w:rsidR="005A5B78" w:rsidRPr="00DA60E4">
        <w:rPr>
          <w:rFonts w:cs="Arial"/>
        </w:rPr>
        <w:t xml:space="preserve"> Demonstrated positive steps toward taking responsibility provide the Commissioners with sufficient reason to consider </w:t>
      </w:r>
      <w:r w:rsidR="00BE4505" w:rsidRPr="00DA60E4">
        <w:rPr>
          <w:rFonts w:cs="Arial"/>
        </w:rPr>
        <w:t xml:space="preserve">amending or ending </w:t>
      </w:r>
      <w:r w:rsidR="00001E8D" w:rsidRPr="00DA60E4">
        <w:rPr>
          <w:rFonts w:cs="Arial"/>
        </w:rPr>
        <w:t xml:space="preserve">a </w:t>
      </w:r>
      <w:r w:rsidR="005A5B78" w:rsidRPr="00DA60E4">
        <w:rPr>
          <w:rFonts w:cs="Arial"/>
        </w:rPr>
        <w:t>CIM when requested by the client.</w:t>
      </w:r>
    </w:p>
    <w:p w14:paraId="5C00370B" w14:textId="77777777" w:rsidR="00433562" w:rsidRPr="002E156B" w:rsidRDefault="00433562" w:rsidP="002E156B">
      <w:pPr>
        <w:ind w:left="-142" w:right="-425"/>
        <w:jc w:val="both"/>
        <w:rPr>
          <w:rFonts w:cs="Arial"/>
        </w:rPr>
      </w:pPr>
    </w:p>
    <w:p w14:paraId="36B5CDB3" w14:textId="6F3DDB06" w:rsidR="00AC7F6B" w:rsidRPr="002D4651" w:rsidRDefault="00AC7F6B" w:rsidP="00C41210">
      <w:pPr>
        <w:pStyle w:val="Heading2"/>
      </w:pPr>
      <w:r>
        <w:t>Voluntary self-r</w:t>
      </w:r>
      <w:r w:rsidRPr="002D4651">
        <w:t>eferrals</w:t>
      </w:r>
      <w:r>
        <w:t xml:space="preserve"> from clients to the Commission</w:t>
      </w:r>
    </w:p>
    <w:p w14:paraId="77A10D70" w14:textId="3976002D" w:rsidR="00AC7F6B" w:rsidRDefault="00AC7F6B" w:rsidP="001D4A2E">
      <w:pPr>
        <w:ind w:left="-142" w:right="-425"/>
        <w:jc w:val="both"/>
        <w:rPr>
          <w:rFonts w:cs="Arial"/>
        </w:rPr>
      </w:pPr>
      <w:r>
        <w:rPr>
          <w:rFonts w:cs="Arial"/>
        </w:rPr>
        <w:t>The FRC Act sets out a process under which a community member can voluntarily seek help from the Commission for a referral to a community support service</w:t>
      </w:r>
      <w:r w:rsidR="00CE115E">
        <w:rPr>
          <w:rFonts w:cs="Arial"/>
        </w:rPr>
        <w:t xml:space="preserve"> through a</w:t>
      </w:r>
      <w:r>
        <w:rPr>
          <w:rFonts w:cs="Arial"/>
        </w:rPr>
        <w:t xml:space="preserve"> </w:t>
      </w:r>
      <w:r w:rsidR="00151D2D">
        <w:rPr>
          <w:rFonts w:cs="Arial"/>
        </w:rPr>
        <w:t>v</w:t>
      </w:r>
      <w:r>
        <w:rPr>
          <w:rFonts w:cs="Arial"/>
        </w:rPr>
        <w:t xml:space="preserve">oluntary </w:t>
      </w:r>
      <w:r w:rsidR="00151D2D">
        <w:rPr>
          <w:rFonts w:cs="Arial"/>
        </w:rPr>
        <w:t>c</w:t>
      </w:r>
      <w:r>
        <w:rPr>
          <w:rFonts w:cs="Arial"/>
        </w:rPr>
        <w:t xml:space="preserve">ase </w:t>
      </w:r>
      <w:r w:rsidR="00151D2D">
        <w:rPr>
          <w:rFonts w:cs="Arial"/>
        </w:rPr>
        <w:t>p</w:t>
      </w:r>
      <w:r>
        <w:rPr>
          <w:rFonts w:cs="Arial"/>
        </w:rPr>
        <w:t>lan</w:t>
      </w:r>
      <w:r w:rsidR="00CE115E">
        <w:rPr>
          <w:rFonts w:cs="Arial"/>
        </w:rPr>
        <w:t xml:space="preserve"> (VCP)</w:t>
      </w:r>
      <w:r>
        <w:rPr>
          <w:rFonts w:cs="Arial"/>
        </w:rPr>
        <w:t xml:space="preserve"> or be subject to voluntary income management</w:t>
      </w:r>
      <w:r w:rsidR="00CE115E">
        <w:rPr>
          <w:rFonts w:cs="Arial"/>
        </w:rPr>
        <w:t xml:space="preserve"> (VIM)</w:t>
      </w:r>
      <w:r>
        <w:rPr>
          <w:rFonts w:cs="Arial"/>
        </w:rPr>
        <w:t xml:space="preserve">. During quarter </w:t>
      </w:r>
      <w:r w:rsidR="000504D9">
        <w:rPr>
          <w:rFonts w:cs="Arial"/>
        </w:rPr>
        <w:t>67</w:t>
      </w:r>
      <w:r w:rsidR="00F45BD7">
        <w:rPr>
          <w:rFonts w:cs="Arial"/>
        </w:rPr>
        <w:t>,</w:t>
      </w:r>
      <w:r>
        <w:rPr>
          <w:rFonts w:cs="Arial"/>
        </w:rPr>
        <w:t xml:space="preserve"> </w:t>
      </w:r>
      <w:r w:rsidR="00751FC3">
        <w:rPr>
          <w:rFonts w:cs="Arial"/>
        </w:rPr>
        <w:t xml:space="preserve">94 </w:t>
      </w:r>
      <w:r w:rsidR="00CE115E">
        <w:rPr>
          <w:rFonts w:cs="Arial"/>
        </w:rPr>
        <w:t>VCPs</w:t>
      </w:r>
      <w:r w:rsidR="00046CFE">
        <w:rPr>
          <w:rFonts w:cs="Arial"/>
        </w:rPr>
        <w:t xml:space="preserve"> </w:t>
      </w:r>
      <w:r w:rsidR="001838E5">
        <w:rPr>
          <w:rFonts w:cs="Arial"/>
        </w:rPr>
        <w:t xml:space="preserve">were </w:t>
      </w:r>
      <w:r>
        <w:rPr>
          <w:rFonts w:cs="Arial"/>
        </w:rPr>
        <w:t>entered into for</w:t>
      </w:r>
      <w:r w:rsidR="00E8768E">
        <w:rPr>
          <w:rFonts w:cs="Arial"/>
        </w:rPr>
        <w:t xml:space="preserve"> </w:t>
      </w:r>
      <w:r w:rsidR="00751FC3">
        <w:rPr>
          <w:rFonts w:cs="Arial"/>
        </w:rPr>
        <w:t xml:space="preserve">95 </w:t>
      </w:r>
      <w:r>
        <w:rPr>
          <w:rFonts w:cs="Arial"/>
        </w:rPr>
        <w:t>community support services under a case p</w:t>
      </w:r>
      <w:r w:rsidRPr="007F32E2">
        <w:rPr>
          <w:rFonts w:cs="Arial"/>
        </w:rPr>
        <w:t>lan</w:t>
      </w:r>
      <w:r w:rsidR="00B83421">
        <w:rPr>
          <w:rFonts w:cs="Arial"/>
        </w:rPr>
        <w:t xml:space="preserve"> relating to </w:t>
      </w:r>
      <w:r w:rsidR="00751FC3">
        <w:rPr>
          <w:rFonts w:cs="Arial"/>
        </w:rPr>
        <w:t xml:space="preserve">85 </w:t>
      </w:r>
      <w:r w:rsidR="00B83421">
        <w:rPr>
          <w:rFonts w:cs="Arial"/>
        </w:rPr>
        <w:t>clients</w:t>
      </w:r>
      <w:r w:rsidRPr="007F32E2">
        <w:rPr>
          <w:rFonts w:cs="Arial"/>
        </w:rPr>
        <w:t>.</w:t>
      </w:r>
    </w:p>
    <w:p w14:paraId="1A92516A" w14:textId="77777777" w:rsidR="0014353B" w:rsidRPr="00386FF7" w:rsidRDefault="0014353B" w:rsidP="0014353B">
      <w:pPr>
        <w:ind w:left="-142" w:right="-425"/>
        <w:jc w:val="both"/>
        <w:rPr>
          <w:rFonts w:cs="Arial"/>
        </w:rPr>
      </w:pPr>
    </w:p>
    <w:p w14:paraId="21435433" w14:textId="67F0DB95" w:rsidR="00EC3C3E" w:rsidRPr="006524B7" w:rsidRDefault="00D802EF" w:rsidP="00C41210">
      <w:pPr>
        <w:pStyle w:val="Heading2"/>
      </w:pPr>
      <w:r w:rsidRPr="00113244">
        <w:lastRenderedPageBreak/>
        <w:t>Voluntary</w:t>
      </w:r>
      <w:r w:rsidR="00EC3C3E" w:rsidRPr="00113244">
        <w:t xml:space="preserve"> </w:t>
      </w:r>
      <w:r w:rsidR="00334F4D">
        <w:t>Income Management</w:t>
      </w:r>
    </w:p>
    <w:p w14:paraId="2F01F04F" w14:textId="5C6615BB" w:rsidR="00D802EF" w:rsidRDefault="00F45BD7" w:rsidP="00F662A4">
      <w:pPr>
        <w:ind w:left="-142" w:right="-425"/>
        <w:jc w:val="both"/>
        <w:rPr>
          <w:rFonts w:cs="Arial"/>
        </w:rPr>
      </w:pPr>
      <w:r>
        <w:rPr>
          <w:rFonts w:cs="Arial"/>
        </w:rPr>
        <w:t>During this reporting period t</w:t>
      </w:r>
      <w:r w:rsidR="00D802EF">
        <w:rPr>
          <w:rFonts w:cs="Arial"/>
        </w:rPr>
        <w:t xml:space="preserve">he Commission </w:t>
      </w:r>
      <w:r w:rsidR="00D802EF" w:rsidRPr="00E772A9">
        <w:rPr>
          <w:rFonts w:cs="Arial"/>
        </w:rPr>
        <w:t xml:space="preserve">processed </w:t>
      </w:r>
      <w:r w:rsidR="00751FC3">
        <w:rPr>
          <w:rFonts w:cs="Arial"/>
        </w:rPr>
        <w:t xml:space="preserve">35 </w:t>
      </w:r>
      <w:r w:rsidR="00505E6F">
        <w:rPr>
          <w:rFonts w:cs="Arial"/>
        </w:rPr>
        <w:t>VIM</w:t>
      </w:r>
      <w:r w:rsidR="00D802EF">
        <w:rPr>
          <w:rFonts w:cs="Arial"/>
        </w:rPr>
        <w:t xml:space="preserve"> agreement</w:t>
      </w:r>
      <w:r w:rsidR="00B504D5">
        <w:rPr>
          <w:rFonts w:cs="Arial"/>
        </w:rPr>
        <w:t>s</w:t>
      </w:r>
      <w:r w:rsidR="00D802EF">
        <w:rPr>
          <w:rFonts w:cs="Arial"/>
        </w:rPr>
        <w:t xml:space="preserve"> </w:t>
      </w:r>
      <w:r w:rsidR="000F0D55">
        <w:rPr>
          <w:rFonts w:cs="Arial"/>
        </w:rPr>
        <w:t xml:space="preserve">with </w:t>
      </w:r>
      <w:r w:rsidR="00933AC7">
        <w:rPr>
          <w:rFonts w:cs="Arial"/>
        </w:rPr>
        <w:t>77</w:t>
      </w:r>
      <w:r w:rsidR="00B266FC">
        <w:rPr>
          <w:rFonts w:cs="Arial"/>
        </w:rPr>
        <w:t xml:space="preserve">% </w:t>
      </w:r>
      <w:r w:rsidR="004E765A" w:rsidRPr="009C5078">
        <w:rPr>
          <w:rFonts w:cs="Arial"/>
        </w:rPr>
        <w:t xml:space="preserve">of </w:t>
      </w:r>
      <w:r w:rsidR="00F55F12">
        <w:rPr>
          <w:rFonts w:cs="Arial"/>
        </w:rPr>
        <w:t>agreements</w:t>
      </w:r>
      <w:r w:rsidR="004E765A" w:rsidRPr="009C5078">
        <w:rPr>
          <w:rFonts w:cs="Arial"/>
        </w:rPr>
        <w:t xml:space="preserve"> </w:t>
      </w:r>
      <w:r w:rsidR="008E44A0">
        <w:rPr>
          <w:rFonts w:cs="Arial"/>
        </w:rPr>
        <w:t>quarantining</w:t>
      </w:r>
      <w:r w:rsidR="000F0D55" w:rsidRPr="009C5078">
        <w:rPr>
          <w:rFonts w:cs="Arial"/>
        </w:rPr>
        <w:t xml:space="preserve"> 60</w:t>
      </w:r>
      <w:r w:rsidR="00AF0A25">
        <w:rPr>
          <w:rFonts w:cs="Arial"/>
        </w:rPr>
        <w:t xml:space="preserve">% </w:t>
      </w:r>
      <w:r w:rsidR="004E765A" w:rsidRPr="009C5078">
        <w:rPr>
          <w:rFonts w:cs="Arial"/>
        </w:rPr>
        <w:t>of welfare payments</w:t>
      </w:r>
      <w:r w:rsidR="000F0D55" w:rsidRPr="009C5078">
        <w:rPr>
          <w:rFonts w:cs="Arial"/>
        </w:rPr>
        <w:t xml:space="preserve"> </w:t>
      </w:r>
      <w:r w:rsidR="00AE4A0C" w:rsidRPr="009C5078">
        <w:rPr>
          <w:rFonts w:cs="Arial"/>
        </w:rPr>
        <w:t xml:space="preserve">(see graph </w:t>
      </w:r>
      <w:r w:rsidR="00F61DB6">
        <w:rPr>
          <w:rFonts w:cs="Arial"/>
        </w:rPr>
        <w:t>9</w:t>
      </w:r>
      <w:r w:rsidR="00AE4A0C" w:rsidRPr="009C5078">
        <w:rPr>
          <w:rFonts w:cs="Arial"/>
        </w:rPr>
        <w:t>)</w:t>
      </w:r>
      <w:r w:rsidR="003C0B61">
        <w:rPr>
          <w:rFonts w:cs="Arial"/>
        </w:rPr>
        <w:t xml:space="preserve"> and </w:t>
      </w:r>
      <w:r w:rsidR="00933AC7">
        <w:rPr>
          <w:rFonts w:cs="Arial"/>
        </w:rPr>
        <w:t>40</w:t>
      </w:r>
      <w:r w:rsidR="00B266FC">
        <w:rPr>
          <w:rFonts w:cs="Arial"/>
        </w:rPr>
        <w:t xml:space="preserve">% set for </w:t>
      </w:r>
      <w:r w:rsidR="00933AC7">
        <w:rPr>
          <w:rFonts w:cs="Arial"/>
        </w:rPr>
        <w:t xml:space="preserve">both </w:t>
      </w:r>
      <w:r w:rsidR="003C0B61">
        <w:rPr>
          <w:rFonts w:cs="Arial"/>
        </w:rPr>
        <w:t xml:space="preserve">a duration of </w:t>
      </w:r>
      <w:r w:rsidR="002947C7">
        <w:rPr>
          <w:rFonts w:cs="Arial"/>
        </w:rPr>
        <w:t>6</w:t>
      </w:r>
      <w:r w:rsidR="005C48A1">
        <w:rPr>
          <w:rFonts w:cs="Arial"/>
        </w:rPr>
        <w:t xml:space="preserve"> </w:t>
      </w:r>
      <w:r w:rsidR="00BB129A">
        <w:rPr>
          <w:rFonts w:cs="Arial"/>
        </w:rPr>
        <w:t>months</w:t>
      </w:r>
      <w:r w:rsidR="00933AC7">
        <w:rPr>
          <w:rFonts w:cs="Arial"/>
        </w:rPr>
        <w:t xml:space="preserve"> and 12 months</w:t>
      </w:r>
      <w:r w:rsidR="00BB129A">
        <w:rPr>
          <w:rFonts w:cs="Arial"/>
        </w:rPr>
        <w:t xml:space="preserve"> </w:t>
      </w:r>
      <w:r w:rsidR="00AE4A0C" w:rsidRPr="009C5078">
        <w:rPr>
          <w:rFonts w:cs="Arial"/>
        </w:rPr>
        <w:t xml:space="preserve">(see graph </w:t>
      </w:r>
      <w:r w:rsidR="00F61DB6">
        <w:rPr>
          <w:rFonts w:cs="Arial"/>
        </w:rPr>
        <w:t>7</w:t>
      </w:r>
      <w:r w:rsidR="00AE4A0C" w:rsidRPr="009C5078">
        <w:rPr>
          <w:rFonts w:cs="Arial"/>
        </w:rPr>
        <w:t>).</w:t>
      </w:r>
      <w:r w:rsidR="005A6206" w:rsidRPr="00246B5A">
        <w:rPr>
          <w:rFonts w:cs="Arial"/>
        </w:rPr>
        <w:t xml:space="preserve"> </w:t>
      </w:r>
      <w:r w:rsidR="00D30730" w:rsidRPr="00246B5A">
        <w:rPr>
          <w:rFonts w:cs="Arial"/>
        </w:rPr>
        <w:t xml:space="preserve">As at </w:t>
      </w:r>
      <w:r w:rsidR="00377F84">
        <w:rPr>
          <w:rFonts w:cs="Arial"/>
        </w:rPr>
        <w:t xml:space="preserve">31 </w:t>
      </w:r>
      <w:r w:rsidR="004306F3">
        <w:rPr>
          <w:rFonts w:cs="Arial"/>
        </w:rPr>
        <w:t>M</w:t>
      </w:r>
      <w:r w:rsidR="00377F84">
        <w:rPr>
          <w:rFonts w:cs="Arial"/>
        </w:rPr>
        <w:t>arch 2025</w:t>
      </w:r>
      <w:r w:rsidR="00D30730" w:rsidRPr="00246B5A">
        <w:rPr>
          <w:rFonts w:cs="Arial"/>
        </w:rPr>
        <w:t xml:space="preserve"> there were </w:t>
      </w:r>
      <w:r w:rsidR="00933AC7">
        <w:rPr>
          <w:rFonts w:cs="Arial"/>
        </w:rPr>
        <w:t>56</w:t>
      </w:r>
      <w:r w:rsidR="003C0B61" w:rsidRPr="00246B5A">
        <w:rPr>
          <w:rFonts w:cs="Arial"/>
        </w:rPr>
        <w:t xml:space="preserve"> </w:t>
      </w:r>
      <w:r w:rsidR="00D30730" w:rsidRPr="00246B5A">
        <w:rPr>
          <w:rFonts w:cs="Arial"/>
        </w:rPr>
        <w:t xml:space="preserve">clients on a </w:t>
      </w:r>
      <w:r w:rsidR="00D30730" w:rsidRPr="00144D99">
        <w:rPr>
          <w:rFonts w:cs="Arial"/>
        </w:rPr>
        <w:t>current VIM agreement</w:t>
      </w:r>
      <w:r w:rsidR="00BB129A" w:rsidRPr="00144D99">
        <w:rPr>
          <w:rFonts w:cs="Arial"/>
        </w:rPr>
        <w:t xml:space="preserve"> </w:t>
      </w:r>
      <w:r w:rsidR="00BB129A" w:rsidRPr="00144D99">
        <w:t xml:space="preserve">who had </w:t>
      </w:r>
      <w:r w:rsidR="004B3656">
        <w:t>37</w:t>
      </w:r>
      <w:r w:rsidR="004B3656" w:rsidRPr="00144D99">
        <w:t xml:space="preserve"> </w:t>
      </w:r>
      <w:r w:rsidR="00BB129A" w:rsidRPr="00144D99">
        <w:t>children in their care (</w:t>
      </w:r>
      <w:r w:rsidR="004B3656">
        <w:t>25</w:t>
      </w:r>
      <w:r w:rsidR="004B3656" w:rsidRPr="00144D99">
        <w:t xml:space="preserve"> </w:t>
      </w:r>
      <w:r w:rsidR="00BB129A" w:rsidRPr="00144D99">
        <w:t>of whom were school aged children)</w:t>
      </w:r>
      <w:r w:rsidR="007847CF" w:rsidRPr="00144D99">
        <w:rPr>
          <w:rFonts w:cs="Arial"/>
        </w:rPr>
        <w:t>.</w:t>
      </w:r>
    </w:p>
    <w:p w14:paraId="45432E30" w14:textId="1B99792C" w:rsidR="006B6030" w:rsidRDefault="006B6030" w:rsidP="005A02C1">
      <w:pPr>
        <w:ind w:left="-142" w:right="-425"/>
        <w:jc w:val="both"/>
        <w:rPr>
          <w:rFonts w:cs="Arial"/>
        </w:rPr>
      </w:pPr>
    </w:p>
    <w:p w14:paraId="1087AFFD" w14:textId="5A3AAC9D" w:rsidR="003833F9" w:rsidRPr="005212BC" w:rsidRDefault="003833F9" w:rsidP="003833F9">
      <w:pPr>
        <w:ind w:left="-142" w:right="-425"/>
        <w:jc w:val="both"/>
        <w:rPr>
          <w:rFonts w:cs="Arial"/>
          <w:b/>
          <w:bCs/>
        </w:rPr>
      </w:pPr>
      <w:r w:rsidRPr="005212BC">
        <w:rPr>
          <w:rFonts w:cs="Arial"/>
          <w:b/>
          <w:bCs/>
        </w:rPr>
        <w:t xml:space="preserve">Status of </w:t>
      </w:r>
      <w:r w:rsidR="003C0B61">
        <w:rPr>
          <w:rFonts w:cs="Arial"/>
          <w:b/>
          <w:bCs/>
        </w:rPr>
        <w:t>the SmartCard</w:t>
      </w:r>
      <w:r w:rsidR="003C0B61" w:rsidRPr="005212BC">
        <w:rPr>
          <w:rFonts w:cs="Arial"/>
          <w:b/>
          <w:bCs/>
        </w:rPr>
        <w:t xml:space="preserve"> </w:t>
      </w:r>
      <w:r w:rsidRPr="005212BC">
        <w:rPr>
          <w:rFonts w:cs="Arial"/>
          <w:b/>
          <w:bCs/>
        </w:rPr>
        <w:t xml:space="preserve">in FRC Communities for quarter </w:t>
      </w:r>
      <w:r w:rsidR="000504D9">
        <w:rPr>
          <w:rFonts w:cs="Arial"/>
          <w:b/>
          <w:bCs/>
        </w:rPr>
        <w:t>67</w:t>
      </w:r>
    </w:p>
    <w:p w14:paraId="40773987" w14:textId="0831B752" w:rsidR="003833F9" w:rsidRDefault="007A4DAD" w:rsidP="003833F9">
      <w:pPr>
        <w:ind w:left="-142" w:right="-425"/>
        <w:jc w:val="both"/>
        <w:rPr>
          <w:rFonts w:cs="Arial"/>
        </w:rPr>
      </w:pPr>
      <w:r>
        <w:rPr>
          <w:rFonts w:cs="Arial"/>
        </w:rPr>
        <w:t>Forty-two</w:t>
      </w:r>
      <w:r w:rsidR="006B367F">
        <w:rPr>
          <w:rFonts w:cs="Arial"/>
        </w:rPr>
        <w:t xml:space="preserve"> </w:t>
      </w:r>
      <w:r w:rsidR="003C0B61">
        <w:rPr>
          <w:rFonts w:cs="Arial"/>
        </w:rPr>
        <w:t>SmartCards</w:t>
      </w:r>
      <w:r w:rsidR="003833F9">
        <w:rPr>
          <w:rFonts w:cs="Arial"/>
        </w:rPr>
        <w:t xml:space="preserve"> </w:t>
      </w:r>
      <w:r w:rsidR="00386ABC">
        <w:rPr>
          <w:rFonts w:cs="Arial"/>
        </w:rPr>
        <w:t>(</w:t>
      </w:r>
      <w:r>
        <w:rPr>
          <w:rFonts w:cs="Arial"/>
        </w:rPr>
        <w:t>7</w:t>
      </w:r>
      <w:r w:rsidR="00FB27B4">
        <w:rPr>
          <w:rFonts w:cs="Arial"/>
        </w:rPr>
        <w:t xml:space="preserve"> </w:t>
      </w:r>
      <w:r w:rsidR="00386ABC">
        <w:rPr>
          <w:rFonts w:cs="Arial"/>
        </w:rPr>
        <w:t xml:space="preserve">for CIM and </w:t>
      </w:r>
      <w:r>
        <w:rPr>
          <w:rFonts w:cs="Arial"/>
        </w:rPr>
        <w:t>35</w:t>
      </w:r>
      <w:r w:rsidR="00E97532">
        <w:rPr>
          <w:rFonts w:cs="Arial"/>
        </w:rPr>
        <w:t xml:space="preserve"> </w:t>
      </w:r>
      <w:r w:rsidR="00386ABC">
        <w:rPr>
          <w:rFonts w:cs="Arial"/>
        </w:rPr>
        <w:t xml:space="preserve">for VIM) </w:t>
      </w:r>
      <w:r w:rsidR="003833F9">
        <w:rPr>
          <w:rFonts w:cs="Arial"/>
        </w:rPr>
        <w:t xml:space="preserve">were processed for the period </w:t>
      </w:r>
      <w:r w:rsidR="00BA0C48">
        <w:rPr>
          <w:rFonts w:cs="Arial"/>
        </w:rPr>
        <w:t xml:space="preserve">1 </w:t>
      </w:r>
      <w:r w:rsidR="0069185E">
        <w:rPr>
          <w:rFonts w:cs="Arial"/>
        </w:rPr>
        <w:t xml:space="preserve">January </w:t>
      </w:r>
      <w:r w:rsidR="00BC09BB">
        <w:rPr>
          <w:rFonts w:cs="Arial"/>
        </w:rPr>
        <w:t>202</w:t>
      </w:r>
      <w:r w:rsidR="0069185E">
        <w:rPr>
          <w:rFonts w:cs="Arial"/>
        </w:rPr>
        <w:t>5</w:t>
      </w:r>
      <w:r w:rsidR="00BC09BB">
        <w:rPr>
          <w:rFonts w:cs="Arial"/>
        </w:rPr>
        <w:t xml:space="preserve"> to </w:t>
      </w:r>
      <w:r w:rsidR="00D74148">
        <w:rPr>
          <w:rFonts w:cs="Arial"/>
        </w:rPr>
        <w:t xml:space="preserve">31 </w:t>
      </w:r>
      <w:r w:rsidR="0069185E">
        <w:rPr>
          <w:rFonts w:cs="Arial"/>
        </w:rPr>
        <w:t xml:space="preserve">March </w:t>
      </w:r>
      <w:r w:rsidR="00BC09BB">
        <w:rPr>
          <w:rFonts w:cs="Arial"/>
        </w:rPr>
        <w:t>202</w:t>
      </w:r>
      <w:r w:rsidR="0069185E">
        <w:rPr>
          <w:rFonts w:cs="Arial"/>
        </w:rPr>
        <w:t>5</w:t>
      </w:r>
      <w:r w:rsidR="003833F9">
        <w:rPr>
          <w:rFonts w:cs="Arial"/>
        </w:rPr>
        <w:t xml:space="preserve">, including orders and agreements that were still awaiting Centrelink action as at </w:t>
      </w:r>
      <w:r w:rsidR="00840066">
        <w:rPr>
          <w:rFonts w:cs="Arial"/>
        </w:rPr>
        <w:t>3</w:t>
      </w:r>
      <w:r w:rsidR="001A5BF3">
        <w:rPr>
          <w:rFonts w:cs="Arial"/>
        </w:rPr>
        <w:t xml:space="preserve">1 </w:t>
      </w:r>
      <w:r w:rsidR="0069185E">
        <w:rPr>
          <w:rFonts w:cs="Arial"/>
        </w:rPr>
        <w:t>March</w:t>
      </w:r>
      <w:r w:rsidR="003833F9">
        <w:rPr>
          <w:rFonts w:cs="Arial"/>
        </w:rPr>
        <w:t>.</w:t>
      </w:r>
    </w:p>
    <w:p w14:paraId="0F05D5C3" w14:textId="77777777" w:rsidR="0093486B" w:rsidRDefault="0093486B" w:rsidP="003833F9">
      <w:pPr>
        <w:ind w:left="-142" w:right="-425"/>
        <w:jc w:val="both"/>
        <w:rPr>
          <w:rFonts w:cs="Arial"/>
        </w:rPr>
      </w:pPr>
    </w:p>
    <w:tbl>
      <w:tblPr>
        <w:tblStyle w:val="TableGrid"/>
        <w:tblW w:w="0" w:type="auto"/>
        <w:tblLook w:val="04A0" w:firstRow="1" w:lastRow="0" w:firstColumn="1" w:lastColumn="0" w:noHBand="0" w:noVBand="1"/>
      </w:tblPr>
      <w:tblGrid>
        <w:gridCol w:w="2972"/>
        <w:gridCol w:w="1134"/>
        <w:gridCol w:w="709"/>
        <w:gridCol w:w="2977"/>
        <w:gridCol w:w="1121"/>
      </w:tblGrid>
      <w:tr w:rsidR="00D4767A" w14:paraId="2DB13818" w14:textId="77777777" w:rsidTr="000D3072">
        <w:trPr>
          <w:trHeight w:val="278"/>
        </w:trPr>
        <w:tc>
          <w:tcPr>
            <w:tcW w:w="4106" w:type="dxa"/>
            <w:gridSpan w:val="2"/>
          </w:tcPr>
          <w:p w14:paraId="7104A8A2" w14:textId="44F10298" w:rsidR="00D4767A" w:rsidRPr="002C0A49" w:rsidRDefault="00D4767A" w:rsidP="000D3072">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15</w:t>
            </w:r>
            <w:r w:rsidRPr="002C0A49">
              <w:rPr>
                <w:rFonts w:cs="Arial"/>
                <w:b/>
                <w:bCs/>
                <w:noProof/>
                <w:sz w:val="16"/>
                <w:szCs w:val="16"/>
              </w:rPr>
              <w:t>:</w:t>
            </w:r>
            <w:r w:rsidRPr="002C0A49">
              <w:rPr>
                <w:rFonts w:cs="Arial"/>
                <w:noProof/>
                <w:sz w:val="16"/>
                <w:szCs w:val="16"/>
              </w:rPr>
              <w:t xml:space="preserve"> </w:t>
            </w:r>
            <w:r w:rsidRPr="00523A30">
              <w:rPr>
                <w:rFonts w:cs="Arial"/>
                <w:noProof/>
                <w:sz w:val="16"/>
                <w:szCs w:val="16"/>
              </w:rPr>
              <w:t xml:space="preserve">Breakdown of CDC CIMs by duration </w:t>
            </w:r>
            <w:r>
              <w:rPr>
                <w:rFonts w:cs="Arial"/>
                <w:noProof/>
                <w:sz w:val="16"/>
                <w:szCs w:val="16"/>
              </w:rPr>
              <w:t>1 January 2025</w:t>
            </w:r>
            <w:r w:rsidRPr="00523A30">
              <w:rPr>
                <w:rFonts w:cs="Arial"/>
                <w:noProof/>
                <w:sz w:val="16"/>
                <w:szCs w:val="16"/>
              </w:rPr>
              <w:t xml:space="preserve"> – </w:t>
            </w:r>
            <w:r>
              <w:rPr>
                <w:rFonts w:cs="Arial"/>
                <w:noProof/>
                <w:sz w:val="16"/>
                <w:szCs w:val="16"/>
              </w:rPr>
              <w:t>31 March 2025</w:t>
            </w:r>
          </w:p>
        </w:tc>
        <w:tc>
          <w:tcPr>
            <w:tcW w:w="709" w:type="dxa"/>
            <w:tcBorders>
              <w:top w:val="nil"/>
              <w:bottom w:val="nil"/>
            </w:tcBorders>
          </w:tcPr>
          <w:p w14:paraId="5AC650C7" w14:textId="77777777" w:rsidR="00D4767A" w:rsidRDefault="00D4767A" w:rsidP="000D3072">
            <w:pPr>
              <w:rPr>
                <w:rFonts w:cs="Arial"/>
                <w:b/>
                <w:bCs/>
                <w:noProof/>
                <w:sz w:val="16"/>
                <w:szCs w:val="16"/>
              </w:rPr>
            </w:pPr>
          </w:p>
        </w:tc>
        <w:tc>
          <w:tcPr>
            <w:tcW w:w="4098" w:type="dxa"/>
            <w:gridSpan w:val="2"/>
          </w:tcPr>
          <w:p w14:paraId="0515BAF0" w14:textId="24E0206E" w:rsidR="00D4767A" w:rsidRPr="00E33A8C" w:rsidRDefault="00D4767A" w:rsidP="000D3072">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16</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duration </w:t>
            </w:r>
            <w:r>
              <w:rPr>
                <w:rFonts w:cs="Arial"/>
                <w:noProof/>
                <w:sz w:val="16"/>
                <w:szCs w:val="16"/>
              </w:rPr>
              <w:t>1 January 202</w:t>
            </w:r>
            <w:r w:rsidR="00CE0FE9">
              <w:rPr>
                <w:rFonts w:cs="Arial"/>
                <w:noProof/>
                <w:sz w:val="16"/>
                <w:szCs w:val="16"/>
              </w:rPr>
              <w:t>5</w:t>
            </w:r>
            <w:r w:rsidRPr="00523A30">
              <w:rPr>
                <w:rFonts w:cs="Arial"/>
                <w:noProof/>
                <w:sz w:val="16"/>
                <w:szCs w:val="16"/>
              </w:rPr>
              <w:t xml:space="preserve"> – </w:t>
            </w:r>
            <w:r>
              <w:rPr>
                <w:rFonts w:cs="Arial"/>
                <w:noProof/>
                <w:sz w:val="16"/>
                <w:szCs w:val="16"/>
              </w:rPr>
              <w:t>31 March 2025</w:t>
            </w:r>
          </w:p>
        </w:tc>
      </w:tr>
      <w:tr w:rsidR="00D4767A" w14:paraId="0A3D47DD" w14:textId="77777777" w:rsidTr="000D3072">
        <w:trPr>
          <w:trHeight w:val="278"/>
        </w:trPr>
        <w:tc>
          <w:tcPr>
            <w:tcW w:w="2972" w:type="dxa"/>
            <w:vAlign w:val="center"/>
          </w:tcPr>
          <w:p w14:paraId="02C1BF53" w14:textId="77777777" w:rsidR="00D4767A" w:rsidRPr="00CB1588" w:rsidRDefault="00D4767A" w:rsidP="000D3072">
            <w:pPr>
              <w:rPr>
                <w:rFonts w:cs="Arial"/>
                <w:b/>
                <w:bCs/>
                <w:noProof/>
              </w:rPr>
            </w:pPr>
            <w:r w:rsidRPr="00CB1588">
              <w:rPr>
                <w:rFonts w:cs="Arial"/>
                <w:b/>
                <w:bCs/>
                <w:noProof/>
              </w:rPr>
              <w:t>CIM Duration</w:t>
            </w:r>
          </w:p>
        </w:tc>
        <w:tc>
          <w:tcPr>
            <w:tcW w:w="1134" w:type="dxa"/>
            <w:vAlign w:val="center"/>
          </w:tcPr>
          <w:p w14:paraId="5DD57505" w14:textId="77777777" w:rsidR="00D4767A" w:rsidRPr="00CB1588" w:rsidRDefault="00D4767A" w:rsidP="000D3072">
            <w:pPr>
              <w:jc w:val="right"/>
              <w:rPr>
                <w:rFonts w:cs="Arial"/>
                <w:b/>
                <w:bCs/>
                <w:noProof/>
              </w:rPr>
            </w:pPr>
            <w:r>
              <w:rPr>
                <w:rFonts w:cs="Arial"/>
                <w:b/>
                <w:bCs/>
                <w:noProof/>
              </w:rPr>
              <w:t xml:space="preserve">% </w:t>
            </w:r>
            <w:r w:rsidRPr="00CB1588">
              <w:rPr>
                <w:rFonts w:cs="Arial"/>
                <w:b/>
                <w:bCs/>
                <w:noProof/>
              </w:rPr>
              <w:t>Split</w:t>
            </w:r>
          </w:p>
        </w:tc>
        <w:tc>
          <w:tcPr>
            <w:tcW w:w="709" w:type="dxa"/>
            <w:tcBorders>
              <w:top w:val="nil"/>
              <w:bottom w:val="nil"/>
            </w:tcBorders>
          </w:tcPr>
          <w:p w14:paraId="60F71E8D" w14:textId="77777777" w:rsidR="00D4767A" w:rsidRDefault="00D4767A" w:rsidP="000D3072">
            <w:pPr>
              <w:rPr>
                <w:rFonts w:cs="Arial"/>
                <w:noProof/>
              </w:rPr>
            </w:pPr>
          </w:p>
        </w:tc>
        <w:tc>
          <w:tcPr>
            <w:tcW w:w="2977" w:type="dxa"/>
            <w:vAlign w:val="center"/>
          </w:tcPr>
          <w:p w14:paraId="035C00FC" w14:textId="77777777" w:rsidR="00D4767A" w:rsidRPr="00CB1588" w:rsidRDefault="00D4767A" w:rsidP="000D3072">
            <w:pPr>
              <w:rPr>
                <w:rFonts w:cs="Arial"/>
                <w:b/>
                <w:bCs/>
                <w:noProof/>
              </w:rPr>
            </w:pPr>
            <w:r w:rsidRPr="00CB1588">
              <w:rPr>
                <w:rFonts w:cs="Arial"/>
                <w:b/>
                <w:bCs/>
                <w:noProof/>
              </w:rPr>
              <w:t>VIM Duration</w:t>
            </w:r>
          </w:p>
        </w:tc>
        <w:tc>
          <w:tcPr>
            <w:tcW w:w="1121" w:type="dxa"/>
            <w:vAlign w:val="center"/>
          </w:tcPr>
          <w:p w14:paraId="7B9E7D63" w14:textId="77777777" w:rsidR="00D4767A" w:rsidRPr="001D1C01" w:rsidRDefault="00D4767A" w:rsidP="000D3072">
            <w:pPr>
              <w:jc w:val="right"/>
              <w:rPr>
                <w:rFonts w:cs="Arial"/>
                <w:noProof/>
              </w:rPr>
            </w:pPr>
            <w:r>
              <w:rPr>
                <w:rFonts w:cs="Arial"/>
                <w:b/>
                <w:bCs/>
                <w:noProof/>
              </w:rPr>
              <w:t xml:space="preserve">% </w:t>
            </w:r>
            <w:r w:rsidRPr="00CB1588">
              <w:rPr>
                <w:rFonts w:cs="Arial"/>
                <w:b/>
                <w:bCs/>
                <w:noProof/>
              </w:rPr>
              <w:t>Split</w:t>
            </w:r>
          </w:p>
        </w:tc>
      </w:tr>
      <w:tr w:rsidR="00D4767A" w14:paraId="18DE18AD" w14:textId="77777777" w:rsidTr="000D3072">
        <w:trPr>
          <w:trHeight w:val="278"/>
        </w:trPr>
        <w:tc>
          <w:tcPr>
            <w:tcW w:w="2972" w:type="dxa"/>
            <w:vAlign w:val="center"/>
          </w:tcPr>
          <w:p w14:paraId="6BFA975D" w14:textId="77777777" w:rsidR="00D4767A" w:rsidRPr="002819D6" w:rsidRDefault="00D4767A" w:rsidP="000D3072">
            <w:pPr>
              <w:rPr>
                <w:rFonts w:cs="Arial"/>
                <w:noProof/>
              </w:rPr>
            </w:pPr>
            <w:r w:rsidRPr="002819D6">
              <w:rPr>
                <w:rFonts w:cs="Arial"/>
                <w:noProof/>
              </w:rPr>
              <w:t>3 months</w:t>
            </w:r>
          </w:p>
        </w:tc>
        <w:tc>
          <w:tcPr>
            <w:tcW w:w="1134" w:type="dxa"/>
            <w:vAlign w:val="center"/>
          </w:tcPr>
          <w:p w14:paraId="078DBFD4" w14:textId="06C1CC88" w:rsidR="00D4767A" w:rsidRPr="001D1C01" w:rsidRDefault="00D4767A" w:rsidP="000D3072">
            <w:pPr>
              <w:jc w:val="right"/>
              <w:rPr>
                <w:rFonts w:cs="Arial"/>
                <w:noProof/>
              </w:rPr>
            </w:pPr>
            <w:r>
              <w:rPr>
                <w:rFonts w:cs="Arial"/>
                <w:noProof/>
              </w:rPr>
              <w:t>57%</w:t>
            </w:r>
          </w:p>
        </w:tc>
        <w:tc>
          <w:tcPr>
            <w:tcW w:w="709" w:type="dxa"/>
            <w:tcBorders>
              <w:top w:val="nil"/>
              <w:bottom w:val="nil"/>
            </w:tcBorders>
          </w:tcPr>
          <w:p w14:paraId="6404D100" w14:textId="77777777" w:rsidR="00D4767A" w:rsidRDefault="00D4767A" w:rsidP="000D3072">
            <w:pPr>
              <w:rPr>
                <w:rFonts w:cs="Arial"/>
                <w:noProof/>
              </w:rPr>
            </w:pPr>
          </w:p>
        </w:tc>
        <w:tc>
          <w:tcPr>
            <w:tcW w:w="2977" w:type="dxa"/>
            <w:vAlign w:val="center"/>
          </w:tcPr>
          <w:p w14:paraId="27D2D48D" w14:textId="77777777" w:rsidR="00D4767A" w:rsidRPr="001D1C01" w:rsidRDefault="00D4767A" w:rsidP="000D3072">
            <w:pPr>
              <w:rPr>
                <w:rFonts w:cs="Arial"/>
                <w:noProof/>
              </w:rPr>
            </w:pPr>
            <w:r w:rsidRPr="001D1C01">
              <w:rPr>
                <w:rFonts w:cs="Arial"/>
                <w:noProof/>
              </w:rPr>
              <w:t>3 months</w:t>
            </w:r>
          </w:p>
        </w:tc>
        <w:tc>
          <w:tcPr>
            <w:tcW w:w="1121" w:type="dxa"/>
            <w:vAlign w:val="center"/>
          </w:tcPr>
          <w:p w14:paraId="5E31001C" w14:textId="6D20CA35" w:rsidR="00D4767A" w:rsidRPr="001D1C01" w:rsidRDefault="00D4767A" w:rsidP="000D3072">
            <w:pPr>
              <w:jc w:val="right"/>
              <w:rPr>
                <w:rFonts w:cs="Arial"/>
                <w:noProof/>
              </w:rPr>
            </w:pPr>
            <w:r>
              <w:rPr>
                <w:rFonts w:cs="Arial"/>
                <w:noProof/>
              </w:rPr>
              <w:t>20%</w:t>
            </w:r>
          </w:p>
        </w:tc>
      </w:tr>
      <w:tr w:rsidR="00D4767A" w14:paraId="65867EB7" w14:textId="77777777" w:rsidTr="000D3072">
        <w:trPr>
          <w:trHeight w:val="278"/>
        </w:trPr>
        <w:tc>
          <w:tcPr>
            <w:tcW w:w="2972" w:type="dxa"/>
            <w:vAlign w:val="center"/>
          </w:tcPr>
          <w:p w14:paraId="1B656AE8" w14:textId="77777777" w:rsidR="00D4767A" w:rsidRPr="002819D6" w:rsidRDefault="00D4767A" w:rsidP="000D3072">
            <w:pPr>
              <w:rPr>
                <w:rFonts w:cs="Arial"/>
                <w:noProof/>
              </w:rPr>
            </w:pPr>
            <w:r w:rsidRPr="002819D6">
              <w:rPr>
                <w:rFonts w:cs="Arial"/>
                <w:noProof/>
              </w:rPr>
              <w:t>6 months</w:t>
            </w:r>
          </w:p>
        </w:tc>
        <w:tc>
          <w:tcPr>
            <w:tcW w:w="1134" w:type="dxa"/>
            <w:vAlign w:val="center"/>
          </w:tcPr>
          <w:p w14:paraId="1CC319C1" w14:textId="59DA7424" w:rsidR="00D4767A" w:rsidRPr="001D1C01" w:rsidRDefault="00D4767A" w:rsidP="000D3072">
            <w:pPr>
              <w:jc w:val="right"/>
              <w:rPr>
                <w:rFonts w:cs="Arial"/>
                <w:noProof/>
              </w:rPr>
            </w:pPr>
            <w:r>
              <w:rPr>
                <w:rFonts w:cs="Arial"/>
                <w:noProof/>
              </w:rPr>
              <w:t>43%</w:t>
            </w:r>
          </w:p>
        </w:tc>
        <w:tc>
          <w:tcPr>
            <w:tcW w:w="709" w:type="dxa"/>
            <w:tcBorders>
              <w:top w:val="nil"/>
              <w:bottom w:val="nil"/>
            </w:tcBorders>
          </w:tcPr>
          <w:p w14:paraId="03BFC1EE" w14:textId="77777777" w:rsidR="00D4767A" w:rsidRDefault="00D4767A" w:rsidP="000D3072">
            <w:pPr>
              <w:rPr>
                <w:rFonts w:cs="Arial"/>
                <w:noProof/>
              </w:rPr>
            </w:pPr>
          </w:p>
        </w:tc>
        <w:tc>
          <w:tcPr>
            <w:tcW w:w="2977" w:type="dxa"/>
            <w:vAlign w:val="center"/>
          </w:tcPr>
          <w:p w14:paraId="6E7F7F81" w14:textId="77777777" w:rsidR="00D4767A" w:rsidRPr="001D1C01" w:rsidRDefault="00D4767A" w:rsidP="000D3072">
            <w:pPr>
              <w:rPr>
                <w:rFonts w:cs="Arial"/>
                <w:noProof/>
              </w:rPr>
            </w:pPr>
            <w:r w:rsidRPr="001D1C01">
              <w:rPr>
                <w:rFonts w:cs="Arial"/>
                <w:noProof/>
              </w:rPr>
              <w:t>6 months</w:t>
            </w:r>
          </w:p>
        </w:tc>
        <w:tc>
          <w:tcPr>
            <w:tcW w:w="1121" w:type="dxa"/>
            <w:vAlign w:val="center"/>
          </w:tcPr>
          <w:p w14:paraId="2C4B72F9" w14:textId="6391CD0C" w:rsidR="00D4767A" w:rsidRPr="001D1C01" w:rsidRDefault="00D4767A" w:rsidP="000D3072">
            <w:pPr>
              <w:jc w:val="right"/>
              <w:rPr>
                <w:rFonts w:cs="Arial"/>
                <w:noProof/>
              </w:rPr>
            </w:pPr>
            <w:r>
              <w:rPr>
                <w:rFonts w:cs="Arial"/>
                <w:noProof/>
              </w:rPr>
              <w:t>40%</w:t>
            </w:r>
          </w:p>
        </w:tc>
      </w:tr>
      <w:tr w:rsidR="00D4767A" w14:paraId="042BD148" w14:textId="77777777" w:rsidTr="000D3072">
        <w:trPr>
          <w:trHeight w:val="278"/>
        </w:trPr>
        <w:tc>
          <w:tcPr>
            <w:tcW w:w="2972" w:type="dxa"/>
            <w:vAlign w:val="center"/>
          </w:tcPr>
          <w:p w14:paraId="73B81E86" w14:textId="77777777" w:rsidR="00D4767A" w:rsidRPr="002819D6" w:rsidRDefault="00D4767A" w:rsidP="000D3072">
            <w:pPr>
              <w:rPr>
                <w:rFonts w:cs="Arial"/>
                <w:noProof/>
              </w:rPr>
            </w:pPr>
            <w:r w:rsidRPr="002819D6">
              <w:rPr>
                <w:rFonts w:cs="Arial"/>
                <w:noProof/>
              </w:rPr>
              <w:t>9 months</w:t>
            </w:r>
          </w:p>
        </w:tc>
        <w:tc>
          <w:tcPr>
            <w:tcW w:w="1134" w:type="dxa"/>
            <w:vAlign w:val="center"/>
          </w:tcPr>
          <w:p w14:paraId="7977F808" w14:textId="428D5B0F" w:rsidR="00D4767A" w:rsidRPr="001D1C01" w:rsidRDefault="00D4767A" w:rsidP="000D3072">
            <w:pPr>
              <w:jc w:val="right"/>
              <w:rPr>
                <w:rFonts w:cs="Arial"/>
                <w:noProof/>
              </w:rPr>
            </w:pPr>
            <w:r>
              <w:rPr>
                <w:rFonts w:cs="Arial"/>
                <w:noProof/>
              </w:rPr>
              <w:t>0%</w:t>
            </w:r>
          </w:p>
        </w:tc>
        <w:tc>
          <w:tcPr>
            <w:tcW w:w="709" w:type="dxa"/>
            <w:tcBorders>
              <w:top w:val="nil"/>
              <w:bottom w:val="nil"/>
            </w:tcBorders>
          </w:tcPr>
          <w:p w14:paraId="0A7346C4" w14:textId="77777777" w:rsidR="00D4767A" w:rsidRDefault="00D4767A" w:rsidP="000D3072">
            <w:pPr>
              <w:rPr>
                <w:rFonts w:cs="Arial"/>
                <w:noProof/>
              </w:rPr>
            </w:pPr>
          </w:p>
        </w:tc>
        <w:tc>
          <w:tcPr>
            <w:tcW w:w="2977" w:type="dxa"/>
            <w:vAlign w:val="center"/>
          </w:tcPr>
          <w:p w14:paraId="036E8A6C" w14:textId="77777777" w:rsidR="00D4767A" w:rsidRPr="001D1C01" w:rsidRDefault="00D4767A" w:rsidP="000D3072">
            <w:pPr>
              <w:rPr>
                <w:rFonts w:cs="Arial"/>
                <w:noProof/>
              </w:rPr>
            </w:pPr>
            <w:r w:rsidRPr="001D1C01">
              <w:rPr>
                <w:rFonts w:cs="Arial"/>
                <w:noProof/>
              </w:rPr>
              <w:t>9 months</w:t>
            </w:r>
          </w:p>
        </w:tc>
        <w:tc>
          <w:tcPr>
            <w:tcW w:w="1121" w:type="dxa"/>
            <w:vAlign w:val="center"/>
          </w:tcPr>
          <w:p w14:paraId="42C11412" w14:textId="6B3074A5" w:rsidR="00D4767A" w:rsidRPr="001D1C01" w:rsidRDefault="00D4767A" w:rsidP="000D3072">
            <w:pPr>
              <w:jc w:val="right"/>
              <w:rPr>
                <w:rFonts w:cs="Arial"/>
                <w:noProof/>
              </w:rPr>
            </w:pPr>
            <w:r>
              <w:rPr>
                <w:rFonts w:cs="Arial"/>
                <w:noProof/>
              </w:rPr>
              <w:t>40%</w:t>
            </w:r>
          </w:p>
        </w:tc>
      </w:tr>
      <w:tr w:rsidR="00D4767A" w14:paraId="00C73393" w14:textId="77777777" w:rsidTr="000D3072">
        <w:trPr>
          <w:trHeight w:val="278"/>
        </w:trPr>
        <w:tc>
          <w:tcPr>
            <w:tcW w:w="2972" w:type="dxa"/>
            <w:vAlign w:val="center"/>
          </w:tcPr>
          <w:p w14:paraId="2008695C" w14:textId="77777777" w:rsidR="00D4767A" w:rsidRDefault="00D4767A" w:rsidP="000D3072">
            <w:pPr>
              <w:rPr>
                <w:rFonts w:cs="Arial"/>
                <w:noProof/>
              </w:rPr>
            </w:pPr>
            <w:r w:rsidRPr="002819D6">
              <w:rPr>
                <w:rFonts w:cs="Arial"/>
                <w:noProof/>
              </w:rPr>
              <w:t>12 months</w:t>
            </w:r>
          </w:p>
        </w:tc>
        <w:tc>
          <w:tcPr>
            <w:tcW w:w="1134" w:type="dxa"/>
            <w:vAlign w:val="center"/>
          </w:tcPr>
          <w:p w14:paraId="7DBEBCB8" w14:textId="77777777" w:rsidR="00D4767A" w:rsidRPr="001D1C01" w:rsidRDefault="00D4767A" w:rsidP="000D3072">
            <w:pPr>
              <w:jc w:val="right"/>
              <w:rPr>
                <w:rFonts w:cs="Arial"/>
                <w:noProof/>
              </w:rPr>
            </w:pPr>
            <w:r>
              <w:rPr>
                <w:rFonts w:cs="Arial"/>
                <w:noProof/>
              </w:rPr>
              <w:t>0%</w:t>
            </w:r>
          </w:p>
        </w:tc>
        <w:tc>
          <w:tcPr>
            <w:tcW w:w="709" w:type="dxa"/>
            <w:tcBorders>
              <w:top w:val="nil"/>
              <w:bottom w:val="nil"/>
            </w:tcBorders>
          </w:tcPr>
          <w:p w14:paraId="195AD7EE" w14:textId="77777777" w:rsidR="00D4767A" w:rsidRDefault="00D4767A" w:rsidP="000D3072">
            <w:pPr>
              <w:rPr>
                <w:rFonts w:cs="Arial"/>
                <w:noProof/>
              </w:rPr>
            </w:pPr>
          </w:p>
        </w:tc>
        <w:tc>
          <w:tcPr>
            <w:tcW w:w="2977" w:type="dxa"/>
            <w:vAlign w:val="center"/>
          </w:tcPr>
          <w:p w14:paraId="4D1A8D51" w14:textId="77777777" w:rsidR="00D4767A" w:rsidRDefault="00D4767A" w:rsidP="000D3072">
            <w:pPr>
              <w:rPr>
                <w:rFonts w:cs="Arial"/>
                <w:noProof/>
              </w:rPr>
            </w:pPr>
            <w:r w:rsidRPr="001D1C01">
              <w:rPr>
                <w:rFonts w:cs="Arial"/>
                <w:noProof/>
              </w:rPr>
              <w:t>12 months</w:t>
            </w:r>
          </w:p>
        </w:tc>
        <w:tc>
          <w:tcPr>
            <w:tcW w:w="1121" w:type="dxa"/>
            <w:vAlign w:val="center"/>
          </w:tcPr>
          <w:p w14:paraId="0EAC3DB0" w14:textId="27CB1713" w:rsidR="00D4767A" w:rsidRDefault="00D4767A" w:rsidP="000D3072">
            <w:pPr>
              <w:jc w:val="right"/>
              <w:rPr>
                <w:rFonts w:cs="Arial"/>
                <w:noProof/>
              </w:rPr>
            </w:pPr>
            <w:r>
              <w:rPr>
                <w:rFonts w:cs="Arial"/>
                <w:noProof/>
              </w:rPr>
              <w:t>0%</w:t>
            </w:r>
          </w:p>
        </w:tc>
      </w:tr>
      <w:tr w:rsidR="00D4767A" w14:paraId="3F140BCD" w14:textId="77777777" w:rsidTr="000D3072">
        <w:trPr>
          <w:trHeight w:val="278"/>
        </w:trPr>
        <w:tc>
          <w:tcPr>
            <w:tcW w:w="2972" w:type="dxa"/>
            <w:vAlign w:val="center"/>
          </w:tcPr>
          <w:p w14:paraId="75124F70" w14:textId="77777777" w:rsidR="00D4767A" w:rsidRPr="00065259" w:rsidRDefault="00D4767A" w:rsidP="000D3072">
            <w:pPr>
              <w:rPr>
                <w:rFonts w:cs="Arial"/>
                <w:b/>
                <w:bCs/>
                <w:noProof/>
              </w:rPr>
            </w:pPr>
            <w:r w:rsidRPr="00065259">
              <w:rPr>
                <w:rFonts w:cs="Arial"/>
                <w:b/>
                <w:bCs/>
                <w:noProof/>
              </w:rPr>
              <w:t>Total</w:t>
            </w:r>
          </w:p>
        </w:tc>
        <w:tc>
          <w:tcPr>
            <w:tcW w:w="1134" w:type="dxa"/>
            <w:vAlign w:val="center"/>
          </w:tcPr>
          <w:p w14:paraId="5A7E6F01" w14:textId="77777777" w:rsidR="00D4767A" w:rsidRPr="00065259" w:rsidRDefault="00D4767A" w:rsidP="000D3072">
            <w:pPr>
              <w:jc w:val="right"/>
              <w:rPr>
                <w:rFonts w:cs="Arial"/>
                <w:b/>
                <w:bCs/>
                <w:noProof/>
              </w:rPr>
            </w:pPr>
            <w:r w:rsidRPr="00065259">
              <w:rPr>
                <w:rFonts w:cs="Arial"/>
                <w:b/>
                <w:bCs/>
                <w:noProof/>
              </w:rPr>
              <w:t>100%</w:t>
            </w:r>
          </w:p>
        </w:tc>
        <w:tc>
          <w:tcPr>
            <w:tcW w:w="709" w:type="dxa"/>
            <w:tcBorders>
              <w:top w:val="nil"/>
              <w:bottom w:val="nil"/>
            </w:tcBorders>
          </w:tcPr>
          <w:p w14:paraId="3F754D5C" w14:textId="77777777" w:rsidR="00D4767A" w:rsidRDefault="00D4767A" w:rsidP="000D3072">
            <w:pPr>
              <w:rPr>
                <w:rFonts w:cs="Arial"/>
                <w:noProof/>
              </w:rPr>
            </w:pPr>
          </w:p>
        </w:tc>
        <w:tc>
          <w:tcPr>
            <w:tcW w:w="2977" w:type="dxa"/>
            <w:vAlign w:val="center"/>
          </w:tcPr>
          <w:p w14:paraId="12258DA7" w14:textId="77777777" w:rsidR="00D4767A" w:rsidRPr="00065259" w:rsidRDefault="00D4767A" w:rsidP="000D3072">
            <w:pPr>
              <w:rPr>
                <w:rFonts w:cs="Arial"/>
                <w:b/>
                <w:bCs/>
                <w:noProof/>
              </w:rPr>
            </w:pPr>
            <w:r w:rsidRPr="00065259">
              <w:rPr>
                <w:rFonts w:cs="Arial"/>
                <w:b/>
                <w:bCs/>
                <w:noProof/>
              </w:rPr>
              <w:t>Total</w:t>
            </w:r>
          </w:p>
        </w:tc>
        <w:tc>
          <w:tcPr>
            <w:tcW w:w="1121" w:type="dxa"/>
            <w:vAlign w:val="center"/>
          </w:tcPr>
          <w:p w14:paraId="45B8013B" w14:textId="77777777" w:rsidR="00D4767A" w:rsidRPr="00065259" w:rsidRDefault="00D4767A" w:rsidP="000D3072">
            <w:pPr>
              <w:jc w:val="right"/>
              <w:rPr>
                <w:rFonts w:cs="Arial"/>
                <w:b/>
                <w:bCs/>
                <w:noProof/>
              </w:rPr>
            </w:pPr>
            <w:r w:rsidRPr="00065259">
              <w:rPr>
                <w:rFonts w:cs="Arial"/>
                <w:b/>
                <w:bCs/>
                <w:noProof/>
              </w:rPr>
              <w:t>100%</w:t>
            </w:r>
          </w:p>
        </w:tc>
      </w:tr>
    </w:tbl>
    <w:p w14:paraId="3A9B4075" w14:textId="77777777" w:rsidR="00D4767A" w:rsidRDefault="00D4767A" w:rsidP="003833F9">
      <w:pPr>
        <w:ind w:left="-142" w:right="-425"/>
        <w:jc w:val="both"/>
        <w:rPr>
          <w:rFonts w:cs="Arial"/>
        </w:rPr>
      </w:pPr>
    </w:p>
    <w:tbl>
      <w:tblPr>
        <w:tblStyle w:val="TableGrid"/>
        <w:tblW w:w="10060" w:type="dxa"/>
        <w:tblInd w:w="-142" w:type="dxa"/>
        <w:tblLook w:val="04A0" w:firstRow="1" w:lastRow="0" w:firstColumn="1" w:lastColumn="0" w:noHBand="0" w:noVBand="1"/>
      </w:tblPr>
      <w:tblGrid>
        <w:gridCol w:w="10060"/>
      </w:tblGrid>
      <w:tr w:rsidR="007B6069" w14:paraId="3762D58B" w14:textId="77777777" w:rsidTr="005856AE">
        <w:trPr>
          <w:trHeight w:val="596"/>
        </w:trPr>
        <w:tc>
          <w:tcPr>
            <w:tcW w:w="10060" w:type="dxa"/>
            <w:shd w:val="clear" w:color="auto" w:fill="D9D9D9" w:themeFill="background1" w:themeFillShade="D9"/>
          </w:tcPr>
          <w:p w14:paraId="0E3C38FC" w14:textId="58C2355F" w:rsidR="007B6069" w:rsidRPr="00F22E2D" w:rsidRDefault="003447E1" w:rsidP="005856AE">
            <w:pPr>
              <w:spacing w:line="240" w:lineRule="auto"/>
              <w:jc w:val="both"/>
              <w:rPr>
                <w:rFonts w:cs="Arial"/>
                <w:noProof/>
              </w:rPr>
            </w:pPr>
            <w:r w:rsidRPr="00AC0CBD">
              <w:rPr>
                <w:rFonts w:cs="Arial"/>
                <w:noProof/>
              </w:rPr>
              <w:t xml:space="preserve">Although initially (March 2021) 66% of VIM applications entered into were for a 3-month duration, the VIM chart above </w:t>
            </w:r>
            <w:r>
              <w:rPr>
                <w:rFonts w:cs="Arial"/>
                <w:noProof/>
              </w:rPr>
              <w:t xml:space="preserve">for quarter </w:t>
            </w:r>
            <w:r w:rsidR="000504D9">
              <w:rPr>
                <w:rFonts w:cs="Arial"/>
                <w:noProof/>
              </w:rPr>
              <w:t>67</w:t>
            </w:r>
            <w:r>
              <w:rPr>
                <w:rFonts w:cs="Arial"/>
                <w:noProof/>
              </w:rPr>
              <w:t xml:space="preserve"> </w:t>
            </w:r>
            <w:r w:rsidRPr="00AC0CBD">
              <w:rPr>
                <w:rFonts w:cs="Arial"/>
                <w:noProof/>
              </w:rPr>
              <w:t xml:space="preserve">shows that </w:t>
            </w:r>
            <w:r w:rsidR="00E26C40">
              <w:rPr>
                <w:rFonts w:cs="Arial"/>
                <w:noProof/>
              </w:rPr>
              <w:t>2</w:t>
            </w:r>
            <w:r w:rsidR="007A4DAD">
              <w:rPr>
                <w:rFonts w:cs="Arial"/>
                <w:noProof/>
              </w:rPr>
              <w:t>0</w:t>
            </w:r>
            <w:r>
              <w:rPr>
                <w:rFonts w:cs="Arial"/>
                <w:noProof/>
              </w:rPr>
              <w:t>% were entered into for a 3-month duration</w:t>
            </w:r>
            <w:r w:rsidR="004B398F">
              <w:rPr>
                <w:rFonts w:cs="Arial"/>
                <w:noProof/>
              </w:rPr>
              <w:t>,</w:t>
            </w:r>
            <w:r w:rsidR="00B266FC">
              <w:rPr>
                <w:rFonts w:cs="Arial"/>
                <w:noProof/>
              </w:rPr>
              <w:t xml:space="preserve"> </w:t>
            </w:r>
            <w:r w:rsidR="007A4DAD">
              <w:rPr>
                <w:rFonts w:cs="Arial"/>
                <w:noProof/>
              </w:rPr>
              <w:t>4</w:t>
            </w:r>
            <w:r w:rsidR="002341F8">
              <w:rPr>
                <w:rFonts w:cs="Arial"/>
                <w:noProof/>
              </w:rPr>
              <w:t>0</w:t>
            </w:r>
            <w:r w:rsidR="004B398F">
              <w:rPr>
                <w:rFonts w:cs="Arial"/>
                <w:noProof/>
              </w:rPr>
              <w:t>%</w:t>
            </w:r>
            <w:r w:rsidR="0038756F">
              <w:rPr>
                <w:rFonts w:cs="Arial"/>
                <w:noProof/>
              </w:rPr>
              <w:t xml:space="preserve"> were entered into</w:t>
            </w:r>
            <w:r w:rsidR="004B398F">
              <w:rPr>
                <w:rFonts w:cs="Arial"/>
                <w:noProof/>
              </w:rPr>
              <w:t xml:space="preserve"> for a</w:t>
            </w:r>
            <w:r w:rsidRPr="00AC0CBD">
              <w:rPr>
                <w:rFonts w:cs="Arial"/>
                <w:noProof/>
              </w:rPr>
              <w:t xml:space="preserve"> 6-month duration</w:t>
            </w:r>
            <w:r w:rsidR="007A4DAD">
              <w:rPr>
                <w:rFonts w:cs="Arial"/>
                <w:noProof/>
              </w:rPr>
              <w:t xml:space="preserve"> </w:t>
            </w:r>
            <w:r w:rsidR="0038756F">
              <w:rPr>
                <w:rFonts w:cs="Arial"/>
                <w:noProof/>
              </w:rPr>
              <w:t xml:space="preserve">and </w:t>
            </w:r>
            <w:r w:rsidR="007A4DAD">
              <w:rPr>
                <w:rFonts w:cs="Arial"/>
                <w:noProof/>
              </w:rPr>
              <w:t>40</w:t>
            </w:r>
            <w:r w:rsidRPr="00AC0CBD">
              <w:rPr>
                <w:rFonts w:cs="Arial"/>
                <w:noProof/>
              </w:rPr>
              <w:t xml:space="preserve">% </w:t>
            </w:r>
            <w:r>
              <w:rPr>
                <w:rFonts w:cs="Arial"/>
                <w:noProof/>
              </w:rPr>
              <w:t xml:space="preserve">were </w:t>
            </w:r>
            <w:r w:rsidRPr="00AC0CBD">
              <w:rPr>
                <w:rFonts w:cs="Arial"/>
                <w:noProof/>
              </w:rPr>
              <w:t>entered into for a 12-month duration.</w:t>
            </w:r>
          </w:p>
        </w:tc>
      </w:tr>
    </w:tbl>
    <w:p w14:paraId="264762F5" w14:textId="3D48F4FC" w:rsidR="007B6069" w:rsidRDefault="007B6069" w:rsidP="003833F9">
      <w:pPr>
        <w:ind w:left="-142" w:right="-425"/>
        <w:jc w:val="both"/>
        <w:rPr>
          <w:rFonts w:cs="Arial"/>
        </w:rPr>
      </w:pPr>
    </w:p>
    <w:tbl>
      <w:tblPr>
        <w:tblStyle w:val="TableGrid"/>
        <w:tblW w:w="8913" w:type="dxa"/>
        <w:tblLook w:val="04A0" w:firstRow="1" w:lastRow="0" w:firstColumn="1" w:lastColumn="0" w:noHBand="0" w:noVBand="1"/>
      </w:tblPr>
      <w:tblGrid>
        <w:gridCol w:w="2972"/>
        <w:gridCol w:w="1134"/>
        <w:gridCol w:w="709"/>
        <w:gridCol w:w="2977"/>
        <w:gridCol w:w="1121"/>
      </w:tblGrid>
      <w:tr w:rsidR="00D4767A" w:rsidRPr="00E33A8C" w14:paraId="1F07C8BC" w14:textId="77777777" w:rsidTr="000D3072">
        <w:trPr>
          <w:trHeight w:val="278"/>
        </w:trPr>
        <w:tc>
          <w:tcPr>
            <w:tcW w:w="4106" w:type="dxa"/>
            <w:gridSpan w:val="2"/>
          </w:tcPr>
          <w:p w14:paraId="54B65AFE" w14:textId="6A6A8353" w:rsidR="00D4767A" w:rsidRPr="00523A30" w:rsidRDefault="00D4767A" w:rsidP="000D3072">
            <w:pPr>
              <w:rPr>
                <w:rFonts w:cs="Arial"/>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17</w:t>
            </w:r>
            <w:r w:rsidRPr="00523A30">
              <w:rPr>
                <w:rFonts w:cs="Arial"/>
                <w:b/>
                <w:bCs/>
                <w:noProof/>
                <w:sz w:val="16"/>
                <w:szCs w:val="16"/>
              </w:rPr>
              <w:t>:</w:t>
            </w:r>
            <w:r w:rsidRPr="00523A30">
              <w:rPr>
                <w:rFonts w:cs="Arial"/>
                <w:noProof/>
                <w:sz w:val="16"/>
                <w:szCs w:val="16"/>
              </w:rPr>
              <w:t xml:space="preserve"> Breakdown of CDC CIMs by </w:t>
            </w:r>
            <w:r>
              <w:rPr>
                <w:rFonts w:cs="Arial"/>
                <w:noProof/>
                <w:sz w:val="16"/>
                <w:szCs w:val="16"/>
              </w:rPr>
              <w:t>percentage</w:t>
            </w:r>
            <w:r w:rsidRPr="00523A30">
              <w:rPr>
                <w:rFonts w:cs="Arial"/>
                <w:noProof/>
                <w:sz w:val="16"/>
                <w:szCs w:val="16"/>
              </w:rPr>
              <w:t xml:space="preserve"> </w:t>
            </w:r>
            <w:r>
              <w:rPr>
                <w:rFonts w:cs="Arial"/>
                <w:noProof/>
                <w:sz w:val="16"/>
                <w:szCs w:val="16"/>
              </w:rPr>
              <w:t>1 January 2025</w:t>
            </w:r>
            <w:r w:rsidRPr="00523A30">
              <w:rPr>
                <w:rFonts w:cs="Arial"/>
                <w:noProof/>
                <w:sz w:val="16"/>
                <w:szCs w:val="16"/>
              </w:rPr>
              <w:t xml:space="preserve"> – </w:t>
            </w:r>
            <w:r>
              <w:rPr>
                <w:rFonts w:cs="Arial"/>
                <w:noProof/>
                <w:sz w:val="16"/>
                <w:szCs w:val="16"/>
              </w:rPr>
              <w:t>31 March 2025</w:t>
            </w:r>
          </w:p>
        </w:tc>
        <w:tc>
          <w:tcPr>
            <w:tcW w:w="709" w:type="dxa"/>
            <w:tcBorders>
              <w:top w:val="nil"/>
              <w:bottom w:val="nil"/>
            </w:tcBorders>
          </w:tcPr>
          <w:p w14:paraId="72CD97FD" w14:textId="77777777" w:rsidR="00D4767A" w:rsidRDefault="00D4767A" w:rsidP="000D3072">
            <w:pPr>
              <w:rPr>
                <w:rFonts w:cs="Arial"/>
                <w:b/>
                <w:bCs/>
                <w:noProof/>
                <w:sz w:val="16"/>
                <w:szCs w:val="16"/>
              </w:rPr>
            </w:pPr>
          </w:p>
        </w:tc>
        <w:tc>
          <w:tcPr>
            <w:tcW w:w="4098" w:type="dxa"/>
            <w:gridSpan w:val="2"/>
          </w:tcPr>
          <w:p w14:paraId="544CBD52" w14:textId="1C3A70A9" w:rsidR="00D4767A" w:rsidRPr="00E33A8C" w:rsidRDefault="00D4767A" w:rsidP="000D3072">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18</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w:t>
            </w:r>
            <w:r>
              <w:rPr>
                <w:rFonts w:cs="Arial"/>
                <w:noProof/>
                <w:sz w:val="16"/>
                <w:szCs w:val="16"/>
              </w:rPr>
              <w:t>percentage</w:t>
            </w:r>
            <w:r w:rsidRPr="00523A30">
              <w:rPr>
                <w:rFonts w:cs="Arial"/>
                <w:noProof/>
                <w:sz w:val="16"/>
                <w:szCs w:val="16"/>
              </w:rPr>
              <w:t xml:space="preserve"> </w:t>
            </w:r>
            <w:r>
              <w:rPr>
                <w:rFonts w:cs="Arial"/>
                <w:noProof/>
                <w:sz w:val="16"/>
                <w:szCs w:val="16"/>
              </w:rPr>
              <w:t>1 January 202</w:t>
            </w:r>
            <w:r w:rsidR="00CE0FE9">
              <w:rPr>
                <w:rFonts w:cs="Arial"/>
                <w:noProof/>
                <w:sz w:val="16"/>
                <w:szCs w:val="16"/>
              </w:rPr>
              <w:t>5</w:t>
            </w:r>
            <w:r w:rsidRPr="00523A30">
              <w:rPr>
                <w:rFonts w:cs="Arial"/>
                <w:noProof/>
                <w:sz w:val="16"/>
                <w:szCs w:val="16"/>
              </w:rPr>
              <w:t xml:space="preserve"> – </w:t>
            </w:r>
            <w:r>
              <w:rPr>
                <w:rFonts w:cs="Arial"/>
                <w:noProof/>
                <w:sz w:val="16"/>
                <w:szCs w:val="16"/>
              </w:rPr>
              <w:t>31 March 2025</w:t>
            </w:r>
          </w:p>
        </w:tc>
      </w:tr>
      <w:tr w:rsidR="00D4767A" w:rsidRPr="001D1C01" w14:paraId="2546CBF0" w14:textId="77777777" w:rsidTr="000D3072">
        <w:trPr>
          <w:trHeight w:val="278"/>
        </w:trPr>
        <w:tc>
          <w:tcPr>
            <w:tcW w:w="2972" w:type="dxa"/>
            <w:vAlign w:val="center"/>
          </w:tcPr>
          <w:p w14:paraId="08AC94E4" w14:textId="77777777" w:rsidR="00D4767A" w:rsidRPr="00CB1588" w:rsidRDefault="00D4767A" w:rsidP="000D3072">
            <w:pPr>
              <w:rPr>
                <w:rFonts w:cs="Arial"/>
                <w:b/>
                <w:bCs/>
                <w:noProof/>
              </w:rPr>
            </w:pPr>
            <w:r w:rsidRPr="00CB1588">
              <w:rPr>
                <w:rFonts w:cs="Arial"/>
                <w:b/>
                <w:bCs/>
                <w:noProof/>
              </w:rPr>
              <w:t>CIM Percentage</w:t>
            </w:r>
          </w:p>
        </w:tc>
        <w:tc>
          <w:tcPr>
            <w:tcW w:w="1134" w:type="dxa"/>
            <w:vAlign w:val="center"/>
          </w:tcPr>
          <w:p w14:paraId="5FD891F8" w14:textId="77777777" w:rsidR="00D4767A" w:rsidRPr="001D1C01" w:rsidRDefault="00D4767A" w:rsidP="000D3072">
            <w:pPr>
              <w:jc w:val="right"/>
              <w:rPr>
                <w:rFonts w:cs="Arial"/>
                <w:noProof/>
              </w:rPr>
            </w:pPr>
            <w:r>
              <w:rPr>
                <w:rFonts w:cs="Arial"/>
                <w:b/>
                <w:bCs/>
                <w:noProof/>
              </w:rPr>
              <w:t xml:space="preserve">% </w:t>
            </w:r>
            <w:r w:rsidRPr="00CB1588">
              <w:rPr>
                <w:rFonts w:cs="Arial"/>
                <w:b/>
                <w:bCs/>
                <w:noProof/>
              </w:rPr>
              <w:t>Split</w:t>
            </w:r>
          </w:p>
        </w:tc>
        <w:tc>
          <w:tcPr>
            <w:tcW w:w="709" w:type="dxa"/>
            <w:tcBorders>
              <w:top w:val="nil"/>
              <w:bottom w:val="nil"/>
            </w:tcBorders>
          </w:tcPr>
          <w:p w14:paraId="1264B834" w14:textId="77777777" w:rsidR="00D4767A" w:rsidRDefault="00D4767A" w:rsidP="000D3072">
            <w:pPr>
              <w:rPr>
                <w:rFonts w:cs="Arial"/>
                <w:noProof/>
              </w:rPr>
            </w:pPr>
          </w:p>
        </w:tc>
        <w:tc>
          <w:tcPr>
            <w:tcW w:w="2977" w:type="dxa"/>
            <w:vAlign w:val="center"/>
          </w:tcPr>
          <w:p w14:paraId="3CFB65F4" w14:textId="77777777" w:rsidR="00D4767A" w:rsidRPr="00CB1588" w:rsidRDefault="00D4767A" w:rsidP="000D3072">
            <w:pPr>
              <w:rPr>
                <w:rFonts w:cs="Arial"/>
                <w:b/>
                <w:bCs/>
                <w:noProof/>
              </w:rPr>
            </w:pPr>
            <w:r w:rsidRPr="00CB1588">
              <w:rPr>
                <w:rFonts w:cs="Arial"/>
                <w:b/>
                <w:bCs/>
                <w:noProof/>
              </w:rPr>
              <w:t>VIM Percentage</w:t>
            </w:r>
          </w:p>
        </w:tc>
        <w:tc>
          <w:tcPr>
            <w:tcW w:w="1121" w:type="dxa"/>
            <w:vAlign w:val="center"/>
          </w:tcPr>
          <w:p w14:paraId="13830AEC" w14:textId="77777777" w:rsidR="00D4767A" w:rsidRPr="001D1C01" w:rsidRDefault="00D4767A" w:rsidP="000D3072">
            <w:pPr>
              <w:jc w:val="right"/>
              <w:rPr>
                <w:rFonts w:cs="Arial"/>
                <w:noProof/>
              </w:rPr>
            </w:pPr>
            <w:r>
              <w:rPr>
                <w:rFonts w:cs="Arial"/>
                <w:b/>
                <w:bCs/>
                <w:noProof/>
              </w:rPr>
              <w:t xml:space="preserve">% </w:t>
            </w:r>
            <w:r w:rsidRPr="00CB1588">
              <w:rPr>
                <w:rFonts w:cs="Arial"/>
                <w:b/>
                <w:bCs/>
                <w:noProof/>
              </w:rPr>
              <w:t>Split</w:t>
            </w:r>
          </w:p>
        </w:tc>
      </w:tr>
      <w:tr w:rsidR="00D4767A" w14:paraId="0D241B7E" w14:textId="77777777" w:rsidTr="000D3072">
        <w:trPr>
          <w:trHeight w:val="278"/>
        </w:trPr>
        <w:tc>
          <w:tcPr>
            <w:tcW w:w="2972" w:type="dxa"/>
            <w:vAlign w:val="center"/>
          </w:tcPr>
          <w:p w14:paraId="280A859D" w14:textId="77777777" w:rsidR="00D4767A" w:rsidRDefault="00D4767A" w:rsidP="000D3072">
            <w:pPr>
              <w:rPr>
                <w:rFonts w:cs="Arial"/>
                <w:noProof/>
              </w:rPr>
            </w:pPr>
            <w:r>
              <w:rPr>
                <w:rFonts w:cs="Arial"/>
                <w:noProof/>
              </w:rPr>
              <w:t>60 percent</w:t>
            </w:r>
          </w:p>
        </w:tc>
        <w:tc>
          <w:tcPr>
            <w:tcW w:w="1134" w:type="dxa"/>
            <w:vAlign w:val="center"/>
          </w:tcPr>
          <w:p w14:paraId="36B4A031" w14:textId="710E907D" w:rsidR="00D4767A" w:rsidRDefault="00D4767A" w:rsidP="000D3072">
            <w:pPr>
              <w:jc w:val="right"/>
              <w:rPr>
                <w:rFonts w:cs="Arial"/>
                <w:noProof/>
              </w:rPr>
            </w:pPr>
            <w:r>
              <w:rPr>
                <w:rFonts w:cs="Arial"/>
                <w:noProof/>
              </w:rPr>
              <w:t>86%</w:t>
            </w:r>
          </w:p>
        </w:tc>
        <w:tc>
          <w:tcPr>
            <w:tcW w:w="709" w:type="dxa"/>
            <w:tcBorders>
              <w:top w:val="nil"/>
              <w:bottom w:val="nil"/>
            </w:tcBorders>
          </w:tcPr>
          <w:p w14:paraId="4A724E91" w14:textId="77777777" w:rsidR="00D4767A" w:rsidRDefault="00D4767A" w:rsidP="000D3072">
            <w:pPr>
              <w:rPr>
                <w:rFonts w:cs="Arial"/>
                <w:noProof/>
              </w:rPr>
            </w:pPr>
          </w:p>
        </w:tc>
        <w:tc>
          <w:tcPr>
            <w:tcW w:w="2977" w:type="dxa"/>
            <w:vAlign w:val="center"/>
          </w:tcPr>
          <w:p w14:paraId="1E3CF78E" w14:textId="77777777" w:rsidR="00D4767A" w:rsidRDefault="00D4767A" w:rsidP="000D3072">
            <w:pPr>
              <w:rPr>
                <w:rFonts w:cs="Arial"/>
                <w:noProof/>
              </w:rPr>
            </w:pPr>
            <w:r>
              <w:rPr>
                <w:rFonts w:cs="Arial"/>
                <w:noProof/>
              </w:rPr>
              <w:t>60 percent</w:t>
            </w:r>
          </w:p>
        </w:tc>
        <w:tc>
          <w:tcPr>
            <w:tcW w:w="1121" w:type="dxa"/>
            <w:vAlign w:val="center"/>
          </w:tcPr>
          <w:p w14:paraId="23F1C520" w14:textId="2D5B4D98" w:rsidR="00D4767A" w:rsidRDefault="00D4767A" w:rsidP="000D3072">
            <w:pPr>
              <w:jc w:val="right"/>
              <w:rPr>
                <w:rFonts w:cs="Arial"/>
                <w:noProof/>
              </w:rPr>
            </w:pPr>
            <w:r>
              <w:rPr>
                <w:rFonts w:cs="Arial"/>
                <w:noProof/>
              </w:rPr>
              <w:t>77%</w:t>
            </w:r>
          </w:p>
        </w:tc>
      </w:tr>
      <w:tr w:rsidR="00D4767A" w:rsidRPr="001D1C01" w14:paraId="6B41D243" w14:textId="77777777" w:rsidTr="000D3072">
        <w:trPr>
          <w:trHeight w:val="278"/>
        </w:trPr>
        <w:tc>
          <w:tcPr>
            <w:tcW w:w="2972" w:type="dxa"/>
            <w:vAlign w:val="center"/>
          </w:tcPr>
          <w:p w14:paraId="3D3F7376" w14:textId="77777777" w:rsidR="00D4767A" w:rsidRPr="002819D6" w:rsidRDefault="00D4767A" w:rsidP="000D3072">
            <w:pPr>
              <w:rPr>
                <w:rFonts w:cs="Arial"/>
                <w:noProof/>
              </w:rPr>
            </w:pPr>
            <w:r>
              <w:rPr>
                <w:rFonts w:cs="Arial"/>
                <w:noProof/>
              </w:rPr>
              <w:t>75 percent</w:t>
            </w:r>
          </w:p>
        </w:tc>
        <w:tc>
          <w:tcPr>
            <w:tcW w:w="1134" w:type="dxa"/>
            <w:vAlign w:val="center"/>
          </w:tcPr>
          <w:p w14:paraId="463D42AB" w14:textId="6C26822E" w:rsidR="00D4767A" w:rsidRPr="001D1C01" w:rsidRDefault="00D4767A" w:rsidP="000D3072">
            <w:pPr>
              <w:jc w:val="right"/>
              <w:rPr>
                <w:rFonts w:cs="Arial"/>
                <w:noProof/>
              </w:rPr>
            </w:pPr>
            <w:r>
              <w:rPr>
                <w:rFonts w:cs="Arial"/>
                <w:noProof/>
              </w:rPr>
              <w:t>14%</w:t>
            </w:r>
          </w:p>
        </w:tc>
        <w:tc>
          <w:tcPr>
            <w:tcW w:w="709" w:type="dxa"/>
            <w:tcBorders>
              <w:top w:val="nil"/>
              <w:bottom w:val="nil"/>
            </w:tcBorders>
          </w:tcPr>
          <w:p w14:paraId="37337AEE" w14:textId="77777777" w:rsidR="00D4767A" w:rsidRDefault="00D4767A" w:rsidP="000D3072">
            <w:pPr>
              <w:rPr>
                <w:rFonts w:cs="Arial"/>
                <w:noProof/>
              </w:rPr>
            </w:pPr>
          </w:p>
        </w:tc>
        <w:tc>
          <w:tcPr>
            <w:tcW w:w="2977" w:type="dxa"/>
            <w:vAlign w:val="center"/>
          </w:tcPr>
          <w:p w14:paraId="4CFFCA03" w14:textId="77777777" w:rsidR="00D4767A" w:rsidRPr="001D1C01" w:rsidRDefault="00D4767A" w:rsidP="000D3072">
            <w:pPr>
              <w:rPr>
                <w:rFonts w:cs="Arial"/>
                <w:noProof/>
              </w:rPr>
            </w:pPr>
            <w:r>
              <w:rPr>
                <w:rFonts w:cs="Arial"/>
                <w:noProof/>
              </w:rPr>
              <w:t>75 percent</w:t>
            </w:r>
          </w:p>
        </w:tc>
        <w:tc>
          <w:tcPr>
            <w:tcW w:w="1121" w:type="dxa"/>
            <w:vAlign w:val="center"/>
          </w:tcPr>
          <w:p w14:paraId="0BF5AEDC" w14:textId="417F571C" w:rsidR="00D4767A" w:rsidRPr="001D1C01" w:rsidRDefault="00D4767A" w:rsidP="000D3072">
            <w:pPr>
              <w:jc w:val="right"/>
              <w:rPr>
                <w:rFonts w:cs="Arial"/>
                <w:noProof/>
              </w:rPr>
            </w:pPr>
            <w:r>
              <w:rPr>
                <w:rFonts w:cs="Arial"/>
                <w:noProof/>
              </w:rPr>
              <w:t>3%</w:t>
            </w:r>
          </w:p>
        </w:tc>
      </w:tr>
      <w:tr w:rsidR="00D4767A" w:rsidRPr="001D1C01" w14:paraId="70034C01" w14:textId="77777777" w:rsidTr="000D3072">
        <w:trPr>
          <w:trHeight w:val="278"/>
        </w:trPr>
        <w:tc>
          <w:tcPr>
            <w:tcW w:w="2972" w:type="dxa"/>
            <w:vAlign w:val="center"/>
          </w:tcPr>
          <w:p w14:paraId="572C31D9" w14:textId="77777777" w:rsidR="00D4767A" w:rsidRPr="002819D6" w:rsidRDefault="00D4767A" w:rsidP="000D3072">
            <w:pPr>
              <w:rPr>
                <w:rFonts w:cs="Arial"/>
                <w:noProof/>
              </w:rPr>
            </w:pPr>
            <w:r>
              <w:rPr>
                <w:rFonts w:cs="Arial"/>
                <w:noProof/>
              </w:rPr>
              <w:t>90 percent</w:t>
            </w:r>
          </w:p>
        </w:tc>
        <w:tc>
          <w:tcPr>
            <w:tcW w:w="1134" w:type="dxa"/>
            <w:vAlign w:val="center"/>
          </w:tcPr>
          <w:p w14:paraId="5581460B" w14:textId="26F3F3BF" w:rsidR="00D4767A" w:rsidRPr="001D1C01" w:rsidRDefault="00D4767A" w:rsidP="000D3072">
            <w:pPr>
              <w:jc w:val="right"/>
              <w:rPr>
                <w:rFonts w:cs="Arial"/>
                <w:noProof/>
              </w:rPr>
            </w:pPr>
            <w:r>
              <w:rPr>
                <w:rFonts w:cs="Arial"/>
                <w:noProof/>
              </w:rPr>
              <w:t>0%</w:t>
            </w:r>
          </w:p>
        </w:tc>
        <w:tc>
          <w:tcPr>
            <w:tcW w:w="709" w:type="dxa"/>
            <w:tcBorders>
              <w:top w:val="nil"/>
              <w:bottom w:val="nil"/>
            </w:tcBorders>
          </w:tcPr>
          <w:p w14:paraId="5B6909A2" w14:textId="77777777" w:rsidR="00D4767A" w:rsidRDefault="00D4767A" w:rsidP="000D3072">
            <w:pPr>
              <w:rPr>
                <w:rFonts w:cs="Arial"/>
                <w:noProof/>
              </w:rPr>
            </w:pPr>
          </w:p>
        </w:tc>
        <w:tc>
          <w:tcPr>
            <w:tcW w:w="2977" w:type="dxa"/>
            <w:vAlign w:val="center"/>
          </w:tcPr>
          <w:p w14:paraId="67A36C6F" w14:textId="77777777" w:rsidR="00D4767A" w:rsidRPr="001D1C01" w:rsidRDefault="00D4767A" w:rsidP="000D3072">
            <w:pPr>
              <w:rPr>
                <w:rFonts w:cs="Arial"/>
                <w:noProof/>
              </w:rPr>
            </w:pPr>
            <w:r>
              <w:rPr>
                <w:rFonts w:cs="Arial"/>
                <w:noProof/>
              </w:rPr>
              <w:t>90 percent</w:t>
            </w:r>
          </w:p>
        </w:tc>
        <w:tc>
          <w:tcPr>
            <w:tcW w:w="1121" w:type="dxa"/>
            <w:vAlign w:val="center"/>
          </w:tcPr>
          <w:p w14:paraId="0383BD56" w14:textId="134ACEC9" w:rsidR="00D4767A" w:rsidRPr="001D1C01" w:rsidRDefault="00D4767A" w:rsidP="000D3072">
            <w:pPr>
              <w:jc w:val="right"/>
              <w:rPr>
                <w:rFonts w:cs="Arial"/>
                <w:noProof/>
              </w:rPr>
            </w:pPr>
            <w:r>
              <w:rPr>
                <w:rFonts w:cs="Arial"/>
                <w:noProof/>
              </w:rPr>
              <w:t>20%</w:t>
            </w:r>
          </w:p>
        </w:tc>
      </w:tr>
      <w:tr w:rsidR="00D4767A" w:rsidRPr="00065259" w14:paraId="3D9B5D11" w14:textId="77777777" w:rsidTr="000D3072">
        <w:trPr>
          <w:trHeight w:val="278"/>
        </w:trPr>
        <w:tc>
          <w:tcPr>
            <w:tcW w:w="2972" w:type="dxa"/>
            <w:vAlign w:val="center"/>
          </w:tcPr>
          <w:p w14:paraId="4987B24E" w14:textId="77777777" w:rsidR="00D4767A" w:rsidRPr="00065259" w:rsidRDefault="00D4767A" w:rsidP="000D3072">
            <w:pPr>
              <w:rPr>
                <w:rFonts w:cs="Arial"/>
                <w:b/>
                <w:bCs/>
                <w:noProof/>
              </w:rPr>
            </w:pPr>
            <w:r w:rsidRPr="00065259">
              <w:rPr>
                <w:rFonts w:cs="Arial"/>
                <w:b/>
                <w:bCs/>
                <w:noProof/>
              </w:rPr>
              <w:t>Total</w:t>
            </w:r>
          </w:p>
        </w:tc>
        <w:tc>
          <w:tcPr>
            <w:tcW w:w="1134" w:type="dxa"/>
            <w:vAlign w:val="center"/>
          </w:tcPr>
          <w:p w14:paraId="75D0428F" w14:textId="77777777" w:rsidR="00D4767A" w:rsidRPr="00065259" w:rsidRDefault="00D4767A" w:rsidP="000D3072">
            <w:pPr>
              <w:jc w:val="right"/>
              <w:rPr>
                <w:rFonts w:cs="Arial"/>
                <w:b/>
                <w:bCs/>
                <w:noProof/>
              </w:rPr>
            </w:pPr>
            <w:r w:rsidRPr="00065259">
              <w:rPr>
                <w:rFonts w:cs="Arial"/>
                <w:b/>
                <w:bCs/>
                <w:noProof/>
              </w:rPr>
              <w:t>100%</w:t>
            </w:r>
          </w:p>
        </w:tc>
        <w:tc>
          <w:tcPr>
            <w:tcW w:w="709" w:type="dxa"/>
            <w:tcBorders>
              <w:top w:val="nil"/>
              <w:bottom w:val="nil"/>
            </w:tcBorders>
          </w:tcPr>
          <w:p w14:paraId="51965B30" w14:textId="77777777" w:rsidR="00D4767A" w:rsidRDefault="00D4767A" w:rsidP="000D3072">
            <w:pPr>
              <w:rPr>
                <w:rFonts w:cs="Arial"/>
                <w:noProof/>
              </w:rPr>
            </w:pPr>
          </w:p>
        </w:tc>
        <w:tc>
          <w:tcPr>
            <w:tcW w:w="2977" w:type="dxa"/>
            <w:vAlign w:val="center"/>
          </w:tcPr>
          <w:p w14:paraId="1035285E" w14:textId="77777777" w:rsidR="00D4767A" w:rsidRPr="00065259" w:rsidRDefault="00D4767A" w:rsidP="000D3072">
            <w:pPr>
              <w:rPr>
                <w:rFonts w:cs="Arial"/>
                <w:b/>
                <w:bCs/>
                <w:noProof/>
              </w:rPr>
            </w:pPr>
            <w:r w:rsidRPr="00065259">
              <w:rPr>
                <w:rFonts w:cs="Arial"/>
                <w:b/>
                <w:bCs/>
                <w:noProof/>
              </w:rPr>
              <w:t>Total</w:t>
            </w:r>
          </w:p>
        </w:tc>
        <w:tc>
          <w:tcPr>
            <w:tcW w:w="1121" w:type="dxa"/>
            <w:vAlign w:val="center"/>
          </w:tcPr>
          <w:p w14:paraId="625A4F26" w14:textId="77777777" w:rsidR="00D4767A" w:rsidRPr="00065259" w:rsidRDefault="00D4767A" w:rsidP="000D3072">
            <w:pPr>
              <w:jc w:val="right"/>
              <w:rPr>
                <w:rFonts w:cs="Arial"/>
                <w:b/>
                <w:bCs/>
                <w:noProof/>
              </w:rPr>
            </w:pPr>
            <w:r w:rsidRPr="00065259">
              <w:rPr>
                <w:rFonts w:cs="Arial"/>
                <w:b/>
                <w:bCs/>
                <w:noProof/>
              </w:rPr>
              <w:t>100%</w:t>
            </w:r>
          </w:p>
        </w:tc>
      </w:tr>
    </w:tbl>
    <w:p w14:paraId="16D717BD" w14:textId="77777777" w:rsidR="00D4767A" w:rsidRDefault="00D4767A" w:rsidP="003833F9">
      <w:pPr>
        <w:ind w:left="-142" w:right="-425"/>
        <w:jc w:val="both"/>
        <w:rPr>
          <w:rFonts w:cs="Arial"/>
        </w:rPr>
      </w:pPr>
    </w:p>
    <w:tbl>
      <w:tblPr>
        <w:tblStyle w:val="TableGrid"/>
        <w:tblW w:w="10060" w:type="dxa"/>
        <w:tblInd w:w="-142" w:type="dxa"/>
        <w:tblLook w:val="04A0" w:firstRow="1" w:lastRow="0" w:firstColumn="1" w:lastColumn="0" w:noHBand="0" w:noVBand="1"/>
      </w:tblPr>
      <w:tblGrid>
        <w:gridCol w:w="10060"/>
      </w:tblGrid>
      <w:tr w:rsidR="007B6069" w14:paraId="59BE5E10" w14:textId="77777777" w:rsidTr="005856AE">
        <w:trPr>
          <w:trHeight w:val="562"/>
        </w:trPr>
        <w:tc>
          <w:tcPr>
            <w:tcW w:w="10060" w:type="dxa"/>
            <w:shd w:val="clear" w:color="auto" w:fill="D9D9D9" w:themeFill="background1" w:themeFillShade="D9"/>
          </w:tcPr>
          <w:p w14:paraId="2F51372C" w14:textId="3E14C9FF" w:rsidR="007B6069" w:rsidRPr="00F22E2D" w:rsidRDefault="003447E1" w:rsidP="005856AE">
            <w:pPr>
              <w:spacing w:line="240" w:lineRule="auto"/>
              <w:jc w:val="both"/>
              <w:rPr>
                <w:rFonts w:cs="Arial"/>
                <w:noProof/>
              </w:rPr>
            </w:pPr>
            <w:r w:rsidRPr="007A5A38">
              <w:rPr>
                <w:rFonts w:cs="Arial"/>
                <w:noProof/>
              </w:rPr>
              <w:t xml:space="preserve">This quarter saw </w:t>
            </w:r>
            <w:r w:rsidR="00E33A56">
              <w:rPr>
                <w:rFonts w:cs="Arial"/>
                <w:noProof/>
              </w:rPr>
              <w:t>77</w:t>
            </w:r>
            <w:r w:rsidR="00B266FC" w:rsidRPr="007A5A38">
              <w:rPr>
                <w:rFonts w:cs="Arial"/>
                <w:noProof/>
              </w:rPr>
              <w:t>%</w:t>
            </w:r>
            <w:r w:rsidRPr="007A5A38">
              <w:rPr>
                <w:rFonts w:cs="Arial"/>
                <w:noProof/>
              </w:rPr>
              <w:t xml:space="preserve"> of CIM orders issued </w:t>
            </w:r>
            <w:r w:rsidR="00AE316D" w:rsidRPr="007A5A38">
              <w:rPr>
                <w:rFonts w:cs="Arial"/>
                <w:noProof/>
              </w:rPr>
              <w:t>quarantining</w:t>
            </w:r>
            <w:r w:rsidRPr="007A5A38">
              <w:rPr>
                <w:rFonts w:cs="Arial"/>
                <w:noProof/>
              </w:rPr>
              <w:t xml:space="preserve"> 60</w:t>
            </w:r>
            <w:r w:rsidR="00DD36DF" w:rsidRPr="007A5A38">
              <w:rPr>
                <w:rFonts w:cs="Arial"/>
                <w:noProof/>
              </w:rPr>
              <w:t>%</w:t>
            </w:r>
            <w:r w:rsidR="00AE316D" w:rsidRPr="007A5A38">
              <w:rPr>
                <w:rFonts w:cs="Arial"/>
                <w:noProof/>
              </w:rPr>
              <w:t xml:space="preserve"> of </w:t>
            </w:r>
            <w:r w:rsidR="007A5A38">
              <w:rPr>
                <w:rFonts w:cs="Arial"/>
                <w:noProof/>
              </w:rPr>
              <w:t>a client’s</w:t>
            </w:r>
            <w:r w:rsidR="00AE316D" w:rsidRPr="007A5A38">
              <w:rPr>
                <w:rFonts w:cs="Arial"/>
                <w:noProof/>
              </w:rPr>
              <w:t xml:space="preserve"> welfare payment</w:t>
            </w:r>
            <w:r w:rsidR="00E26C40">
              <w:rPr>
                <w:rFonts w:cs="Arial"/>
                <w:noProof/>
              </w:rPr>
              <w:t xml:space="preserve"> with </w:t>
            </w:r>
            <w:r w:rsidR="00E33A56">
              <w:rPr>
                <w:rFonts w:cs="Arial"/>
                <w:noProof/>
              </w:rPr>
              <w:t>3</w:t>
            </w:r>
            <w:r w:rsidRPr="007A5A38">
              <w:rPr>
                <w:rFonts w:cs="Arial"/>
                <w:noProof/>
              </w:rPr>
              <w:t xml:space="preserve">% </w:t>
            </w:r>
            <w:r w:rsidR="00AE316D" w:rsidRPr="007A5A38">
              <w:rPr>
                <w:rFonts w:cs="Arial"/>
                <w:noProof/>
              </w:rPr>
              <w:t xml:space="preserve">quarantining </w:t>
            </w:r>
            <w:r w:rsidRPr="007A5A38">
              <w:rPr>
                <w:rFonts w:cs="Arial"/>
                <w:noProof/>
              </w:rPr>
              <w:t>75</w:t>
            </w:r>
            <w:r w:rsidR="00DD36DF" w:rsidRPr="007A5A38">
              <w:rPr>
                <w:rFonts w:cs="Arial"/>
                <w:noProof/>
              </w:rPr>
              <w:t>%</w:t>
            </w:r>
            <w:r w:rsidR="00AE316D" w:rsidRPr="007A5A38">
              <w:rPr>
                <w:rFonts w:cs="Arial"/>
                <w:noProof/>
              </w:rPr>
              <w:t xml:space="preserve"> of </w:t>
            </w:r>
            <w:r w:rsidR="007A5A38">
              <w:rPr>
                <w:rFonts w:cs="Arial"/>
                <w:noProof/>
              </w:rPr>
              <w:t>a client’s</w:t>
            </w:r>
            <w:r w:rsidR="00AE316D" w:rsidRPr="007A5A38">
              <w:rPr>
                <w:rFonts w:cs="Arial"/>
                <w:noProof/>
              </w:rPr>
              <w:t xml:space="preserve"> welfare payment</w:t>
            </w:r>
            <w:r w:rsidR="00D77DCB">
              <w:rPr>
                <w:rFonts w:cs="Arial"/>
                <w:noProof/>
              </w:rPr>
              <w:t xml:space="preserve"> and 20% quaranting 90% of a client’s welfare payment</w:t>
            </w:r>
            <w:r w:rsidRPr="007A5A38">
              <w:rPr>
                <w:rFonts w:cs="Arial"/>
                <w:noProof/>
              </w:rPr>
              <w:t>.</w:t>
            </w:r>
          </w:p>
        </w:tc>
      </w:tr>
    </w:tbl>
    <w:p w14:paraId="7C53BBE8" w14:textId="77777777" w:rsidR="00F5092E" w:rsidRDefault="00F5092E" w:rsidP="00357BEA">
      <w:pPr>
        <w:ind w:left="-142" w:right="-425"/>
        <w:jc w:val="both"/>
        <w:rPr>
          <w:rFonts w:cs="Arial"/>
        </w:rPr>
      </w:pPr>
    </w:p>
    <w:p w14:paraId="09FA0CC0" w14:textId="7516CF08" w:rsidR="00700320" w:rsidRPr="00026686" w:rsidRDefault="00586B89" w:rsidP="00357BEA">
      <w:pPr>
        <w:ind w:left="-142" w:right="-425"/>
        <w:jc w:val="both"/>
        <w:rPr>
          <w:rFonts w:cs="Arial"/>
        </w:rPr>
      </w:pPr>
      <w:r w:rsidRPr="00026686">
        <w:rPr>
          <w:rFonts w:cs="Arial"/>
        </w:rPr>
        <w:t xml:space="preserve">This quarter female community members </w:t>
      </w:r>
      <w:r w:rsidR="008E6B52" w:rsidRPr="00026686">
        <w:rPr>
          <w:rFonts w:cs="Arial"/>
        </w:rPr>
        <w:t xml:space="preserve">accounted for </w:t>
      </w:r>
      <w:r w:rsidR="009E43A5">
        <w:rPr>
          <w:rFonts w:cs="Arial"/>
        </w:rPr>
        <w:t>the majority</w:t>
      </w:r>
      <w:r w:rsidR="008E6B52" w:rsidRPr="00026686">
        <w:rPr>
          <w:rFonts w:cs="Arial"/>
        </w:rPr>
        <w:t xml:space="preserve"> of </w:t>
      </w:r>
      <w:r w:rsidR="00533B44">
        <w:rPr>
          <w:rFonts w:cs="Arial"/>
        </w:rPr>
        <w:t xml:space="preserve">the </w:t>
      </w:r>
      <w:r w:rsidR="008E6B52" w:rsidRPr="00026686">
        <w:rPr>
          <w:rFonts w:cs="Arial"/>
        </w:rPr>
        <w:t>CIMs</w:t>
      </w:r>
      <w:r w:rsidR="009E43A5">
        <w:rPr>
          <w:rFonts w:cs="Arial"/>
        </w:rPr>
        <w:t xml:space="preserve"> with </w:t>
      </w:r>
      <w:r w:rsidR="00D77DCB">
        <w:rPr>
          <w:rFonts w:cs="Arial"/>
        </w:rPr>
        <w:t>71</w:t>
      </w:r>
      <w:r w:rsidR="009E43A5">
        <w:rPr>
          <w:rFonts w:cs="Arial"/>
        </w:rPr>
        <w:t xml:space="preserve">% relating to female clients </w:t>
      </w:r>
      <w:r w:rsidR="00533B44">
        <w:rPr>
          <w:rFonts w:cs="Arial"/>
        </w:rPr>
        <w:t xml:space="preserve">. </w:t>
      </w:r>
      <w:r w:rsidR="00BF61F1" w:rsidRPr="00026686">
        <w:rPr>
          <w:rFonts w:cs="Arial"/>
        </w:rPr>
        <w:t>No</w:t>
      </w:r>
      <w:r w:rsidR="005A3730" w:rsidRPr="00026686">
        <w:rPr>
          <w:rFonts w:cs="Arial"/>
        </w:rPr>
        <w:t xml:space="preserve"> community member older than </w:t>
      </w:r>
      <w:r w:rsidR="00F51D90">
        <w:rPr>
          <w:rFonts w:cs="Arial"/>
        </w:rPr>
        <w:t>5</w:t>
      </w:r>
      <w:r w:rsidR="005A3730" w:rsidRPr="00026686">
        <w:rPr>
          <w:rFonts w:cs="Arial"/>
        </w:rPr>
        <w:t>5 years was conditionally income managed by the FRC during the quarter.</w:t>
      </w:r>
    </w:p>
    <w:p w14:paraId="047CED0F" w14:textId="77777777" w:rsidR="00700320" w:rsidRPr="00AB2555" w:rsidRDefault="00700320" w:rsidP="00700320">
      <w:pPr>
        <w:ind w:left="-142" w:right="-425"/>
        <w:jc w:val="both"/>
        <w:rPr>
          <w:rFonts w:cs="Arial"/>
          <w:highlight w:val="yellow"/>
        </w:rPr>
      </w:pPr>
    </w:p>
    <w:p w14:paraId="5026F836" w14:textId="3752EB51" w:rsidR="00700320" w:rsidRPr="00026686" w:rsidRDefault="00586B89" w:rsidP="00700320">
      <w:pPr>
        <w:ind w:left="-142" w:right="-425"/>
        <w:jc w:val="both"/>
        <w:rPr>
          <w:rFonts w:cs="Arial"/>
        </w:rPr>
      </w:pPr>
      <w:r w:rsidRPr="00026686">
        <w:rPr>
          <w:rFonts w:cs="Arial"/>
        </w:rPr>
        <w:t>T</w:t>
      </w:r>
      <w:r w:rsidR="009D31EC" w:rsidRPr="00026686">
        <w:rPr>
          <w:rFonts w:cs="Arial"/>
        </w:rPr>
        <w:t>he majority of community members voluntarily participating in voluntary income management</w:t>
      </w:r>
      <w:r w:rsidR="00DE66D7" w:rsidRPr="00026686">
        <w:rPr>
          <w:rFonts w:cs="Arial"/>
        </w:rPr>
        <w:t xml:space="preserve"> </w:t>
      </w:r>
      <w:r w:rsidR="00164DEC" w:rsidRPr="00026686">
        <w:rPr>
          <w:rFonts w:cs="Arial"/>
        </w:rPr>
        <w:t xml:space="preserve">this quarter </w:t>
      </w:r>
      <w:r w:rsidR="00A526A0" w:rsidRPr="00026686">
        <w:rPr>
          <w:rFonts w:cs="Arial"/>
        </w:rPr>
        <w:t>were f</w:t>
      </w:r>
      <w:r w:rsidR="000B1E56" w:rsidRPr="00026686">
        <w:rPr>
          <w:rFonts w:cs="Arial"/>
        </w:rPr>
        <w:t xml:space="preserve">rom </w:t>
      </w:r>
      <w:r w:rsidR="00B60CB5" w:rsidRPr="00026686">
        <w:rPr>
          <w:rFonts w:cs="Arial"/>
        </w:rPr>
        <w:t xml:space="preserve">the </w:t>
      </w:r>
      <w:r w:rsidR="00533B44">
        <w:rPr>
          <w:rFonts w:cs="Arial"/>
        </w:rPr>
        <w:t>26 to 35 year age group</w:t>
      </w:r>
      <w:r w:rsidR="005A3730" w:rsidRPr="00026686">
        <w:rPr>
          <w:rFonts w:cs="Arial"/>
        </w:rPr>
        <w:t>.</w:t>
      </w:r>
      <w:r w:rsidR="00FF351C" w:rsidRPr="00026686">
        <w:rPr>
          <w:rFonts w:cs="Arial"/>
        </w:rPr>
        <w:t xml:space="preserve"> </w:t>
      </w:r>
      <w:r w:rsidR="005A3730" w:rsidRPr="00026686">
        <w:rPr>
          <w:rFonts w:cs="Arial"/>
        </w:rPr>
        <w:t>F</w:t>
      </w:r>
      <w:r w:rsidR="00FF351C" w:rsidRPr="00026686">
        <w:rPr>
          <w:rFonts w:cs="Arial"/>
        </w:rPr>
        <w:t>emales account</w:t>
      </w:r>
      <w:r w:rsidR="00A526A0" w:rsidRPr="00026686">
        <w:rPr>
          <w:rFonts w:cs="Arial"/>
        </w:rPr>
        <w:t>ed</w:t>
      </w:r>
      <w:r w:rsidR="00FF351C" w:rsidRPr="00026686">
        <w:rPr>
          <w:rFonts w:cs="Arial"/>
        </w:rPr>
        <w:t xml:space="preserve"> for </w:t>
      </w:r>
      <w:r w:rsidR="009E43A5">
        <w:rPr>
          <w:rFonts w:cs="Arial"/>
        </w:rPr>
        <w:t>5</w:t>
      </w:r>
      <w:r w:rsidR="00D77DCB">
        <w:rPr>
          <w:rFonts w:cs="Arial"/>
        </w:rPr>
        <w:t>1</w:t>
      </w:r>
      <w:r w:rsidR="00DD36DF" w:rsidRPr="00026686">
        <w:rPr>
          <w:rFonts w:cs="Arial"/>
        </w:rPr>
        <w:t>%</w:t>
      </w:r>
      <w:r w:rsidR="00FF351C" w:rsidRPr="00026686">
        <w:rPr>
          <w:rFonts w:cs="Arial"/>
        </w:rPr>
        <w:t xml:space="preserve"> of </w:t>
      </w:r>
      <w:r w:rsidR="00166D38" w:rsidRPr="00026686">
        <w:rPr>
          <w:rFonts w:cs="Arial"/>
        </w:rPr>
        <w:t xml:space="preserve">the </w:t>
      </w:r>
      <w:r w:rsidR="0042231A" w:rsidRPr="00026686">
        <w:rPr>
          <w:rFonts w:cs="Arial"/>
        </w:rPr>
        <w:t>VIMs. Over</w:t>
      </w:r>
      <w:r w:rsidR="00FF351C" w:rsidRPr="00026686">
        <w:rPr>
          <w:rFonts w:cs="Arial"/>
        </w:rPr>
        <w:t xml:space="preserve">all </w:t>
      </w:r>
      <w:r w:rsidR="0042231A" w:rsidRPr="00026686">
        <w:rPr>
          <w:rFonts w:cs="Arial"/>
        </w:rPr>
        <w:t xml:space="preserve">females accounted for </w:t>
      </w:r>
      <w:r w:rsidR="009E43A5">
        <w:rPr>
          <w:rFonts w:cs="Arial"/>
        </w:rPr>
        <w:t>5</w:t>
      </w:r>
      <w:r w:rsidR="00D77DCB">
        <w:rPr>
          <w:rFonts w:cs="Arial"/>
        </w:rPr>
        <w:t>5</w:t>
      </w:r>
      <w:r w:rsidR="00DD36DF" w:rsidRPr="00026686">
        <w:rPr>
          <w:rFonts w:cs="Arial"/>
        </w:rPr>
        <w:t>%</w:t>
      </w:r>
      <w:r w:rsidR="0042231A" w:rsidRPr="00026686">
        <w:rPr>
          <w:rFonts w:cs="Arial"/>
        </w:rPr>
        <w:t xml:space="preserve"> of all </w:t>
      </w:r>
      <w:r w:rsidR="0011747F" w:rsidRPr="00026686">
        <w:rPr>
          <w:rFonts w:cs="Arial"/>
        </w:rPr>
        <w:t xml:space="preserve">SmartCards </w:t>
      </w:r>
      <w:r w:rsidR="005A3730" w:rsidRPr="00026686">
        <w:rPr>
          <w:rFonts w:cs="Arial"/>
        </w:rPr>
        <w:t>(voluntary and conditional)</w:t>
      </w:r>
      <w:r w:rsidR="0042231A" w:rsidRPr="00026686">
        <w:rPr>
          <w:rFonts w:cs="Arial"/>
        </w:rPr>
        <w:t xml:space="preserve"> </w:t>
      </w:r>
      <w:r w:rsidR="009122F0" w:rsidRPr="00026686">
        <w:rPr>
          <w:rFonts w:cs="Arial"/>
        </w:rPr>
        <w:t>in</w:t>
      </w:r>
      <w:r w:rsidR="0042231A" w:rsidRPr="00026686">
        <w:rPr>
          <w:rFonts w:cs="Arial"/>
        </w:rPr>
        <w:t xml:space="preserve"> quarter </w:t>
      </w:r>
      <w:r w:rsidR="000504D9">
        <w:rPr>
          <w:rFonts w:cs="Arial"/>
        </w:rPr>
        <w:t>67</w:t>
      </w:r>
      <w:r w:rsidR="009D31EC" w:rsidRPr="00026686">
        <w:rPr>
          <w:rFonts w:cs="Arial"/>
        </w:rPr>
        <w:t>.</w:t>
      </w:r>
    </w:p>
    <w:p w14:paraId="51EBBFC5" w14:textId="6BC0AEDF" w:rsidR="00905E60" w:rsidRDefault="00905E60">
      <w:pPr>
        <w:spacing w:line="240" w:lineRule="auto"/>
        <w:rPr>
          <w:rFonts w:cs="Arial"/>
          <w:highlight w:val="yellow"/>
        </w:rPr>
      </w:pPr>
      <w:r>
        <w:rPr>
          <w:rFonts w:cs="Arial"/>
          <w:highlight w:val="yellow"/>
        </w:rPr>
        <w:br w:type="page"/>
      </w:r>
    </w:p>
    <w:tbl>
      <w:tblPr>
        <w:tblStyle w:val="TableGrid"/>
        <w:tblW w:w="9351" w:type="dxa"/>
        <w:tblLayout w:type="fixed"/>
        <w:tblLook w:val="04A0" w:firstRow="1" w:lastRow="0" w:firstColumn="1" w:lastColumn="0" w:noHBand="0" w:noVBand="1"/>
      </w:tblPr>
      <w:tblGrid>
        <w:gridCol w:w="1418"/>
        <w:gridCol w:w="987"/>
        <w:gridCol w:w="1134"/>
        <w:gridCol w:w="851"/>
        <w:gridCol w:w="567"/>
        <w:gridCol w:w="1417"/>
        <w:gridCol w:w="992"/>
        <w:gridCol w:w="1134"/>
        <w:gridCol w:w="851"/>
      </w:tblGrid>
      <w:tr w:rsidR="00D211C9" w14:paraId="4405F3CD" w14:textId="77777777" w:rsidTr="000D3072">
        <w:trPr>
          <w:trHeight w:val="278"/>
        </w:trPr>
        <w:tc>
          <w:tcPr>
            <w:tcW w:w="4390" w:type="dxa"/>
            <w:gridSpan w:val="4"/>
          </w:tcPr>
          <w:p w14:paraId="74B1A1AE" w14:textId="23523EF9" w:rsidR="00D211C9" w:rsidRDefault="00D211C9" w:rsidP="000D3072">
            <w:pPr>
              <w:rPr>
                <w:rFonts w:cs="Arial"/>
                <w:b/>
                <w:bCs/>
                <w:noProof/>
                <w:sz w:val="16"/>
                <w:szCs w:val="16"/>
              </w:rPr>
            </w:pPr>
            <w:bookmarkStart w:id="22" w:name="_Hlk158968117"/>
            <w:r>
              <w:rPr>
                <w:rFonts w:cs="Arial"/>
                <w:b/>
                <w:bCs/>
                <w:noProof/>
                <w:sz w:val="16"/>
                <w:szCs w:val="16"/>
              </w:rPr>
              <w:lastRenderedPageBreak/>
              <w:t>Table</w:t>
            </w:r>
            <w:r w:rsidRPr="00523A30">
              <w:rPr>
                <w:rFonts w:cs="Arial"/>
                <w:b/>
                <w:bCs/>
                <w:noProof/>
                <w:sz w:val="16"/>
                <w:szCs w:val="16"/>
              </w:rPr>
              <w:t xml:space="preserve"> </w:t>
            </w:r>
            <w:r>
              <w:rPr>
                <w:rFonts w:cs="Arial"/>
                <w:b/>
                <w:bCs/>
                <w:noProof/>
                <w:sz w:val="16"/>
                <w:szCs w:val="16"/>
              </w:rPr>
              <w:t>19</w:t>
            </w:r>
            <w:r w:rsidRPr="00523A30">
              <w:rPr>
                <w:rFonts w:cs="Arial"/>
                <w:b/>
                <w:bCs/>
                <w:noProof/>
                <w:sz w:val="16"/>
                <w:szCs w:val="16"/>
              </w:rPr>
              <w:t>:</w:t>
            </w:r>
            <w:r w:rsidRPr="00523A30">
              <w:rPr>
                <w:rFonts w:cs="Arial"/>
                <w:noProof/>
                <w:sz w:val="16"/>
                <w:szCs w:val="16"/>
              </w:rPr>
              <w:t xml:space="preserve"> </w:t>
            </w:r>
            <w:r w:rsidRPr="0056247B">
              <w:rPr>
                <w:rFonts w:cs="Arial"/>
                <w:noProof/>
                <w:sz w:val="16"/>
                <w:szCs w:val="16"/>
              </w:rPr>
              <w:t xml:space="preserve">Breakdown of CDC CIMs by age </w:t>
            </w:r>
            <w:r>
              <w:rPr>
                <w:rFonts w:cs="Arial"/>
                <w:noProof/>
                <w:sz w:val="16"/>
                <w:szCs w:val="16"/>
              </w:rPr>
              <w:t>cohorts</w:t>
            </w:r>
            <w:r w:rsidRPr="0056247B">
              <w:rPr>
                <w:rFonts w:cs="Arial"/>
                <w:noProof/>
                <w:sz w:val="16"/>
                <w:szCs w:val="16"/>
              </w:rPr>
              <w:t xml:space="preserve"> </w:t>
            </w:r>
            <w:r>
              <w:rPr>
                <w:rFonts w:cs="Arial"/>
                <w:noProof/>
                <w:sz w:val="16"/>
                <w:szCs w:val="16"/>
              </w:rPr>
              <w:t>and gender 1 January 2025</w:t>
            </w:r>
            <w:r w:rsidRPr="00523A30">
              <w:rPr>
                <w:rFonts w:cs="Arial"/>
                <w:noProof/>
                <w:sz w:val="16"/>
                <w:szCs w:val="16"/>
              </w:rPr>
              <w:t xml:space="preserve"> – </w:t>
            </w:r>
            <w:r>
              <w:rPr>
                <w:rFonts w:cs="Arial"/>
                <w:noProof/>
                <w:sz w:val="16"/>
                <w:szCs w:val="16"/>
              </w:rPr>
              <w:t>31 March 2025</w:t>
            </w:r>
          </w:p>
        </w:tc>
        <w:tc>
          <w:tcPr>
            <w:tcW w:w="567" w:type="dxa"/>
            <w:tcBorders>
              <w:top w:val="nil"/>
              <w:bottom w:val="nil"/>
            </w:tcBorders>
          </w:tcPr>
          <w:p w14:paraId="5D94767D" w14:textId="77777777" w:rsidR="00D211C9" w:rsidRDefault="00D211C9" w:rsidP="000D3072">
            <w:pPr>
              <w:rPr>
                <w:rFonts w:cs="Arial"/>
                <w:b/>
                <w:bCs/>
                <w:noProof/>
                <w:sz w:val="16"/>
                <w:szCs w:val="16"/>
              </w:rPr>
            </w:pPr>
          </w:p>
        </w:tc>
        <w:tc>
          <w:tcPr>
            <w:tcW w:w="4394" w:type="dxa"/>
            <w:gridSpan w:val="4"/>
          </w:tcPr>
          <w:p w14:paraId="23927101" w14:textId="2B79D120" w:rsidR="00D211C9" w:rsidRDefault="00D211C9" w:rsidP="000D3072">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20</w:t>
            </w:r>
            <w:r w:rsidRPr="00523A30">
              <w:rPr>
                <w:rFonts w:cs="Arial"/>
                <w:b/>
                <w:bCs/>
                <w:noProof/>
                <w:sz w:val="16"/>
                <w:szCs w:val="16"/>
              </w:rPr>
              <w:t>:</w:t>
            </w:r>
            <w:r w:rsidRPr="00523A30">
              <w:rPr>
                <w:rFonts w:cs="Arial"/>
                <w:noProof/>
                <w:sz w:val="16"/>
                <w:szCs w:val="16"/>
              </w:rPr>
              <w:t xml:space="preserve"> </w:t>
            </w:r>
            <w:r w:rsidRPr="0056247B">
              <w:rPr>
                <w:rFonts w:cs="Arial"/>
                <w:noProof/>
                <w:sz w:val="16"/>
                <w:szCs w:val="16"/>
              </w:rPr>
              <w:t xml:space="preserve">Breakdown of CDC VIMs by age </w:t>
            </w:r>
            <w:r>
              <w:rPr>
                <w:rFonts w:cs="Arial"/>
                <w:noProof/>
                <w:sz w:val="16"/>
                <w:szCs w:val="16"/>
              </w:rPr>
              <w:t>cohorts</w:t>
            </w:r>
            <w:r w:rsidRPr="0056247B">
              <w:rPr>
                <w:rFonts w:cs="Arial"/>
                <w:noProof/>
                <w:sz w:val="16"/>
                <w:szCs w:val="16"/>
              </w:rPr>
              <w:t xml:space="preserve"> </w:t>
            </w:r>
            <w:r>
              <w:rPr>
                <w:rFonts w:cs="Arial"/>
                <w:noProof/>
                <w:sz w:val="16"/>
                <w:szCs w:val="16"/>
              </w:rPr>
              <w:t>and gender 1 Janaury 2025</w:t>
            </w:r>
            <w:r w:rsidRPr="00523A30">
              <w:rPr>
                <w:rFonts w:cs="Arial"/>
                <w:noProof/>
                <w:sz w:val="16"/>
                <w:szCs w:val="16"/>
              </w:rPr>
              <w:t xml:space="preserve"> – </w:t>
            </w:r>
            <w:r>
              <w:rPr>
                <w:rFonts w:cs="Arial"/>
                <w:noProof/>
                <w:sz w:val="16"/>
                <w:szCs w:val="16"/>
              </w:rPr>
              <w:t>31 March 2025</w:t>
            </w:r>
          </w:p>
        </w:tc>
      </w:tr>
      <w:tr w:rsidR="00D211C9" w14:paraId="22290B74" w14:textId="77777777" w:rsidTr="000D3072">
        <w:trPr>
          <w:trHeight w:val="278"/>
        </w:trPr>
        <w:tc>
          <w:tcPr>
            <w:tcW w:w="1418" w:type="dxa"/>
            <w:vAlign w:val="center"/>
          </w:tcPr>
          <w:p w14:paraId="3366E168" w14:textId="77777777" w:rsidR="00D211C9" w:rsidRPr="002F3F87" w:rsidRDefault="00D211C9" w:rsidP="000D3072">
            <w:pPr>
              <w:jc w:val="center"/>
              <w:rPr>
                <w:rFonts w:cs="Arial"/>
                <w:b/>
                <w:bCs/>
                <w:noProof/>
              </w:rPr>
            </w:pPr>
            <w:r w:rsidRPr="002F3F87">
              <w:rPr>
                <w:rFonts w:cs="Arial"/>
                <w:b/>
                <w:bCs/>
                <w:noProof/>
              </w:rPr>
              <w:t>Age</w:t>
            </w:r>
            <w:r>
              <w:rPr>
                <w:rFonts w:cs="Arial"/>
                <w:b/>
                <w:bCs/>
                <w:noProof/>
              </w:rPr>
              <w:t xml:space="preserve"> Group</w:t>
            </w:r>
          </w:p>
        </w:tc>
        <w:tc>
          <w:tcPr>
            <w:tcW w:w="987" w:type="dxa"/>
            <w:vAlign w:val="center"/>
          </w:tcPr>
          <w:p w14:paraId="0CE215C5" w14:textId="77777777" w:rsidR="00D211C9" w:rsidRPr="002F3F87" w:rsidRDefault="00D211C9" w:rsidP="000D3072">
            <w:pPr>
              <w:jc w:val="center"/>
              <w:rPr>
                <w:rFonts w:cs="Arial"/>
                <w:b/>
                <w:bCs/>
                <w:noProof/>
              </w:rPr>
            </w:pPr>
            <w:r w:rsidRPr="002F3F87">
              <w:rPr>
                <w:rFonts w:cs="Arial"/>
                <w:b/>
                <w:bCs/>
                <w:noProof/>
              </w:rPr>
              <w:t>Male</w:t>
            </w:r>
          </w:p>
        </w:tc>
        <w:tc>
          <w:tcPr>
            <w:tcW w:w="1134" w:type="dxa"/>
            <w:vAlign w:val="center"/>
          </w:tcPr>
          <w:p w14:paraId="5869E8E0" w14:textId="77777777" w:rsidR="00D211C9" w:rsidRPr="002F3F87" w:rsidRDefault="00D211C9" w:rsidP="000D3072">
            <w:pPr>
              <w:jc w:val="center"/>
              <w:rPr>
                <w:rFonts w:cs="Arial"/>
                <w:b/>
                <w:bCs/>
                <w:noProof/>
              </w:rPr>
            </w:pPr>
            <w:r w:rsidRPr="002F3F87">
              <w:rPr>
                <w:rFonts w:cs="Arial"/>
                <w:b/>
                <w:bCs/>
                <w:noProof/>
              </w:rPr>
              <w:t>Female</w:t>
            </w:r>
          </w:p>
        </w:tc>
        <w:tc>
          <w:tcPr>
            <w:tcW w:w="851" w:type="dxa"/>
          </w:tcPr>
          <w:p w14:paraId="7217D00F" w14:textId="77777777" w:rsidR="00D211C9" w:rsidRPr="002F3F87" w:rsidRDefault="00D211C9" w:rsidP="000D3072">
            <w:pPr>
              <w:jc w:val="center"/>
              <w:rPr>
                <w:rFonts w:cs="Arial"/>
                <w:b/>
                <w:bCs/>
                <w:noProof/>
              </w:rPr>
            </w:pPr>
            <w:r>
              <w:rPr>
                <w:rFonts w:cs="Arial"/>
                <w:b/>
                <w:bCs/>
                <w:noProof/>
              </w:rPr>
              <w:t>Total</w:t>
            </w:r>
          </w:p>
        </w:tc>
        <w:tc>
          <w:tcPr>
            <w:tcW w:w="567" w:type="dxa"/>
            <w:tcBorders>
              <w:top w:val="nil"/>
              <w:bottom w:val="nil"/>
            </w:tcBorders>
          </w:tcPr>
          <w:p w14:paraId="1695C4DD" w14:textId="77777777" w:rsidR="00D211C9" w:rsidRPr="002F3F87" w:rsidRDefault="00D211C9" w:rsidP="000D3072">
            <w:pPr>
              <w:rPr>
                <w:rFonts w:cs="Arial"/>
                <w:b/>
                <w:bCs/>
                <w:noProof/>
              </w:rPr>
            </w:pPr>
          </w:p>
        </w:tc>
        <w:tc>
          <w:tcPr>
            <w:tcW w:w="1417" w:type="dxa"/>
            <w:vAlign w:val="center"/>
          </w:tcPr>
          <w:p w14:paraId="0AAE1E0B" w14:textId="77777777" w:rsidR="00D211C9" w:rsidRPr="002F3F87" w:rsidRDefault="00D211C9" w:rsidP="000D3072">
            <w:pPr>
              <w:jc w:val="center"/>
              <w:rPr>
                <w:rFonts w:cs="Arial"/>
                <w:b/>
                <w:bCs/>
                <w:noProof/>
              </w:rPr>
            </w:pPr>
            <w:r w:rsidRPr="002F3F87">
              <w:rPr>
                <w:rFonts w:cs="Arial"/>
                <w:b/>
                <w:bCs/>
                <w:noProof/>
              </w:rPr>
              <w:t>Age</w:t>
            </w:r>
            <w:r>
              <w:rPr>
                <w:rFonts w:cs="Arial"/>
                <w:b/>
                <w:bCs/>
                <w:noProof/>
              </w:rPr>
              <w:t xml:space="preserve"> Group</w:t>
            </w:r>
          </w:p>
        </w:tc>
        <w:tc>
          <w:tcPr>
            <w:tcW w:w="992" w:type="dxa"/>
            <w:vAlign w:val="center"/>
          </w:tcPr>
          <w:p w14:paraId="54C3319C" w14:textId="77777777" w:rsidR="00D211C9" w:rsidRPr="002F3F87" w:rsidRDefault="00D211C9" w:rsidP="000D3072">
            <w:pPr>
              <w:jc w:val="center"/>
              <w:rPr>
                <w:rFonts w:cs="Arial"/>
                <w:b/>
                <w:bCs/>
                <w:noProof/>
              </w:rPr>
            </w:pPr>
            <w:r w:rsidRPr="002F3F87">
              <w:rPr>
                <w:rFonts w:cs="Arial"/>
                <w:b/>
                <w:bCs/>
                <w:noProof/>
              </w:rPr>
              <w:t>Male</w:t>
            </w:r>
          </w:p>
        </w:tc>
        <w:tc>
          <w:tcPr>
            <w:tcW w:w="1134" w:type="dxa"/>
            <w:vAlign w:val="center"/>
          </w:tcPr>
          <w:p w14:paraId="5F530E8D" w14:textId="77777777" w:rsidR="00D211C9" w:rsidRPr="002F3F87" w:rsidRDefault="00D211C9" w:rsidP="000D3072">
            <w:pPr>
              <w:jc w:val="center"/>
              <w:rPr>
                <w:rFonts w:cs="Arial"/>
                <w:b/>
                <w:bCs/>
                <w:noProof/>
              </w:rPr>
            </w:pPr>
            <w:r w:rsidRPr="002F3F87">
              <w:rPr>
                <w:rFonts w:cs="Arial"/>
                <w:b/>
                <w:bCs/>
                <w:noProof/>
              </w:rPr>
              <w:t>Female</w:t>
            </w:r>
          </w:p>
        </w:tc>
        <w:tc>
          <w:tcPr>
            <w:tcW w:w="851" w:type="dxa"/>
          </w:tcPr>
          <w:p w14:paraId="1062321C" w14:textId="77777777" w:rsidR="00D211C9" w:rsidRPr="002F3F87" w:rsidRDefault="00D211C9" w:rsidP="000D3072">
            <w:pPr>
              <w:jc w:val="center"/>
              <w:rPr>
                <w:rFonts w:cs="Arial"/>
                <w:b/>
                <w:bCs/>
                <w:noProof/>
              </w:rPr>
            </w:pPr>
            <w:r>
              <w:rPr>
                <w:rFonts w:cs="Arial"/>
                <w:b/>
                <w:bCs/>
                <w:noProof/>
              </w:rPr>
              <w:t>Total</w:t>
            </w:r>
          </w:p>
        </w:tc>
      </w:tr>
      <w:tr w:rsidR="00D211C9" w14:paraId="47EB7E51" w14:textId="77777777" w:rsidTr="000D3072">
        <w:trPr>
          <w:trHeight w:val="278"/>
        </w:trPr>
        <w:tc>
          <w:tcPr>
            <w:tcW w:w="1418" w:type="dxa"/>
            <w:vAlign w:val="center"/>
          </w:tcPr>
          <w:p w14:paraId="1BA92C39" w14:textId="77777777" w:rsidR="00D211C9" w:rsidRPr="002819D6" w:rsidRDefault="00D211C9" w:rsidP="000D3072">
            <w:pPr>
              <w:rPr>
                <w:rFonts w:cs="Arial"/>
                <w:noProof/>
              </w:rPr>
            </w:pPr>
            <w:r>
              <w:rPr>
                <w:rFonts w:cs="Arial"/>
                <w:noProof/>
              </w:rPr>
              <w:t>18-25</w:t>
            </w:r>
          </w:p>
        </w:tc>
        <w:tc>
          <w:tcPr>
            <w:tcW w:w="987" w:type="dxa"/>
            <w:vAlign w:val="center"/>
          </w:tcPr>
          <w:p w14:paraId="44123A55" w14:textId="4640279E" w:rsidR="00D211C9" w:rsidRPr="001D1C01" w:rsidRDefault="00D211C9" w:rsidP="000D3072">
            <w:pPr>
              <w:jc w:val="right"/>
              <w:rPr>
                <w:rFonts w:cs="Arial"/>
                <w:noProof/>
              </w:rPr>
            </w:pPr>
            <w:r>
              <w:rPr>
                <w:rFonts w:cs="Arial"/>
                <w:noProof/>
              </w:rPr>
              <w:t>1</w:t>
            </w:r>
          </w:p>
        </w:tc>
        <w:tc>
          <w:tcPr>
            <w:tcW w:w="1134" w:type="dxa"/>
            <w:vAlign w:val="center"/>
          </w:tcPr>
          <w:p w14:paraId="0A54AE7E" w14:textId="01B9286D" w:rsidR="00D211C9" w:rsidRPr="001D1C01" w:rsidRDefault="00D211C9" w:rsidP="000D3072">
            <w:pPr>
              <w:jc w:val="right"/>
              <w:rPr>
                <w:rFonts w:cs="Arial"/>
                <w:noProof/>
              </w:rPr>
            </w:pPr>
            <w:r>
              <w:rPr>
                <w:rFonts w:cs="Arial"/>
                <w:noProof/>
              </w:rPr>
              <w:t>2</w:t>
            </w:r>
          </w:p>
        </w:tc>
        <w:tc>
          <w:tcPr>
            <w:tcW w:w="851" w:type="dxa"/>
            <w:vAlign w:val="center"/>
          </w:tcPr>
          <w:p w14:paraId="6DB6C28E" w14:textId="5765FAAE" w:rsidR="00D211C9" w:rsidRPr="00B9611C" w:rsidRDefault="00D211C9" w:rsidP="000D3072">
            <w:pPr>
              <w:jc w:val="right"/>
              <w:rPr>
                <w:rFonts w:cs="Arial"/>
                <w:b/>
                <w:bCs/>
                <w:noProof/>
              </w:rPr>
            </w:pPr>
            <w:r>
              <w:rPr>
                <w:rFonts w:cs="Arial"/>
                <w:b/>
                <w:bCs/>
                <w:noProof/>
              </w:rPr>
              <w:t>3</w:t>
            </w:r>
          </w:p>
        </w:tc>
        <w:tc>
          <w:tcPr>
            <w:tcW w:w="567" w:type="dxa"/>
            <w:tcBorders>
              <w:top w:val="nil"/>
              <w:bottom w:val="nil"/>
            </w:tcBorders>
          </w:tcPr>
          <w:p w14:paraId="1752B6ED" w14:textId="77777777" w:rsidR="00D211C9" w:rsidRDefault="00D211C9" w:rsidP="000D3072">
            <w:pPr>
              <w:rPr>
                <w:rFonts w:cs="Arial"/>
                <w:noProof/>
              </w:rPr>
            </w:pPr>
          </w:p>
        </w:tc>
        <w:tc>
          <w:tcPr>
            <w:tcW w:w="1417" w:type="dxa"/>
            <w:vAlign w:val="center"/>
          </w:tcPr>
          <w:p w14:paraId="5B4066F5" w14:textId="77777777" w:rsidR="00D211C9" w:rsidRPr="001D1C01" w:rsidRDefault="00D211C9" w:rsidP="000D3072">
            <w:pPr>
              <w:rPr>
                <w:rFonts w:cs="Arial"/>
                <w:noProof/>
              </w:rPr>
            </w:pPr>
            <w:r>
              <w:rPr>
                <w:rFonts w:cs="Arial"/>
                <w:noProof/>
              </w:rPr>
              <w:t>18-25</w:t>
            </w:r>
          </w:p>
        </w:tc>
        <w:tc>
          <w:tcPr>
            <w:tcW w:w="992" w:type="dxa"/>
            <w:vAlign w:val="center"/>
          </w:tcPr>
          <w:p w14:paraId="50BA9C12" w14:textId="31B5EE6B" w:rsidR="00D211C9" w:rsidRPr="001D1C01" w:rsidRDefault="00D211C9" w:rsidP="000D3072">
            <w:pPr>
              <w:jc w:val="right"/>
              <w:rPr>
                <w:rFonts w:cs="Arial"/>
                <w:noProof/>
              </w:rPr>
            </w:pPr>
            <w:r>
              <w:rPr>
                <w:rFonts w:cs="Arial"/>
                <w:noProof/>
              </w:rPr>
              <w:t>1</w:t>
            </w:r>
          </w:p>
        </w:tc>
        <w:tc>
          <w:tcPr>
            <w:tcW w:w="1134" w:type="dxa"/>
            <w:vAlign w:val="center"/>
          </w:tcPr>
          <w:p w14:paraId="22023AEE" w14:textId="12B7D004" w:rsidR="00D211C9" w:rsidRPr="001D1C01" w:rsidRDefault="00D211C9" w:rsidP="000D3072">
            <w:pPr>
              <w:jc w:val="right"/>
              <w:rPr>
                <w:rFonts w:cs="Arial"/>
                <w:noProof/>
              </w:rPr>
            </w:pPr>
            <w:r>
              <w:rPr>
                <w:rFonts w:cs="Arial"/>
                <w:noProof/>
              </w:rPr>
              <w:t>2</w:t>
            </w:r>
          </w:p>
        </w:tc>
        <w:tc>
          <w:tcPr>
            <w:tcW w:w="851" w:type="dxa"/>
            <w:vAlign w:val="center"/>
          </w:tcPr>
          <w:p w14:paraId="4A9B6E83" w14:textId="22FE87DD" w:rsidR="00D211C9" w:rsidRPr="00B9611C" w:rsidRDefault="00D211C9" w:rsidP="000D3072">
            <w:pPr>
              <w:jc w:val="right"/>
              <w:rPr>
                <w:rFonts w:cs="Arial"/>
                <w:b/>
                <w:bCs/>
                <w:noProof/>
              </w:rPr>
            </w:pPr>
            <w:r>
              <w:rPr>
                <w:rFonts w:cs="Arial"/>
                <w:b/>
                <w:bCs/>
                <w:noProof/>
              </w:rPr>
              <w:t>3</w:t>
            </w:r>
          </w:p>
        </w:tc>
      </w:tr>
      <w:tr w:rsidR="00D211C9" w14:paraId="2AB00829" w14:textId="77777777" w:rsidTr="000D3072">
        <w:trPr>
          <w:trHeight w:val="278"/>
        </w:trPr>
        <w:tc>
          <w:tcPr>
            <w:tcW w:w="1418" w:type="dxa"/>
            <w:vAlign w:val="center"/>
          </w:tcPr>
          <w:p w14:paraId="3059C464" w14:textId="77777777" w:rsidR="00D211C9" w:rsidRPr="002819D6" w:rsidRDefault="00D211C9" w:rsidP="000D3072">
            <w:pPr>
              <w:rPr>
                <w:rFonts w:cs="Arial"/>
                <w:noProof/>
              </w:rPr>
            </w:pPr>
            <w:r>
              <w:rPr>
                <w:rFonts w:cs="Arial"/>
                <w:noProof/>
              </w:rPr>
              <w:t>26-35</w:t>
            </w:r>
          </w:p>
        </w:tc>
        <w:tc>
          <w:tcPr>
            <w:tcW w:w="987" w:type="dxa"/>
            <w:vAlign w:val="center"/>
          </w:tcPr>
          <w:p w14:paraId="7ECFF76E" w14:textId="7BA5EF84" w:rsidR="00D211C9" w:rsidRPr="001D1C01" w:rsidRDefault="00D211C9" w:rsidP="000D3072">
            <w:pPr>
              <w:jc w:val="right"/>
              <w:rPr>
                <w:rFonts w:cs="Arial"/>
                <w:noProof/>
              </w:rPr>
            </w:pPr>
            <w:r>
              <w:rPr>
                <w:rFonts w:cs="Arial"/>
                <w:noProof/>
              </w:rPr>
              <w:t>1</w:t>
            </w:r>
          </w:p>
        </w:tc>
        <w:tc>
          <w:tcPr>
            <w:tcW w:w="1134" w:type="dxa"/>
            <w:vAlign w:val="center"/>
          </w:tcPr>
          <w:p w14:paraId="0B5445A1" w14:textId="5844BAEC" w:rsidR="00D211C9" w:rsidRPr="001D1C01" w:rsidRDefault="00D211C9" w:rsidP="000D3072">
            <w:pPr>
              <w:jc w:val="right"/>
              <w:rPr>
                <w:rFonts w:cs="Arial"/>
                <w:noProof/>
              </w:rPr>
            </w:pPr>
            <w:r>
              <w:rPr>
                <w:rFonts w:cs="Arial"/>
                <w:noProof/>
              </w:rPr>
              <w:t>2</w:t>
            </w:r>
          </w:p>
        </w:tc>
        <w:tc>
          <w:tcPr>
            <w:tcW w:w="851" w:type="dxa"/>
            <w:vAlign w:val="center"/>
          </w:tcPr>
          <w:p w14:paraId="3AFFDEF8" w14:textId="4B93851A" w:rsidR="00D211C9" w:rsidRPr="00B9611C" w:rsidRDefault="00D211C9" w:rsidP="000D3072">
            <w:pPr>
              <w:jc w:val="right"/>
              <w:rPr>
                <w:rFonts w:cs="Arial"/>
                <w:b/>
                <w:bCs/>
                <w:noProof/>
              </w:rPr>
            </w:pPr>
            <w:r>
              <w:rPr>
                <w:rFonts w:cs="Arial"/>
                <w:b/>
                <w:bCs/>
                <w:noProof/>
              </w:rPr>
              <w:t>3</w:t>
            </w:r>
          </w:p>
        </w:tc>
        <w:tc>
          <w:tcPr>
            <w:tcW w:w="567" w:type="dxa"/>
            <w:tcBorders>
              <w:top w:val="nil"/>
              <w:bottom w:val="nil"/>
            </w:tcBorders>
          </w:tcPr>
          <w:p w14:paraId="0519B3C1" w14:textId="77777777" w:rsidR="00D211C9" w:rsidRDefault="00D211C9" w:rsidP="000D3072">
            <w:pPr>
              <w:rPr>
                <w:rFonts w:cs="Arial"/>
                <w:noProof/>
              </w:rPr>
            </w:pPr>
          </w:p>
        </w:tc>
        <w:tc>
          <w:tcPr>
            <w:tcW w:w="1417" w:type="dxa"/>
            <w:vAlign w:val="center"/>
          </w:tcPr>
          <w:p w14:paraId="4611968E" w14:textId="77777777" w:rsidR="00D211C9" w:rsidRPr="001D1C01" w:rsidRDefault="00D211C9" w:rsidP="000D3072">
            <w:pPr>
              <w:rPr>
                <w:rFonts w:cs="Arial"/>
                <w:noProof/>
              </w:rPr>
            </w:pPr>
            <w:r>
              <w:rPr>
                <w:rFonts w:cs="Arial"/>
                <w:noProof/>
              </w:rPr>
              <w:t>26-35</w:t>
            </w:r>
          </w:p>
        </w:tc>
        <w:tc>
          <w:tcPr>
            <w:tcW w:w="992" w:type="dxa"/>
            <w:vAlign w:val="center"/>
          </w:tcPr>
          <w:p w14:paraId="2BC99C34" w14:textId="392EEC1A" w:rsidR="00D211C9" w:rsidRPr="001D1C01" w:rsidRDefault="00D211C9" w:rsidP="000D3072">
            <w:pPr>
              <w:jc w:val="right"/>
              <w:rPr>
                <w:rFonts w:cs="Arial"/>
                <w:noProof/>
              </w:rPr>
            </w:pPr>
            <w:r>
              <w:rPr>
                <w:rFonts w:cs="Arial"/>
                <w:noProof/>
              </w:rPr>
              <w:t>2</w:t>
            </w:r>
          </w:p>
        </w:tc>
        <w:tc>
          <w:tcPr>
            <w:tcW w:w="1134" w:type="dxa"/>
            <w:vAlign w:val="center"/>
          </w:tcPr>
          <w:p w14:paraId="707A4FD4" w14:textId="7D3CE79F" w:rsidR="00D211C9" w:rsidRPr="001D1C01" w:rsidRDefault="00D211C9" w:rsidP="000D3072">
            <w:pPr>
              <w:jc w:val="right"/>
              <w:rPr>
                <w:rFonts w:cs="Arial"/>
                <w:noProof/>
              </w:rPr>
            </w:pPr>
            <w:r>
              <w:rPr>
                <w:rFonts w:cs="Arial"/>
                <w:noProof/>
              </w:rPr>
              <w:t>3</w:t>
            </w:r>
          </w:p>
        </w:tc>
        <w:tc>
          <w:tcPr>
            <w:tcW w:w="851" w:type="dxa"/>
            <w:vAlign w:val="center"/>
          </w:tcPr>
          <w:p w14:paraId="1F556929" w14:textId="4FAA386A" w:rsidR="00D211C9" w:rsidRPr="00B9611C" w:rsidRDefault="00D211C9" w:rsidP="000D3072">
            <w:pPr>
              <w:jc w:val="right"/>
              <w:rPr>
                <w:rFonts w:cs="Arial"/>
                <w:b/>
                <w:bCs/>
                <w:noProof/>
              </w:rPr>
            </w:pPr>
            <w:r>
              <w:rPr>
                <w:rFonts w:cs="Arial"/>
                <w:b/>
                <w:bCs/>
                <w:noProof/>
              </w:rPr>
              <w:t>5</w:t>
            </w:r>
          </w:p>
        </w:tc>
      </w:tr>
      <w:tr w:rsidR="00D211C9" w14:paraId="529D74AF" w14:textId="77777777" w:rsidTr="000D3072">
        <w:trPr>
          <w:trHeight w:val="278"/>
        </w:trPr>
        <w:tc>
          <w:tcPr>
            <w:tcW w:w="1418" w:type="dxa"/>
            <w:vAlign w:val="center"/>
          </w:tcPr>
          <w:p w14:paraId="3E35E490" w14:textId="77777777" w:rsidR="00D211C9" w:rsidRPr="002819D6" w:rsidRDefault="00D211C9" w:rsidP="000D3072">
            <w:pPr>
              <w:rPr>
                <w:rFonts w:cs="Arial"/>
                <w:noProof/>
              </w:rPr>
            </w:pPr>
            <w:r>
              <w:rPr>
                <w:rFonts w:cs="Arial"/>
                <w:noProof/>
              </w:rPr>
              <w:t>36-45</w:t>
            </w:r>
          </w:p>
        </w:tc>
        <w:tc>
          <w:tcPr>
            <w:tcW w:w="987" w:type="dxa"/>
            <w:vAlign w:val="center"/>
          </w:tcPr>
          <w:p w14:paraId="348E2FB8" w14:textId="53528D6E" w:rsidR="00D211C9" w:rsidRPr="001D1C01" w:rsidRDefault="00D211C9" w:rsidP="000D3072">
            <w:pPr>
              <w:jc w:val="right"/>
              <w:rPr>
                <w:rFonts w:cs="Arial"/>
                <w:noProof/>
              </w:rPr>
            </w:pPr>
            <w:r>
              <w:rPr>
                <w:rFonts w:cs="Arial"/>
                <w:noProof/>
              </w:rPr>
              <w:t>0</w:t>
            </w:r>
          </w:p>
        </w:tc>
        <w:tc>
          <w:tcPr>
            <w:tcW w:w="1134" w:type="dxa"/>
            <w:vAlign w:val="center"/>
          </w:tcPr>
          <w:p w14:paraId="4DC983A7" w14:textId="2704A821" w:rsidR="00D211C9" w:rsidRPr="001D1C01" w:rsidRDefault="00D211C9" w:rsidP="000D3072">
            <w:pPr>
              <w:jc w:val="right"/>
              <w:rPr>
                <w:rFonts w:cs="Arial"/>
                <w:noProof/>
              </w:rPr>
            </w:pPr>
            <w:r>
              <w:rPr>
                <w:rFonts w:cs="Arial"/>
                <w:noProof/>
              </w:rPr>
              <w:t>0</w:t>
            </w:r>
          </w:p>
        </w:tc>
        <w:tc>
          <w:tcPr>
            <w:tcW w:w="851" w:type="dxa"/>
            <w:vAlign w:val="center"/>
          </w:tcPr>
          <w:p w14:paraId="46CC8764" w14:textId="1E071D97" w:rsidR="00D211C9" w:rsidRPr="00B9611C" w:rsidRDefault="00D211C9" w:rsidP="000D3072">
            <w:pPr>
              <w:jc w:val="right"/>
              <w:rPr>
                <w:rFonts w:cs="Arial"/>
                <w:b/>
                <w:bCs/>
                <w:noProof/>
              </w:rPr>
            </w:pPr>
            <w:r>
              <w:rPr>
                <w:rFonts w:cs="Arial"/>
                <w:b/>
                <w:bCs/>
                <w:noProof/>
              </w:rPr>
              <w:t>0</w:t>
            </w:r>
          </w:p>
        </w:tc>
        <w:tc>
          <w:tcPr>
            <w:tcW w:w="567" w:type="dxa"/>
            <w:tcBorders>
              <w:top w:val="nil"/>
              <w:bottom w:val="nil"/>
            </w:tcBorders>
          </w:tcPr>
          <w:p w14:paraId="2F72EC7C" w14:textId="77777777" w:rsidR="00D211C9" w:rsidRDefault="00D211C9" w:rsidP="000D3072">
            <w:pPr>
              <w:rPr>
                <w:rFonts w:cs="Arial"/>
                <w:noProof/>
              </w:rPr>
            </w:pPr>
          </w:p>
        </w:tc>
        <w:tc>
          <w:tcPr>
            <w:tcW w:w="1417" w:type="dxa"/>
            <w:vAlign w:val="center"/>
          </w:tcPr>
          <w:p w14:paraId="66E70CC3" w14:textId="77777777" w:rsidR="00D211C9" w:rsidRPr="001D1C01" w:rsidRDefault="00D211C9" w:rsidP="000D3072">
            <w:pPr>
              <w:rPr>
                <w:rFonts w:cs="Arial"/>
                <w:noProof/>
              </w:rPr>
            </w:pPr>
            <w:r>
              <w:rPr>
                <w:rFonts w:cs="Arial"/>
                <w:noProof/>
              </w:rPr>
              <w:t>36-45</w:t>
            </w:r>
          </w:p>
        </w:tc>
        <w:tc>
          <w:tcPr>
            <w:tcW w:w="992" w:type="dxa"/>
            <w:vAlign w:val="center"/>
          </w:tcPr>
          <w:p w14:paraId="48E18C20" w14:textId="282CC7A8" w:rsidR="00D211C9" w:rsidRPr="001D1C01" w:rsidRDefault="00D211C9" w:rsidP="000D3072">
            <w:pPr>
              <w:jc w:val="right"/>
              <w:rPr>
                <w:rFonts w:cs="Arial"/>
                <w:noProof/>
              </w:rPr>
            </w:pPr>
            <w:r>
              <w:rPr>
                <w:rFonts w:cs="Arial"/>
                <w:noProof/>
              </w:rPr>
              <w:t>3</w:t>
            </w:r>
          </w:p>
        </w:tc>
        <w:tc>
          <w:tcPr>
            <w:tcW w:w="1134" w:type="dxa"/>
            <w:vAlign w:val="center"/>
          </w:tcPr>
          <w:p w14:paraId="0FC98810" w14:textId="28710219" w:rsidR="00D211C9" w:rsidRPr="001D1C01" w:rsidRDefault="00D211C9" w:rsidP="000D3072">
            <w:pPr>
              <w:jc w:val="right"/>
              <w:rPr>
                <w:rFonts w:cs="Arial"/>
                <w:noProof/>
              </w:rPr>
            </w:pPr>
            <w:r>
              <w:rPr>
                <w:rFonts w:cs="Arial"/>
                <w:noProof/>
              </w:rPr>
              <w:t>3</w:t>
            </w:r>
          </w:p>
        </w:tc>
        <w:tc>
          <w:tcPr>
            <w:tcW w:w="851" w:type="dxa"/>
            <w:vAlign w:val="center"/>
          </w:tcPr>
          <w:p w14:paraId="41757886" w14:textId="397F9F2F" w:rsidR="00D211C9" w:rsidRPr="00B9611C" w:rsidRDefault="00D211C9" w:rsidP="000D3072">
            <w:pPr>
              <w:jc w:val="right"/>
              <w:rPr>
                <w:rFonts w:cs="Arial"/>
                <w:b/>
                <w:bCs/>
                <w:noProof/>
              </w:rPr>
            </w:pPr>
            <w:r>
              <w:rPr>
                <w:rFonts w:cs="Arial"/>
                <w:b/>
                <w:bCs/>
                <w:noProof/>
              </w:rPr>
              <w:t>6</w:t>
            </w:r>
          </w:p>
        </w:tc>
      </w:tr>
      <w:tr w:rsidR="00D211C9" w14:paraId="0C4F6402" w14:textId="77777777" w:rsidTr="000D3072">
        <w:trPr>
          <w:trHeight w:val="278"/>
        </w:trPr>
        <w:tc>
          <w:tcPr>
            <w:tcW w:w="1418" w:type="dxa"/>
            <w:vAlign w:val="center"/>
          </w:tcPr>
          <w:p w14:paraId="7D924CC4" w14:textId="77777777" w:rsidR="00D211C9" w:rsidRDefault="00D211C9" w:rsidP="000D3072">
            <w:pPr>
              <w:rPr>
                <w:rFonts w:cs="Arial"/>
                <w:noProof/>
              </w:rPr>
            </w:pPr>
            <w:r>
              <w:rPr>
                <w:rFonts w:cs="Arial"/>
                <w:noProof/>
              </w:rPr>
              <w:t>46-55</w:t>
            </w:r>
          </w:p>
        </w:tc>
        <w:tc>
          <w:tcPr>
            <w:tcW w:w="987" w:type="dxa"/>
            <w:vAlign w:val="center"/>
          </w:tcPr>
          <w:p w14:paraId="7097EA52" w14:textId="68300438" w:rsidR="00D211C9" w:rsidRPr="001D1C01" w:rsidRDefault="00D211C9" w:rsidP="000D3072">
            <w:pPr>
              <w:jc w:val="right"/>
              <w:rPr>
                <w:rFonts w:cs="Arial"/>
                <w:noProof/>
              </w:rPr>
            </w:pPr>
            <w:r>
              <w:rPr>
                <w:rFonts w:cs="Arial"/>
                <w:noProof/>
              </w:rPr>
              <w:t>0</w:t>
            </w:r>
          </w:p>
        </w:tc>
        <w:tc>
          <w:tcPr>
            <w:tcW w:w="1134" w:type="dxa"/>
            <w:vAlign w:val="center"/>
          </w:tcPr>
          <w:p w14:paraId="0F053405" w14:textId="29B99319" w:rsidR="00D211C9" w:rsidRPr="001D1C01" w:rsidRDefault="00D211C9" w:rsidP="000D3072">
            <w:pPr>
              <w:jc w:val="right"/>
              <w:rPr>
                <w:rFonts w:cs="Arial"/>
                <w:noProof/>
              </w:rPr>
            </w:pPr>
            <w:r>
              <w:rPr>
                <w:rFonts w:cs="Arial"/>
                <w:noProof/>
              </w:rPr>
              <w:t>1</w:t>
            </w:r>
          </w:p>
        </w:tc>
        <w:tc>
          <w:tcPr>
            <w:tcW w:w="851" w:type="dxa"/>
            <w:vAlign w:val="center"/>
          </w:tcPr>
          <w:p w14:paraId="55A94A67" w14:textId="0BE8D847" w:rsidR="00D211C9" w:rsidRPr="00B9611C" w:rsidRDefault="00D211C9" w:rsidP="000D3072">
            <w:pPr>
              <w:jc w:val="right"/>
              <w:rPr>
                <w:rFonts w:cs="Arial"/>
                <w:b/>
                <w:bCs/>
                <w:noProof/>
              </w:rPr>
            </w:pPr>
            <w:r>
              <w:rPr>
                <w:rFonts w:cs="Arial"/>
                <w:b/>
                <w:bCs/>
                <w:noProof/>
              </w:rPr>
              <w:t>1</w:t>
            </w:r>
          </w:p>
        </w:tc>
        <w:tc>
          <w:tcPr>
            <w:tcW w:w="567" w:type="dxa"/>
            <w:tcBorders>
              <w:top w:val="nil"/>
              <w:bottom w:val="nil"/>
            </w:tcBorders>
          </w:tcPr>
          <w:p w14:paraId="5A984029" w14:textId="77777777" w:rsidR="00D211C9" w:rsidRDefault="00D211C9" w:rsidP="000D3072">
            <w:pPr>
              <w:rPr>
                <w:rFonts w:cs="Arial"/>
                <w:noProof/>
              </w:rPr>
            </w:pPr>
          </w:p>
        </w:tc>
        <w:tc>
          <w:tcPr>
            <w:tcW w:w="1417" w:type="dxa"/>
            <w:vAlign w:val="center"/>
          </w:tcPr>
          <w:p w14:paraId="1DE25092" w14:textId="77777777" w:rsidR="00D211C9" w:rsidRPr="001D1C01" w:rsidRDefault="00D211C9" w:rsidP="000D3072">
            <w:pPr>
              <w:rPr>
                <w:rFonts w:cs="Arial"/>
                <w:noProof/>
              </w:rPr>
            </w:pPr>
            <w:r>
              <w:rPr>
                <w:rFonts w:cs="Arial"/>
                <w:noProof/>
              </w:rPr>
              <w:t>46-55</w:t>
            </w:r>
          </w:p>
        </w:tc>
        <w:tc>
          <w:tcPr>
            <w:tcW w:w="992" w:type="dxa"/>
            <w:vAlign w:val="center"/>
          </w:tcPr>
          <w:p w14:paraId="0E39A531" w14:textId="7C383DB6" w:rsidR="00D211C9" w:rsidRDefault="00D211C9" w:rsidP="000D3072">
            <w:pPr>
              <w:jc w:val="right"/>
              <w:rPr>
                <w:rFonts w:cs="Arial"/>
                <w:noProof/>
              </w:rPr>
            </w:pPr>
            <w:r>
              <w:rPr>
                <w:rFonts w:cs="Arial"/>
                <w:noProof/>
              </w:rPr>
              <w:t>2</w:t>
            </w:r>
          </w:p>
        </w:tc>
        <w:tc>
          <w:tcPr>
            <w:tcW w:w="1134" w:type="dxa"/>
            <w:vAlign w:val="center"/>
          </w:tcPr>
          <w:p w14:paraId="54830C76" w14:textId="70AC61FE" w:rsidR="00D211C9" w:rsidRDefault="00D211C9" w:rsidP="000D3072">
            <w:pPr>
              <w:jc w:val="right"/>
              <w:rPr>
                <w:rFonts w:cs="Arial"/>
                <w:noProof/>
              </w:rPr>
            </w:pPr>
            <w:r>
              <w:rPr>
                <w:rFonts w:cs="Arial"/>
                <w:noProof/>
              </w:rPr>
              <w:t>4</w:t>
            </w:r>
          </w:p>
        </w:tc>
        <w:tc>
          <w:tcPr>
            <w:tcW w:w="851" w:type="dxa"/>
            <w:vAlign w:val="center"/>
          </w:tcPr>
          <w:p w14:paraId="4281E588" w14:textId="51492516" w:rsidR="00D211C9" w:rsidRPr="00B9611C" w:rsidRDefault="00D211C9" w:rsidP="000D3072">
            <w:pPr>
              <w:jc w:val="right"/>
              <w:rPr>
                <w:rFonts w:cs="Arial"/>
                <w:b/>
                <w:bCs/>
                <w:noProof/>
              </w:rPr>
            </w:pPr>
            <w:r>
              <w:rPr>
                <w:rFonts w:cs="Arial"/>
                <w:b/>
                <w:bCs/>
                <w:noProof/>
              </w:rPr>
              <w:t>6</w:t>
            </w:r>
          </w:p>
        </w:tc>
      </w:tr>
      <w:tr w:rsidR="00D211C9" w14:paraId="1FDB12EF" w14:textId="77777777" w:rsidTr="000D3072">
        <w:trPr>
          <w:trHeight w:val="278"/>
        </w:trPr>
        <w:tc>
          <w:tcPr>
            <w:tcW w:w="1418" w:type="dxa"/>
            <w:vAlign w:val="center"/>
          </w:tcPr>
          <w:p w14:paraId="5CBC4CC8" w14:textId="77777777" w:rsidR="00D211C9" w:rsidRDefault="00D211C9" w:rsidP="000D3072">
            <w:pPr>
              <w:rPr>
                <w:rFonts w:cs="Arial"/>
                <w:noProof/>
              </w:rPr>
            </w:pPr>
            <w:r>
              <w:rPr>
                <w:rFonts w:cs="Arial"/>
                <w:noProof/>
              </w:rPr>
              <w:t>56-65</w:t>
            </w:r>
          </w:p>
        </w:tc>
        <w:tc>
          <w:tcPr>
            <w:tcW w:w="987" w:type="dxa"/>
            <w:vAlign w:val="center"/>
          </w:tcPr>
          <w:p w14:paraId="3EDA8D5E" w14:textId="4EBBE16A" w:rsidR="00D211C9" w:rsidRPr="001D1C01" w:rsidRDefault="00D211C9" w:rsidP="000D3072">
            <w:pPr>
              <w:jc w:val="right"/>
              <w:rPr>
                <w:rFonts w:cs="Arial"/>
                <w:noProof/>
              </w:rPr>
            </w:pPr>
            <w:r>
              <w:rPr>
                <w:rFonts w:cs="Arial"/>
                <w:noProof/>
              </w:rPr>
              <w:t>0</w:t>
            </w:r>
          </w:p>
        </w:tc>
        <w:tc>
          <w:tcPr>
            <w:tcW w:w="1134" w:type="dxa"/>
            <w:vAlign w:val="center"/>
          </w:tcPr>
          <w:p w14:paraId="616E1A86" w14:textId="490312D6" w:rsidR="00D211C9" w:rsidRPr="001D1C01" w:rsidRDefault="00D211C9" w:rsidP="000D3072">
            <w:pPr>
              <w:jc w:val="right"/>
              <w:rPr>
                <w:rFonts w:cs="Arial"/>
                <w:noProof/>
              </w:rPr>
            </w:pPr>
            <w:r>
              <w:rPr>
                <w:rFonts w:cs="Arial"/>
                <w:noProof/>
              </w:rPr>
              <w:t>0</w:t>
            </w:r>
          </w:p>
        </w:tc>
        <w:tc>
          <w:tcPr>
            <w:tcW w:w="851" w:type="dxa"/>
            <w:vAlign w:val="center"/>
          </w:tcPr>
          <w:p w14:paraId="57FC7C8A" w14:textId="6CE41B84" w:rsidR="00D211C9" w:rsidRPr="00B9611C" w:rsidRDefault="00D211C9" w:rsidP="000D3072">
            <w:pPr>
              <w:jc w:val="right"/>
              <w:rPr>
                <w:rFonts w:cs="Arial"/>
                <w:b/>
                <w:bCs/>
                <w:noProof/>
              </w:rPr>
            </w:pPr>
            <w:r>
              <w:rPr>
                <w:rFonts w:cs="Arial"/>
                <w:b/>
                <w:bCs/>
                <w:noProof/>
              </w:rPr>
              <w:t>0</w:t>
            </w:r>
          </w:p>
        </w:tc>
        <w:tc>
          <w:tcPr>
            <w:tcW w:w="567" w:type="dxa"/>
            <w:tcBorders>
              <w:top w:val="nil"/>
              <w:bottom w:val="nil"/>
            </w:tcBorders>
          </w:tcPr>
          <w:p w14:paraId="0C42AFA0" w14:textId="77777777" w:rsidR="00D211C9" w:rsidRDefault="00D211C9" w:rsidP="000D3072">
            <w:pPr>
              <w:rPr>
                <w:rFonts w:cs="Arial"/>
                <w:noProof/>
              </w:rPr>
            </w:pPr>
          </w:p>
        </w:tc>
        <w:tc>
          <w:tcPr>
            <w:tcW w:w="1417" w:type="dxa"/>
            <w:vAlign w:val="center"/>
          </w:tcPr>
          <w:p w14:paraId="75583968" w14:textId="77777777" w:rsidR="00D211C9" w:rsidRPr="001D1C01" w:rsidRDefault="00D211C9" w:rsidP="000D3072">
            <w:pPr>
              <w:rPr>
                <w:rFonts w:cs="Arial"/>
                <w:noProof/>
              </w:rPr>
            </w:pPr>
            <w:r>
              <w:rPr>
                <w:rFonts w:cs="Arial"/>
                <w:noProof/>
              </w:rPr>
              <w:t>56-65</w:t>
            </w:r>
          </w:p>
        </w:tc>
        <w:tc>
          <w:tcPr>
            <w:tcW w:w="992" w:type="dxa"/>
            <w:vAlign w:val="center"/>
          </w:tcPr>
          <w:p w14:paraId="549F3208" w14:textId="79613D78" w:rsidR="00D211C9" w:rsidRDefault="00D211C9" w:rsidP="000D3072">
            <w:pPr>
              <w:jc w:val="right"/>
              <w:rPr>
                <w:rFonts w:cs="Arial"/>
                <w:noProof/>
              </w:rPr>
            </w:pPr>
            <w:r>
              <w:rPr>
                <w:rFonts w:cs="Arial"/>
                <w:noProof/>
              </w:rPr>
              <w:t>5</w:t>
            </w:r>
          </w:p>
        </w:tc>
        <w:tc>
          <w:tcPr>
            <w:tcW w:w="1134" w:type="dxa"/>
            <w:vAlign w:val="center"/>
          </w:tcPr>
          <w:p w14:paraId="7A4F426E" w14:textId="16EF5B43" w:rsidR="00D211C9" w:rsidRDefault="00D211C9" w:rsidP="000D3072">
            <w:pPr>
              <w:jc w:val="right"/>
              <w:rPr>
                <w:rFonts w:cs="Arial"/>
                <w:noProof/>
              </w:rPr>
            </w:pPr>
            <w:r>
              <w:rPr>
                <w:rFonts w:cs="Arial"/>
                <w:noProof/>
              </w:rPr>
              <w:t>2</w:t>
            </w:r>
          </w:p>
        </w:tc>
        <w:tc>
          <w:tcPr>
            <w:tcW w:w="851" w:type="dxa"/>
            <w:vAlign w:val="center"/>
          </w:tcPr>
          <w:p w14:paraId="4DB47AE2" w14:textId="4C253BBF" w:rsidR="00D211C9" w:rsidRPr="00B9611C" w:rsidRDefault="00D211C9" w:rsidP="000D3072">
            <w:pPr>
              <w:jc w:val="right"/>
              <w:rPr>
                <w:rFonts w:cs="Arial"/>
                <w:b/>
                <w:bCs/>
                <w:noProof/>
              </w:rPr>
            </w:pPr>
            <w:r>
              <w:rPr>
                <w:rFonts w:cs="Arial"/>
                <w:b/>
                <w:bCs/>
                <w:noProof/>
              </w:rPr>
              <w:t>7</w:t>
            </w:r>
          </w:p>
        </w:tc>
      </w:tr>
      <w:tr w:rsidR="00D211C9" w14:paraId="6613DA6B" w14:textId="77777777" w:rsidTr="000D3072">
        <w:trPr>
          <w:trHeight w:val="278"/>
        </w:trPr>
        <w:tc>
          <w:tcPr>
            <w:tcW w:w="1418" w:type="dxa"/>
            <w:vAlign w:val="center"/>
          </w:tcPr>
          <w:p w14:paraId="327224B4" w14:textId="77777777" w:rsidR="00D211C9" w:rsidRDefault="00D211C9" w:rsidP="000D3072">
            <w:pPr>
              <w:rPr>
                <w:rFonts w:cs="Arial"/>
                <w:noProof/>
              </w:rPr>
            </w:pPr>
            <w:r>
              <w:rPr>
                <w:rFonts w:cs="Arial"/>
                <w:noProof/>
              </w:rPr>
              <w:t>66-75</w:t>
            </w:r>
          </w:p>
        </w:tc>
        <w:tc>
          <w:tcPr>
            <w:tcW w:w="987" w:type="dxa"/>
            <w:vAlign w:val="center"/>
          </w:tcPr>
          <w:p w14:paraId="5FF6EAF9" w14:textId="12A10A04" w:rsidR="00D211C9" w:rsidRPr="001D1C01" w:rsidRDefault="00D211C9" w:rsidP="000D3072">
            <w:pPr>
              <w:jc w:val="right"/>
              <w:rPr>
                <w:rFonts w:cs="Arial"/>
                <w:noProof/>
              </w:rPr>
            </w:pPr>
            <w:r>
              <w:rPr>
                <w:rFonts w:cs="Arial"/>
                <w:noProof/>
              </w:rPr>
              <w:t>0</w:t>
            </w:r>
          </w:p>
        </w:tc>
        <w:tc>
          <w:tcPr>
            <w:tcW w:w="1134" w:type="dxa"/>
            <w:vAlign w:val="center"/>
          </w:tcPr>
          <w:p w14:paraId="1EA14DA4" w14:textId="6F066DFC" w:rsidR="00D211C9" w:rsidRPr="001D1C01" w:rsidRDefault="00D211C9" w:rsidP="000D3072">
            <w:pPr>
              <w:jc w:val="right"/>
              <w:rPr>
                <w:rFonts w:cs="Arial"/>
                <w:noProof/>
              </w:rPr>
            </w:pPr>
            <w:r>
              <w:rPr>
                <w:rFonts w:cs="Arial"/>
                <w:noProof/>
              </w:rPr>
              <w:t>0</w:t>
            </w:r>
          </w:p>
        </w:tc>
        <w:tc>
          <w:tcPr>
            <w:tcW w:w="851" w:type="dxa"/>
            <w:vAlign w:val="center"/>
          </w:tcPr>
          <w:p w14:paraId="2D2C57BC" w14:textId="7BC2C843" w:rsidR="00D211C9" w:rsidRPr="00B9611C" w:rsidRDefault="00D211C9" w:rsidP="000D3072">
            <w:pPr>
              <w:jc w:val="right"/>
              <w:rPr>
                <w:rFonts w:cs="Arial"/>
                <w:b/>
                <w:bCs/>
                <w:noProof/>
              </w:rPr>
            </w:pPr>
            <w:r>
              <w:rPr>
                <w:rFonts w:cs="Arial"/>
                <w:b/>
                <w:bCs/>
                <w:noProof/>
              </w:rPr>
              <w:t>0</w:t>
            </w:r>
          </w:p>
        </w:tc>
        <w:tc>
          <w:tcPr>
            <w:tcW w:w="567" w:type="dxa"/>
            <w:tcBorders>
              <w:top w:val="nil"/>
              <w:bottom w:val="nil"/>
            </w:tcBorders>
          </w:tcPr>
          <w:p w14:paraId="192E81E5" w14:textId="77777777" w:rsidR="00D211C9" w:rsidRDefault="00D211C9" w:rsidP="000D3072">
            <w:pPr>
              <w:rPr>
                <w:rFonts w:cs="Arial"/>
                <w:noProof/>
              </w:rPr>
            </w:pPr>
          </w:p>
        </w:tc>
        <w:tc>
          <w:tcPr>
            <w:tcW w:w="1417" w:type="dxa"/>
            <w:vAlign w:val="center"/>
          </w:tcPr>
          <w:p w14:paraId="2839E351" w14:textId="77777777" w:rsidR="00D211C9" w:rsidRPr="001D1C01" w:rsidRDefault="00D211C9" w:rsidP="000D3072">
            <w:pPr>
              <w:rPr>
                <w:rFonts w:cs="Arial"/>
                <w:noProof/>
              </w:rPr>
            </w:pPr>
            <w:r>
              <w:rPr>
                <w:rFonts w:cs="Arial"/>
                <w:noProof/>
              </w:rPr>
              <w:t>66-75</w:t>
            </w:r>
          </w:p>
        </w:tc>
        <w:tc>
          <w:tcPr>
            <w:tcW w:w="992" w:type="dxa"/>
            <w:vAlign w:val="center"/>
          </w:tcPr>
          <w:p w14:paraId="4FD26BF2" w14:textId="16C2515D" w:rsidR="00D211C9" w:rsidRDefault="00D211C9" w:rsidP="000D3072">
            <w:pPr>
              <w:jc w:val="right"/>
              <w:rPr>
                <w:rFonts w:cs="Arial"/>
                <w:noProof/>
              </w:rPr>
            </w:pPr>
            <w:r>
              <w:rPr>
                <w:rFonts w:cs="Arial"/>
                <w:noProof/>
              </w:rPr>
              <w:t>4</w:t>
            </w:r>
          </w:p>
        </w:tc>
        <w:tc>
          <w:tcPr>
            <w:tcW w:w="1134" w:type="dxa"/>
            <w:vAlign w:val="center"/>
          </w:tcPr>
          <w:p w14:paraId="568414BB" w14:textId="015E82D1" w:rsidR="00D211C9" w:rsidRDefault="00D211C9" w:rsidP="000D3072">
            <w:pPr>
              <w:jc w:val="right"/>
              <w:rPr>
                <w:rFonts w:cs="Arial"/>
                <w:noProof/>
              </w:rPr>
            </w:pPr>
            <w:r>
              <w:rPr>
                <w:rFonts w:cs="Arial"/>
                <w:noProof/>
              </w:rPr>
              <w:t>1</w:t>
            </w:r>
          </w:p>
        </w:tc>
        <w:tc>
          <w:tcPr>
            <w:tcW w:w="851" w:type="dxa"/>
            <w:vAlign w:val="center"/>
          </w:tcPr>
          <w:p w14:paraId="241C2067" w14:textId="552BC9DC" w:rsidR="00D211C9" w:rsidRPr="00B9611C" w:rsidRDefault="00D211C9" w:rsidP="000D3072">
            <w:pPr>
              <w:jc w:val="right"/>
              <w:rPr>
                <w:rFonts w:cs="Arial"/>
                <w:b/>
                <w:bCs/>
                <w:noProof/>
              </w:rPr>
            </w:pPr>
            <w:r>
              <w:rPr>
                <w:rFonts w:cs="Arial"/>
                <w:b/>
                <w:bCs/>
                <w:noProof/>
              </w:rPr>
              <w:t>5</w:t>
            </w:r>
          </w:p>
        </w:tc>
      </w:tr>
      <w:tr w:rsidR="00D211C9" w14:paraId="7CB0C5B0" w14:textId="77777777" w:rsidTr="000D3072">
        <w:trPr>
          <w:trHeight w:val="278"/>
        </w:trPr>
        <w:tc>
          <w:tcPr>
            <w:tcW w:w="1418" w:type="dxa"/>
            <w:vAlign w:val="center"/>
          </w:tcPr>
          <w:p w14:paraId="22AF3442" w14:textId="77777777" w:rsidR="00D211C9" w:rsidRDefault="00D211C9" w:rsidP="000D3072">
            <w:pPr>
              <w:rPr>
                <w:rFonts w:cs="Arial"/>
                <w:noProof/>
              </w:rPr>
            </w:pPr>
            <w:r>
              <w:rPr>
                <w:rFonts w:cs="Arial"/>
                <w:noProof/>
              </w:rPr>
              <w:t>76-85</w:t>
            </w:r>
          </w:p>
        </w:tc>
        <w:tc>
          <w:tcPr>
            <w:tcW w:w="987" w:type="dxa"/>
            <w:vAlign w:val="center"/>
          </w:tcPr>
          <w:p w14:paraId="36748558" w14:textId="4FC0E246" w:rsidR="00D211C9" w:rsidRPr="001D1C01" w:rsidRDefault="00D211C9" w:rsidP="000D3072">
            <w:pPr>
              <w:jc w:val="right"/>
              <w:rPr>
                <w:rFonts w:cs="Arial"/>
                <w:noProof/>
              </w:rPr>
            </w:pPr>
            <w:r>
              <w:rPr>
                <w:rFonts w:cs="Arial"/>
                <w:noProof/>
              </w:rPr>
              <w:t>0</w:t>
            </w:r>
          </w:p>
        </w:tc>
        <w:tc>
          <w:tcPr>
            <w:tcW w:w="1134" w:type="dxa"/>
            <w:vAlign w:val="center"/>
          </w:tcPr>
          <w:p w14:paraId="2F2C51BE" w14:textId="1C669743" w:rsidR="00D211C9" w:rsidRPr="001D1C01" w:rsidRDefault="00D211C9" w:rsidP="000D3072">
            <w:pPr>
              <w:jc w:val="right"/>
              <w:rPr>
                <w:rFonts w:cs="Arial"/>
                <w:noProof/>
              </w:rPr>
            </w:pPr>
            <w:r>
              <w:rPr>
                <w:rFonts w:cs="Arial"/>
                <w:noProof/>
              </w:rPr>
              <w:t>0</w:t>
            </w:r>
          </w:p>
        </w:tc>
        <w:tc>
          <w:tcPr>
            <w:tcW w:w="851" w:type="dxa"/>
            <w:vAlign w:val="center"/>
          </w:tcPr>
          <w:p w14:paraId="5248B885" w14:textId="28679306" w:rsidR="00D211C9" w:rsidRPr="00B9611C" w:rsidRDefault="00D211C9" w:rsidP="000D3072">
            <w:pPr>
              <w:jc w:val="right"/>
              <w:rPr>
                <w:rFonts w:cs="Arial"/>
                <w:b/>
                <w:bCs/>
                <w:noProof/>
              </w:rPr>
            </w:pPr>
            <w:r>
              <w:rPr>
                <w:rFonts w:cs="Arial"/>
                <w:b/>
                <w:bCs/>
                <w:noProof/>
              </w:rPr>
              <w:t>0</w:t>
            </w:r>
          </w:p>
        </w:tc>
        <w:tc>
          <w:tcPr>
            <w:tcW w:w="567" w:type="dxa"/>
            <w:tcBorders>
              <w:top w:val="nil"/>
              <w:bottom w:val="nil"/>
            </w:tcBorders>
          </w:tcPr>
          <w:p w14:paraId="4ADB9FA1" w14:textId="77777777" w:rsidR="00D211C9" w:rsidRDefault="00D211C9" w:rsidP="000D3072">
            <w:pPr>
              <w:rPr>
                <w:rFonts w:cs="Arial"/>
                <w:noProof/>
              </w:rPr>
            </w:pPr>
          </w:p>
        </w:tc>
        <w:tc>
          <w:tcPr>
            <w:tcW w:w="1417" w:type="dxa"/>
            <w:vAlign w:val="center"/>
          </w:tcPr>
          <w:p w14:paraId="6687D11B" w14:textId="77777777" w:rsidR="00D211C9" w:rsidRPr="001D1C01" w:rsidRDefault="00D211C9" w:rsidP="000D3072">
            <w:pPr>
              <w:rPr>
                <w:rFonts w:cs="Arial"/>
                <w:noProof/>
              </w:rPr>
            </w:pPr>
            <w:r>
              <w:rPr>
                <w:rFonts w:cs="Arial"/>
                <w:noProof/>
              </w:rPr>
              <w:t>76-85</w:t>
            </w:r>
          </w:p>
        </w:tc>
        <w:tc>
          <w:tcPr>
            <w:tcW w:w="992" w:type="dxa"/>
            <w:vAlign w:val="center"/>
          </w:tcPr>
          <w:p w14:paraId="036DEF0D" w14:textId="36A59AE3" w:rsidR="00D211C9" w:rsidRDefault="00D211C9" w:rsidP="000D3072">
            <w:pPr>
              <w:jc w:val="right"/>
              <w:rPr>
                <w:rFonts w:cs="Arial"/>
                <w:noProof/>
              </w:rPr>
            </w:pPr>
            <w:r>
              <w:rPr>
                <w:rFonts w:cs="Arial"/>
                <w:noProof/>
              </w:rPr>
              <w:t>0</w:t>
            </w:r>
          </w:p>
        </w:tc>
        <w:tc>
          <w:tcPr>
            <w:tcW w:w="1134" w:type="dxa"/>
            <w:vAlign w:val="center"/>
          </w:tcPr>
          <w:p w14:paraId="2B786AF7" w14:textId="4FF550FE" w:rsidR="00D211C9" w:rsidRDefault="00D211C9" w:rsidP="000D3072">
            <w:pPr>
              <w:jc w:val="right"/>
              <w:rPr>
                <w:rFonts w:cs="Arial"/>
                <w:noProof/>
              </w:rPr>
            </w:pPr>
            <w:r>
              <w:rPr>
                <w:rFonts w:cs="Arial"/>
                <w:noProof/>
              </w:rPr>
              <w:t>2</w:t>
            </w:r>
          </w:p>
        </w:tc>
        <w:tc>
          <w:tcPr>
            <w:tcW w:w="851" w:type="dxa"/>
            <w:vAlign w:val="center"/>
          </w:tcPr>
          <w:p w14:paraId="45AC43C5" w14:textId="32A4A131" w:rsidR="00D211C9" w:rsidRPr="00B9611C" w:rsidRDefault="00D211C9" w:rsidP="000D3072">
            <w:pPr>
              <w:jc w:val="right"/>
              <w:rPr>
                <w:rFonts w:cs="Arial"/>
                <w:b/>
                <w:bCs/>
                <w:noProof/>
              </w:rPr>
            </w:pPr>
            <w:r>
              <w:rPr>
                <w:rFonts w:cs="Arial"/>
                <w:b/>
                <w:bCs/>
                <w:noProof/>
              </w:rPr>
              <w:t>2</w:t>
            </w:r>
          </w:p>
        </w:tc>
      </w:tr>
      <w:tr w:rsidR="00D211C9" w14:paraId="51A78C57" w14:textId="77777777" w:rsidTr="000D3072">
        <w:trPr>
          <w:trHeight w:val="278"/>
        </w:trPr>
        <w:tc>
          <w:tcPr>
            <w:tcW w:w="1418" w:type="dxa"/>
            <w:vAlign w:val="center"/>
          </w:tcPr>
          <w:p w14:paraId="249CEB13" w14:textId="137B494B" w:rsidR="00D211C9" w:rsidRPr="0093391D" w:rsidRDefault="00D211C9" w:rsidP="000D3072">
            <w:pPr>
              <w:rPr>
                <w:rFonts w:cs="Arial"/>
                <w:b/>
                <w:bCs/>
                <w:noProof/>
              </w:rPr>
            </w:pPr>
            <w:r w:rsidRPr="000D3072">
              <w:rPr>
                <w:rFonts w:cs="Arial"/>
                <w:noProof/>
              </w:rPr>
              <w:t>86+</w:t>
            </w:r>
          </w:p>
        </w:tc>
        <w:tc>
          <w:tcPr>
            <w:tcW w:w="987" w:type="dxa"/>
            <w:vAlign w:val="center"/>
          </w:tcPr>
          <w:p w14:paraId="32F2EE60" w14:textId="6137DAA7" w:rsidR="00D211C9" w:rsidRPr="00E02C5F" w:rsidRDefault="00D211C9" w:rsidP="000D3072">
            <w:pPr>
              <w:jc w:val="right"/>
              <w:rPr>
                <w:rFonts w:cs="Arial"/>
                <w:noProof/>
              </w:rPr>
            </w:pPr>
            <w:r>
              <w:rPr>
                <w:rFonts w:cs="Arial"/>
                <w:noProof/>
              </w:rPr>
              <w:t>0</w:t>
            </w:r>
          </w:p>
        </w:tc>
        <w:tc>
          <w:tcPr>
            <w:tcW w:w="1134" w:type="dxa"/>
            <w:vAlign w:val="center"/>
          </w:tcPr>
          <w:p w14:paraId="2CAFB4BD" w14:textId="0D6FA9EC" w:rsidR="00D211C9" w:rsidRPr="00E02C5F" w:rsidRDefault="00D211C9" w:rsidP="000D3072">
            <w:pPr>
              <w:jc w:val="right"/>
              <w:rPr>
                <w:rFonts w:cs="Arial"/>
                <w:noProof/>
              </w:rPr>
            </w:pPr>
            <w:r>
              <w:rPr>
                <w:rFonts w:cs="Arial"/>
                <w:noProof/>
              </w:rPr>
              <w:t>0</w:t>
            </w:r>
          </w:p>
        </w:tc>
        <w:tc>
          <w:tcPr>
            <w:tcW w:w="851" w:type="dxa"/>
          </w:tcPr>
          <w:p w14:paraId="6BB584A8" w14:textId="2A4A8A64" w:rsidR="00D211C9" w:rsidRPr="006B597B" w:rsidRDefault="00D211C9" w:rsidP="000D3072">
            <w:pPr>
              <w:jc w:val="right"/>
              <w:rPr>
                <w:rFonts w:cs="Arial"/>
                <w:b/>
                <w:bCs/>
                <w:noProof/>
              </w:rPr>
            </w:pPr>
            <w:r>
              <w:rPr>
                <w:rFonts w:cs="Arial"/>
                <w:b/>
                <w:bCs/>
                <w:noProof/>
              </w:rPr>
              <w:t>0</w:t>
            </w:r>
          </w:p>
        </w:tc>
        <w:tc>
          <w:tcPr>
            <w:tcW w:w="567" w:type="dxa"/>
            <w:tcBorders>
              <w:top w:val="nil"/>
              <w:bottom w:val="nil"/>
            </w:tcBorders>
          </w:tcPr>
          <w:p w14:paraId="2DAF249B" w14:textId="77777777" w:rsidR="00D211C9" w:rsidRDefault="00D211C9" w:rsidP="000D3072">
            <w:pPr>
              <w:rPr>
                <w:rFonts w:cs="Arial"/>
                <w:noProof/>
              </w:rPr>
            </w:pPr>
          </w:p>
        </w:tc>
        <w:tc>
          <w:tcPr>
            <w:tcW w:w="1417" w:type="dxa"/>
            <w:vAlign w:val="center"/>
          </w:tcPr>
          <w:p w14:paraId="331C26A6" w14:textId="073128BA" w:rsidR="00D211C9" w:rsidRPr="00E02C5F" w:rsidRDefault="00D211C9" w:rsidP="000D3072">
            <w:pPr>
              <w:rPr>
                <w:rFonts w:cs="Arial"/>
                <w:noProof/>
              </w:rPr>
            </w:pPr>
            <w:r w:rsidRPr="00E02C5F">
              <w:rPr>
                <w:rFonts w:cs="Arial"/>
                <w:noProof/>
              </w:rPr>
              <w:t>86+</w:t>
            </w:r>
          </w:p>
        </w:tc>
        <w:tc>
          <w:tcPr>
            <w:tcW w:w="992" w:type="dxa"/>
            <w:vAlign w:val="center"/>
          </w:tcPr>
          <w:p w14:paraId="5A038E10" w14:textId="1FADF155" w:rsidR="00D211C9" w:rsidRPr="00E02C5F" w:rsidRDefault="00D211C9" w:rsidP="000D3072">
            <w:pPr>
              <w:jc w:val="right"/>
              <w:rPr>
                <w:rFonts w:cs="Arial"/>
                <w:noProof/>
              </w:rPr>
            </w:pPr>
            <w:r w:rsidRPr="00E02C5F">
              <w:rPr>
                <w:rFonts w:cs="Arial"/>
                <w:noProof/>
              </w:rPr>
              <w:t>0</w:t>
            </w:r>
          </w:p>
        </w:tc>
        <w:tc>
          <w:tcPr>
            <w:tcW w:w="1134" w:type="dxa"/>
            <w:vAlign w:val="center"/>
          </w:tcPr>
          <w:p w14:paraId="556DDAE5" w14:textId="1470CA69" w:rsidR="00D211C9" w:rsidRPr="00E02C5F" w:rsidRDefault="00D211C9" w:rsidP="000D3072">
            <w:pPr>
              <w:jc w:val="right"/>
              <w:rPr>
                <w:rFonts w:cs="Arial"/>
                <w:noProof/>
              </w:rPr>
            </w:pPr>
            <w:r w:rsidRPr="00E02C5F">
              <w:rPr>
                <w:rFonts w:cs="Arial"/>
                <w:noProof/>
              </w:rPr>
              <w:t>1</w:t>
            </w:r>
          </w:p>
        </w:tc>
        <w:tc>
          <w:tcPr>
            <w:tcW w:w="851" w:type="dxa"/>
          </w:tcPr>
          <w:p w14:paraId="72737049" w14:textId="524C7FEC" w:rsidR="00D211C9" w:rsidRPr="0093391D" w:rsidRDefault="00D211C9" w:rsidP="000D3072">
            <w:pPr>
              <w:jc w:val="right"/>
              <w:rPr>
                <w:rFonts w:cs="Arial"/>
                <w:b/>
                <w:bCs/>
                <w:noProof/>
              </w:rPr>
            </w:pPr>
            <w:r>
              <w:rPr>
                <w:rFonts w:cs="Arial"/>
                <w:b/>
                <w:bCs/>
                <w:noProof/>
              </w:rPr>
              <w:t>1</w:t>
            </w:r>
          </w:p>
        </w:tc>
      </w:tr>
      <w:tr w:rsidR="00D211C9" w14:paraId="41BA35C7" w14:textId="77777777" w:rsidTr="000D3072">
        <w:trPr>
          <w:trHeight w:val="278"/>
        </w:trPr>
        <w:tc>
          <w:tcPr>
            <w:tcW w:w="1418" w:type="dxa"/>
            <w:vAlign w:val="center"/>
          </w:tcPr>
          <w:p w14:paraId="5C2BEF98" w14:textId="21F8A395" w:rsidR="00D211C9" w:rsidRPr="0093391D" w:rsidRDefault="00D211C9" w:rsidP="00D211C9">
            <w:pPr>
              <w:rPr>
                <w:rFonts w:cs="Arial"/>
                <w:b/>
                <w:bCs/>
                <w:noProof/>
              </w:rPr>
            </w:pPr>
            <w:r w:rsidRPr="0093391D">
              <w:rPr>
                <w:rFonts w:cs="Arial"/>
                <w:b/>
                <w:bCs/>
                <w:noProof/>
              </w:rPr>
              <w:t>Total</w:t>
            </w:r>
          </w:p>
        </w:tc>
        <w:tc>
          <w:tcPr>
            <w:tcW w:w="987" w:type="dxa"/>
            <w:vAlign w:val="center"/>
          </w:tcPr>
          <w:p w14:paraId="1C937DBA" w14:textId="5AA84E0A" w:rsidR="00D211C9" w:rsidRDefault="00D211C9" w:rsidP="00D211C9">
            <w:pPr>
              <w:jc w:val="right"/>
              <w:rPr>
                <w:rFonts w:cs="Arial"/>
                <w:b/>
                <w:bCs/>
                <w:noProof/>
              </w:rPr>
            </w:pPr>
            <w:r>
              <w:rPr>
                <w:rFonts w:cs="Arial"/>
                <w:b/>
                <w:bCs/>
                <w:noProof/>
              </w:rPr>
              <w:t>2</w:t>
            </w:r>
          </w:p>
        </w:tc>
        <w:tc>
          <w:tcPr>
            <w:tcW w:w="1134" w:type="dxa"/>
            <w:vAlign w:val="center"/>
          </w:tcPr>
          <w:p w14:paraId="614B0470" w14:textId="05C6B758" w:rsidR="00D211C9" w:rsidRDefault="00D211C9" w:rsidP="00D211C9">
            <w:pPr>
              <w:jc w:val="right"/>
              <w:rPr>
                <w:rFonts w:cs="Arial"/>
                <w:b/>
                <w:bCs/>
                <w:noProof/>
              </w:rPr>
            </w:pPr>
            <w:r>
              <w:rPr>
                <w:rFonts w:cs="Arial"/>
                <w:b/>
                <w:bCs/>
                <w:noProof/>
              </w:rPr>
              <w:t>5</w:t>
            </w:r>
          </w:p>
        </w:tc>
        <w:tc>
          <w:tcPr>
            <w:tcW w:w="851" w:type="dxa"/>
          </w:tcPr>
          <w:p w14:paraId="15F61B8D" w14:textId="3374590D" w:rsidR="00D211C9" w:rsidRDefault="00D211C9" w:rsidP="00D211C9">
            <w:pPr>
              <w:jc w:val="right"/>
              <w:rPr>
                <w:rFonts w:cs="Arial"/>
                <w:b/>
                <w:bCs/>
                <w:noProof/>
              </w:rPr>
            </w:pPr>
            <w:r>
              <w:rPr>
                <w:rFonts w:cs="Arial"/>
                <w:b/>
                <w:bCs/>
                <w:noProof/>
              </w:rPr>
              <w:t>7</w:t>
            </w:r>
          </w:p>
        </w:tc>
        <w:tc>
          <w:tcPr>
            <w:tcW w:w="567" w:type="dxa"/>
            <w:tcBorders>
              <w:top w:val="nil"/>
              <w:bottom w:val="nil"/>
            </w:tcBorders>
          </w:tcPr>
          <w:p w14:paraId="1D8BA20D" w14:textId="77777777" w:rsidR="00D211C9" w:rsidRDefault="00D211C9" w:rsidP="00D211C9">
            <w:pPr>
              <w:rPr>
                <w:rFonts w:cs="Arial"/>
                <w:noProof/>
              </w:rPr>
            </w:pPr>
          </w:p>
        </w:tc>
        <w:tc>
          <w:tcPr>
            <w:tcW w:w="1417" w:type="dxa"/>
            <w:vAlign w:val="center"/>
          </w:tcPr>
          <w:p w14:paraId="10D49E8C" w14:textId="2E2F4A1B" w:rsidR="00D211C9" w:rsidRPr="0093391D" w:rsidRDefault="00D211C9" w:rsidP="00D211C9">
            <w:pPr>
              <w:rPr>
                <w:rFonts w:cs="Arial"/>
                <w:b/>
                <w:bCs/>
                <w:noProof/>
              </w:rPr>
            </w:pPr>
            <w:r>
              <w:rPr>
                <w:rFonts w:cs="Arial"/>
                <w:b/>
                <w:bCs/>
                <w:noProof/>
              </w:rPr>
              <w:t>Total</w:t>
            </w:r>
          </w:p>
        </w:tc>
        <w:tc>
          <w:tcPr>
            <w:tcW w:w="992" w:type="dxa"/>
            <w:vAlign w:val="center"/>
          </w:tcPr>
          <w:p w14:paraId="47D321D2" w14:textId="1EA8D258" w:rsidR="00D211C9" w:rsidRPr="0093391D" w:rsidRDefault="00D211C9" w:rsidP="00D211C9">
            <w:pPr>
              <w:jc w:val="right"/>
              <w:rPr>
                <w:rFonts w:cs="Arial"/>
                <w:b/>
                <w:bCs/>
                <w:noProof/>
              </w:rPr>
            </w:pPr>
            <w:r>
              <w:rPr>
                <w:rFonts w:cs="Arial"/>
                <w:b/>
                <w:bCs/>
                <w:noProof/>
              </w:rPr>
              <w:t>17</w:t>
            </w:r>
          </w:p>
        </w:tc>
        <w:tc>
          <w:tcPr>
            <w:tcW w:w="1134" w:type="dxa"/>
            <w:vAlign w:val="center"/>
          </w:tcPr>
          <w:p w14:paraId="09C561A4" w14:textId="288A773B" w:rsidR="00D211C9" w:rsidRPr="0093391D" w:rsidRDefault="00D211C9" w:rsidP="00D211C9">
            <w:pPr>
              <w:jc w:val="right"/>
              <w:rPr>
                <w:rFonts w:cs="Arial"/>
                <w:b/>
                <w:bCs/>
                <w:noProof/>
              </w:rPr>
            </w:pPr>
            <w:r>
              <w:rPr>
                <w:rFonts w:cs="Arial"/>
                <w:b/>
                <w:bCs/>
                <w:noProof/>
              </w:rPr>
              <w:t>18</w:t>
            </w:r>
          </w:p>
        </w:tc>
        <w:tc>
          <w:tcPr>
            <w:tcW w:w="851" w:type="dxa"/>
          </w:tcPr>
          <w:p w14:paraId="743F76B7" w14:textId="59774B9C" w:rsidR="00D211C9" w:rsidRPr="0093391D" w:rsidRDefault="00D211C9" w:rsidP="00D211C9">
            <w:pPr>
              <w:jc w:val="right"/>
              <w:rPr>
                <w:rFonts w:cs="Arial"/>
                <w:b/>
                <w:bCs/>
                <w:noProof/>
              </w:rPr>
            </w:pPr>
            <w:r>
              <w:rPr>
                <w:rFonts w:cs="Arial"/>
                <w:b/>
                <w:bCs/>
                <w:noProof/>
              </w:rPr>
              <w:t>35</w:t>
            </w:r>
          </w:p>
        </w:tc>
      </w:tr>
      <w:bookmarkEnd w:id="22"/>
    </w:tbl>
    <w:p w14:paraId="723391BC" w14:textId="77777777" w:rsidR="00D211C9" w:rsidRDefault="00D211C9" w:rsidP="003833F9">
      <w:pPr>
        <w:ind w:left="-142" w:right="-425"/>
        <w:jc w:val="both"/>
        <w:rPr>
          <w:rFonts w:cs="Arial"/>
          <w:highlight w:val="yellow"/>
        </w:rPr>
      </w:pPr>
    </w:p>
    <w:p w14:paraId="1BE58865" w14:textId="33F7C9DC" w:rsidR="0093486B" w:rsidRPr="00026686" w:rsidRDefault="0093486B" w:rsidP="0093486B">
      <w:pPr>
        <w:ind w:left="-142" w:right="-425"/>
        <w:jc w:val="both"/>
        <w:rPr>
          <w:rFonts w:cs="Arial"/>
        </w:rPr>
      </w:pPr>
      <w:r w:rsidRPr="00026686">
        <w:rPr>
          <w:rFonts w:cs="Arial"/>
        </w:rPr>
        <w:t xml:space="preserve">Reasons for applying for the SmartCard were primarily to </w:t>
      </w:r>
      <w:r w:rsidR="009E43A5">
        <w:rPr>
          <w:rFonts w:cs="Arial"/>
        </w:rPr>
        <w:t>buy food (</w:t>
      </w:r>
      <w:r w:rsidR="0054721B">
        <w:rPr>
          <w:rFonts w:cs="Arial"/>
        </w:rPr>
        <w:t>57</w:t>
      </w:r>
      <w:r w:rsidR="009E43A5">
        <w:rPr>
          <w:rFonts w:cs="Arial"/>
        </w:rPr>
        <w:t>%), to budget (</w:t>
      </w:r>
      <w:r w:rsidR="0054721B">
        <w:rPr>
          <w:rFonts w:cs="Arial"/>
        </w:rPr>
        <w:t>54</w:t>
      </w:r>
      <w:r w:rsidR="009E43A5">
        <w:rPr>
          <w:rFonts w:cs="Arial"/>
        </w:rPr>
        <w:t xml:space="preserve">%), </w:t>
      </w:r>
      <w:r w:rsidR="0054721B">
        <w:rPr>
          <w:rFonts w:cs="Arial"/>
        </w:rPr>
        <w:t xml:space="preserve">to pay for bills (37%), </w:t>
      </w:r>
      <w:r w:rsidR="009E43A5">
        <w:rPr>
          <w:rFonts w:cs="Arial"/>
        </w:rPr>
        <w:t xml:space="preserve">to </w:t>
      </w:r>
      <w:r w:rsidR="00F101C0" w:rsidRPr="00026686">
        <w:rPr>
          <w:rFonts w:cs="Arial"/>
        </w:rPr>
        <w:t>save for something they needed (</w:t>
      </w:r>
      <w:r w:rsidR="009E43A5">
        <w:rPr>
          <w:rFonts w:cs="Arial"/>
        </w:rPr>
        <w:t>3</w:t>
      </w:r>
      <w:r w:rsidR="0054721B">
        <w:rPr>
          <w:rFonts w:cs="Arial"/>
        </w:rPr>
        <w:t>7</w:t>
      </w:r>
      <w:r w:rsidR="00F101C0" w:rsidRPr="00026686">
        <w:rPr>
          <w:rFonts w:cs="Arial"/>
        </w:rPr>
        <w:t>%)</w:t>
      </w:r>
      <w:r w:rsidR="009E43A5">
        <w:rPr>
          <w:rFonts w:cs="Arial"/>
        </w:rPr>
        <w:t xml:space="preserve"> </w:t>
      </w:r>
      <w:r>
        <w:rPr>
          <w:rFonts w:cs="Arial"/>
        </w:rPr>
        <w:t xml:space="preserve">and to protect </w:t>
      </w:r>
      <w:r w:rsidR="00F101C0">
        <w:rPr>
          <w:rFonts w:cs="Arial"/>
        </w:rPr>
        <w:t xml:space="preserve">their </w:t>
      </w:r>
      <w:r>
        <w:rPr>
          <w:rFonts w:cs="Arial"/>
        </w:rPr>
        <w:t>payments (</w:t>
      </w:r>
      <w:r w:rsidR="0054721B">
        <w:rPr>
          <w:rFonts w:cs="Arial"/>
        </w:rPr>
        <w:t>29</w:t>
      </w:r>
      <w:r>
        <w:rPr>
          <w:rFonts w:cs="Arial"/>
        </w:rPr>
        <w:t>%)</w:t>
      </w:r>
      <w:r w:rsidRPr="00026686">
        <w:rPr>
          <w:rFonts w:cs="Arial"/>
        </w:rPr>
        <w:t>. Circumstances given by voluntary income management participants when applying for the SmartCard were to support themselves (</w:t>
      </w:r>
      <w:r w:rsidR="0054721B">
        <w:rPr>
          <w:rFonts w:cs="Arial"/>
        </w:rPr>
        <w:t>74</w:t>
      </w:r>
      <w:r w:rsidRPr="00026686">
        <w:rPr>
          <w:rFonts w:cs="Arial"/>
        </w:rPr>
        <w:t xml:space="preserve">%), they needed to support their </w:t>
      </w:r>
      <w:r w:rsidR="003A1DAC">
        <w:rPr>
          <w:rFonts w:cs="Arial"/>
        </w:rPr>
        <w:t>children</w:t>
      </w:r>
      <w:r w:rsidR="003A1DAC" w:rsidRPr="00026686">
        <w:rPr>
          <w:rFonts w:cs="Arial"/>
        </w:rPr>
        <w:t xml:space="preserve"> </w:t>
      </w:r>
      <w:r w:rsidRPr="00026686">
        <w:rPr>
          <w:rFonts w:cs="Arial"/>
        </w:rPr>
        <w:t>(</w:t>
      </w:r>
      <w:r w:rsidR="003A1DAC">
        <w:rPr>
          <w:rFonts w:cs="Arial"/>
        </w:rPr>
        <w:t>2</w:t>
      </w:r>
      <w:r w:rsidR="0054721B">
        <w:rPr>
          <w:rFonts w:cs="Arial"/>
        </w:rPr>
        <w:t>3</w:t>
      </w:r>
      <w:r w:rsidRPr="00026686">
        <w:rPr>
          <w:rFonts w:cs="Arial"/>
        </w:rPr>
        <w:t>%)</w:t>
      </w:r>
      <w:r>
        <w:rPr>
          <w:rFonts w:cs="Arial"/>
        </w:rPr>
        <w:t>, they liked the SmartCard (</w:t>
      </w:r>
      <w:r w:rsidR="003A1DAC">
        <w:rPr>
          <w:rFonts w:cs="Arial"/>
        </w:rPr>
        <w:t>2</w:t>
      </w:r>
      <w:r w:rsidR="0054721B">
        <w:rPr>
          <w:rFonts w:cs="Arial"/>
        </w:rPr>
        <w:t>3</w:t>
      </w:r>
      <w:r>
        <w:rPr>
          <w:rFonts w:cs="Arial"/>
        </w:rPr>
        <w:t>%)</w:t>
      </w:r>
      <w:r w:rsidR="003A1DAC">
        <w:rPr>
          <w:rFonts w:cs="Arial"/>
        </w:rPr>
        <w:t xml:space="preserve"> and they need to support their family</w:t>
      </w:r>
      <w:r w:rsidR="00234C1B">
        <w:rPr>
          <w:rFonts w:cs="Arial"/>
        </w:rPr>
        <w:t xml:space="preserve"> (</w:t>
      </w:r>
      <w:r w:rsidR="0054721B">
        <w:rPr>
          <w:rFonts w:cs="Arial"/>
        </w:rPr>
        <w:t>20</w:t>
      </w:r>
      <w:r w:rsidR="00234C1B">
        <w:rPr>
          <w:rFonts w:cs="Arial"/>
        </w:rPr>
        <w:t>%)</w:t>
      </w:r>
      <w:r w:rsidRPr="00026686">
        <w:rPr>
          <w:rFonts w:cs="Arial"/>
        </w:rPr>
        <w:t>. Please note, a client may choose one or more options to reflect their individual reasons and circumstances for participating in voluntary income management.</w:t>
      </w:r>
    </w:p>
    <w:p w14:paraId="2E669FAB" w14:textId="77777777" w:rsidR="0093486B" w:rsidRPr="00B5084A" w:rsidRDefault="0093486B" w:rsidP="00B5084A">
      <w:pPr>
        <w:ind w:left="-142" w:right="-425"/>
        <w:jc w:val="both"/>
        <w:rPr>
          <w:rFonts w:cs="Arial"/>
        </w:rPr>
      </w:pPr>
    </w:p>
    <w:p w14:paraId="1159CB03" w14:textId="74598896" w:rsidR="009466F4" w:rsidRPr="00076ED0" w:rsidRDefault="009466F4" w:rsidP="00C41210">
      <w:pPr>
        <w:pStyle w:val="Heading2"/>
      </w:pPr>
      <w:r w:rsidRPr="00076ED0">
        <w:t>Case Management</w:t>
      </w:r>
    </w:p>
    <w:p w14:paraId="7A8A0342" w14:textId="3AF9E477" w:rsidR="00A009FE" w:rsidRDefault="00D32026" w:rsidP="001060CD">
      <w:pPr>
        <w:ind w:left="-142" w:right="-425"/>
        <w:jc w:val="both"/>
        <w:rPr>
          <w:rFonts w:cs="Arial"/>
        </w:rPr>
      </w:pPr>
      <w:r w:rsidRPr="00D32026">
        <w:rPr>
          <w:rFonts w:cs="Arial"/>
        </w:rPr>
        <w:t xml:space="preserve">Commissioners are guided by the FRC Act, sections 4 and 5, to encourage community members to engage in socially responsible </w:t>
      </w:r>
      <w:r w:rsidR="009117C3">
        <w:rPr>
          <w:rFonts w:cs="Arial"/>
        </w:rPr>
        <w:t>standards of behaviour</w:t>
      </w:r>
      <w:r w:rsidRPr="00D32026">
        <w:rPr>
          <w:rFonts w:cs="Arial"/>
        </w:rPr>
        <w:t>, and in doing so, make appropriate use of</w:t>
      </w:r>
      <w:r w:rsidRPr="00F1037E">
        <w:rPr>
          <w:rFonts w:cs="Arial"/>
        </w:rPr>
        <w:t xml:space="preserve"> community support services. The Commissioners use the referral pathways available in each community to strengthen the client’s resilience to face the challenges they experience, and to ensure the wellbeing and safety of children and vulnerable people thro</w:t>
      </w:r>
      <w:r w:rsidRPr="007E39AC">
        <w:rPr>
          <w:rFonts w:cs="Arial"/>
        </w:rPr>
        <w:t xml:space="preserve">ugh broad-based counselling and education. </w:t>
      </w:r>
      <w:r w:rsidR="0048467D">
        <w:rPr>
          <w:rFonts w:cs="Arial"/>
        </w:rPr>
        <w:t xml:space="preserve">After conference and for the duration of a case plan referral, the FRC registry liaises with clients and support services to monitor the client’s progress against meeting case plan goals. Where appropriate, clients are encouraged to make an application to amend or end their case plan to ensure their evolving needs are met. </w:t>
      </w:r>
      <w:r w:rsidRPr="00D32026">
        <w:rPr>
          <w:rFonts w:cs="Arial"/>
        </w:rPr>
        <w:t xml:space="preserve">Commissioners </w:t>
      </w:r>
      <w:r w:rsidRPr="00280607">
        <w:rPr>
          <w:rFonts w:cs="Arial"/>
        </w:rPr>
        <w:t xml:space="preserve">then consider each application to ascertain whether the client has made sufficient progress to justify </w:t>
      </w:r>
      <w:r w:rsidR="00111A66">
        <w:rPr>
          <w:rFonts w:cs="Arial"/>
        </w:rPr>
        <w:t xml:space="preserve">approving the application </w:t>
      </w:r>
      <w:r w:rsidR="00B85205">
        <w:rPr>
          <w:rFonts w:cs="Arial"/>
        </w:rPr>
        <w:t xml:space="preserve">and </w:t>
      </w:r>
      <w:r w:rsidR="00111A66">
        <w:rPr>
          <w:rFonts w:cs="Arial"/>
        </w:rPr>
        <w:t xml:space="preserve">in doing so must consider </w:t>
      </w:r>
      <w:r w:rsidR="00B85205">
        <w:rPr>
          <w:rFonts w:cs="Arial"/>
        </w:rPr>
        <w:t xml:space="preserve">whether any detriment might </w:t>
      </w:r>
      <w:r w:rsidR="00111A66">
        <w:rPr>
          <w:rFonts w:cs="Arial"/>
        </w:rPr>
        <w:t xml:space="preserve">impact the welfare of relevant </w:t>
      </w:r>
      <w:r w:rsidR="00B85205">
        <w:rPr>
          <w:rFonts w:cs="Arial"/>
        </w:rPr>
        <w:t>children</w:t>
      </w:r>
      <w:r w:rsidR="00111A66">
        <w:rPr>
          <w:rFonts w:cs="Arial"/>
        </w:rPr>
        <w:t xml:space="preserve"> and</w:t>
      </w:r>
      <w:r w:rsidR="00B85205">
        <w:rPr>
          <w:rFonts w:cs="Arial"/>
        </w:rPr>
        <w:t>/</w:t>
      </w:r>
      <w:r w:rsidR="00111A66">
        <w:rPr>
          <w:rFonts w:cs="Arial"/>
        </w:rPr>
        <w:t xml:space="preserve">or </w:t>
      </w:r>
      <w:r w:rsidR="00B85205">
        <w:rPr>
          <w:rFonts w:cs="Arial"/>
        </w:rPr>
        <w:t>vulnerable persons</w:t>
      </w:r>
      <w:r w:rsidRPr="00280607">
        <w:rPr>
          <w:rFonts w:cs="Arial"/>
        </w:rPr>
        <w:t>.</w:t>
      </w:r>
      <w:r w:rsidR="001060CD">
        <w:rPr>
          <w:rFonts w:cs="Arial"/>
        </w:rPr>
        <w:t xml:space="preserve"> </w:t>
      </w:r>
      <w:r w:rsidR="009466F4" w:rsidRPr="00350FFE">
        <w:rPr>
          <w:rFonts w:cs="Arial"/>
        </w:rPr>
        <w:t xml:space="preserve">As at </w:t>
      </w:r>
      <w:r w:rsidR="004306F3">
        <w:rPr>
          <w:rFonts w:cs="Arial"/>
        </w:rPr>
        <w:t>31 March 2025</w:t>
      </w:r>
      <w:r w:rsidR="009466F4" w:rsidRPr="00303C40">
        <w:rPr>
          <w:rFonts w:cs="Arial"/>
        </w:rPr>
        <w:t xml:space="preserve">, </w:t>
      </w:r>
      <w:r w:rsidR="0094510A">
        <w:rPr>
          <w:rFonts w:cs="Arial"/>
        </w:rPr>
        <w:t>1</w:t>
      </w:r>
      <w:r w:rsidR="00933AC7">
        <w:rPr>
          <w:rFonts w:cs="Arial"/>
        </w:rPr>
        <w:t>29</w:t>
      </w:r>
      <w:r w:rsidR="0094510A">
        <w:rPr>
          <w:rFonts w:cs="Arial"/>
        </w:rPr>
        <w:t xml:space="preserve"> </w:t>
      </w:r>
      <w:r w:rsidR="009466F4" w:rsidRPr="00303C40">
        <w:rPr>
          <w:rFonts w:cs="Arial"/>
        </w:rPr>
        <w:t xml:space="preserve">clients were being </w:t>
      </w:r>
      <w:r w:rsidR="009466F4" w:rsidRPr="00490975">
        <w:rPr>
          <w:rFonts w:cs="Arial"/>
        </w:rPr>
        <w:t>case-managed</w:t>
      </w:r>
      <w:r w:rsidR="009466F4">
        <w:rPr>
          <w:rFonts w:cs="Arial"/>
        </w:rPr>
        <w:t xml:space="preserve"> through a current </w:t>
      </w:r>
      <w:r w:rsidR="002D09E1">
        <w:rPr>
          <w:rFonts w:cs="Arial"/>
        </w:rPr>
        <w:t xml:space="preserve">non-voluntary </w:t>
      </w:r>
      <w:r w:rsidR="009466F4">
        <w:rPr>
          <w:rFonts w:cs="Arial"/>
        </w:rPr>
        <w:t>case plan</w:t>
      </w:r>
      <w:r w:rsidR="001137C8">
        <w:rPr>
          <w:rFonts w:cs="Arial"/>
        </w:rPr>
        <w:t>.</w:t>
      </w:r>
    </w:p>
    <w:p w14:paraId="0DE12B56" w14:textId="77777777" w:rsidR="008D6080" w:rsidRDefault="008D6080" w:rsidP="00E2657A">
      <w:pPr>
        <w:ind w:left="-142" w:right="-425"/>
        <w:jc w:val="both"/>
        <w:rPr>
          <w:rFonts w:cs="Arial"/>
        </w:rPr>
      </w:pPr>
    </w:p>
    <w:p w14:paraId="6544B717" w14:textId="44C27BD3" w:rsidR="005A5B78" w:rsidRDefault="005A5B78" w:rsidP="00C41210">
      <w:pPr>
        <w:pStyle w:val="Heading2"/>
      </w:pPr>
      <w:r w:rsidRPr="00076ED0">
        <w:t xml:space="preserve">Applications to </w:t>
      </w:r>
      <w:r w:rsidR="009017F3">
        <w:t>a</w:t>
      </w:r>
      <w:r w:rsidRPr="00076ED0">
        <w:t xml:space="preserve">mend or </w:t>
      </w:r>
      <w:r w:rsidR="009017F3">
        <w:t>e</w:t>
      </w:r>
      <w:r w:rsidRPr="00076ED0">
        <w:t>nd Agreements or Orders</w:t>
      </w:r>
      <w:r w:rsidR="008E2BAB">
        <w:t xml:space="preserve"> inclusive of Voluntary Agreements</w:t>
      </w:r>
    </w:p>
    <w:p w14:paraId="09B56767" w14:textId="11888827" w:rsidR="00BA2C0C" w:rsidRPr="00280607" w:rsidRDefault="00BA2C0C" w:rsidP="00280607">
      <w:pPr>
        <w:ind w:left="-142" w:right="-425"/>
        <w:jc w:val="both"/>
        <w:rPr>
          <w:rFonts w:cs="Arial"/>
        </w:rPr>
      </w:pPr>
      <w:r w:rsidRPr="00280607">
        <w:rPr>
          <w:rFonts w:cs="Arial"/>
        </w:rPr>
        <w:t>Applications to amend or end an agreement or order are considered an important means of ensuring that FRC decisions remain applicable to the changing needs and circumstances of clients. This mechanism affords clients an opportunity to apply to the Commission to amend or end their agreement or original order by providing their reasons for making the application. Commissioners view the hearing of the applications as an opportunity to engage with clients.</w:t>
      </w:r>
    </w:p>
    <w:p w14:paraId="042E9276" w14:textId="77777777" w:rsidR="00BA2C0C" w:rsidRDefault="00BA2C0C" w:rsidP="00FF351C">
      <w:pPr>
        <w:ind w:left="-142" w:right="-425"/>
        <w:jc w:val="both"/>
        <w:rPr>
          <w:rFonts w:cs="Arial"/>
        </w:rPr>
      </w:pPr>
    </w:p>
    <w:p w14:paraId="747CCCBA" w14:textId="67EB744B" w:rsidR="00FF351C" w:rsidRDefault="008F350C" w:rsidP="00FF351C">
      <w:pPr>
        <w:ind w:left="-142" w:right="-425"/>
        <w:jc w:val="both"/>
        <w:rPr>
          <w:rFonts w:cs="Arial"/>
        </w:rPr>
      </w:pPr>
      <w:r>
        <w:rPr>
          <w:rFonts w:cs="Arial"/>
        </w:rPr>
        <w:t xml:space="preserve">Three </w:t>
      </w:r>
      <w:r w:rsidR="00FF351C">
        <w:rPr>
          <w:rFonts w:cs="Arial"/>
        </w:rPr>
        <w:t>a</w:t>
      </w:r>
      <w:r w:rsidR="00FF351C" w:rsidRPr="009E1D38">
        <w:rPr>
          <w:rFonts w:cs="Arial"/>
        </w:rPr>
        <w:t xml:space="preserve">pplications </w:t>
      </w:r>
      <w:r w:rsidR="00FF351C">
        <w:rPr>
          <w:rFonts w:cs="Arial"/>
        </w:rPr>
        <w:t xml:space="preserve">relating to </w:t>
      </w:r>
      <w:r>
        <w:rPr>
          <w:rFonts w:cs="Arial"/>
        </w:rPr>
        <w:t xml:space="preserve">3 </w:t>
      </w:r>
      <w:r w:rsidR="00FF351C">
        <w:rPr>
          <w:rFonts w:cs="Arial"/>
        </w:rPr>
        <w:t>clients (</w:t>
      </w:r>
      <w:r w:rsidR="00933AC7">
        <w:rPr>
          <w:rFonts w:cs="Arial"/>
        </w:rPr>
        <w:t>1</w:t>
      </w:r>
      <w:r w:rsidR="004C7C83">
        <w:rPr>
          <w:rFonts w:cs="Arial"/>
        </w:rPr>
        <w:t xml:space="preserve"> </w:t>
      </w:r>
      <w:r w:rsidR="00FF351C">
        <w:rPr>
          <w:rFonts w:cs="Arial"/>
        </w:rPr>
        <w:t xml:space="preserve">female and </w:t>
      </w:r>
      <w:r>
        <w:rPr>
          <w:rFonts w:cs="Arial"/>
        </w:rPr>
        <w:t xml:space="preserve">2 </w:t>
      </w:r>
      <w:r w:rsidR="00FF351C">
        <w:rPr>
          <w:rFonts w:cs="Arial"/>
        </w:rPr>
        <w:t xml:space="preserve">male) </w:t>
      </w:r>
      <w:r w:rsidR="00FF351C" w:rsidRPr="009E1D38">
        <w:rPr>
          <w:rFonts w:cs="Arial"/>
        </w:rPr>
        <w:t xml:space="preserve">to </w:t>
      </w:r>
      <w:r w:rsidR="009017F3">
        <w:rPr>
          <w:rFonts w:cs="Arial"/>
        </w:rPr>
        <w:t>a</w:t>
      </w:r>
      <w:r w:rsidR="00FF351C" w:rsidRPr="009E1D38">
        <w:rPr>
          <w:rFonts w:cs="Arial"/>
        </w:rPr>
        <w:t xml:space="preserve">mend or </w:t>
      </w:r>
      <w:r w:rsidR="009017F3">
        <w:rPr>
          <w:rFonts w:cs="Arial"/>
        </w:rPr>
        <w:t>e</w:t>
      </w:r>
      <w:r w:rsidR="00FF351C" w:rsidRPr="009E1D38">
        <w:rPr>
          <w:rFonts w:cs="Arial"/>
        </w:rPr>
        <w:t xml:space="preserve">nd </w:t>
      </w:r>
      <w:r w:rsidR="00FF351C">
        <w:rPr>
          <w:rFonts w:cs="Arial"/>
        </w:rPr>
        <w:t xml:space="preserve">an </w:t>
      </w:r>
      <w:r w:rsidR="00FF351C" w:rsidRPr="009E1D38">
        <w:rPr>
          <w:rFonts w:cs="Arial"/>
        </w:rPr>
        <w:t>Agreement</w:t>
      </w:r>
      <w:r w:rsidR="00FF351C">
        <w:rPr>
          <w:rFonts w:cs="Arial"/>
        </w:rPr>
        <w:t xml:space="preserve">, </w:t>
      </w:r>
      <w:r w:rsidR="00FF351C" w:rsidRPr="009E1D38">
        <w:rPr>
          <w:rFonts w:cs="Arial"/>
        </w:rPr>
        <w:t xml:space="preserve">Order </w:t>
      </w:r>
      <w:r w:rsidR="00FF351C">
        <w:rPr>
          <w:rFonts w:cs="Arial"/>
        </w:rPr>
        <w:t xml:space="preserve">or Voluntary Agreement were </w:t>
      </w:r>
      <w:r w:rsidR="00FF351C" w:rsidRPr="009E1D38">
        <w:rPr>
          <w:rFonts w:cs="Arial"/>
        </w:rPr>
        <w:t xml:space="preserve">received in </w:t>
      </w:r>
      <w:r w:rsidR="00FF351C">
        <w:rPr>
          <w:rFonts w:cs="Arial"/>
        </w:rPr>
        <w:t xml:space="preserve">quarter </w:t>
      </w:r>
      <w:r w:rsidR="000504D9">
        <w:rPr>
          <w:rFonts w:cs="Arial"/>
        </w:rPr>
        <w:t>67</w:t>
      </w:r>
      <w:r w:rsidR="00390D07">
        <w:rPr>
          <w:rFonts w:cs="Arial"/>
        </w:rPr>
        <w:t>.</w:t>
      </w:r>
      <w:r w:rsidR="00FF351C">
        <w:rPr>
          <w:rFonts w:cs="Arial"/>
        </w:rPr>
        <w:t xml:space="preserve"> It should be noted that a client may apply to amend or end their Family Responsibilities Agreement, Family Responsibilities Order or Voluntary Agreement on multiple occasions throughout a quarter.</w:t>
      </w:r>
    </w:p>
    <w:p w14:paraId="408974FB" w14:textId="77777777" w:rsidR="007519D5" w:rsidRDefault="007519D5" w:rsidP="00FF351C">
      <w:pPr>
        <w:ind w:left="-142" w:right="-425"/>
        <w:jc w:val="both"/>
        <w:rPr>
          <w:rFonts w:cs="Arial"/>
        </w:rPr>
      </w:pPr>
    </w:p>
    <w:p w14:paraId="3A5FA2A2" w14:textId="77777777" w:rsidR="00E54CE5" w:rsidRDefault="00E54CE5">
      <w:pPr>
        <w:spacing w:line="240" w:lineRule="auto"/>
        <w:rPr>
          <w:rFonts w:cs="Arial"/>
          <w:b/>
          <w:sz w:val="16"/>
          <w:szCs w:val="16"/>
        </w:rPr>
      </w:pPr>
      <w:r>
        <w:rPr>
          <w:rFonts w:cs="Arial"/>
          <w:b/>
          <w:sz w:val="16"/>
          <w:szCs w:val="16"/>
        </w:rPr>
        <w:br w:type="page"/>
      </w:r>
    </w:p>
    <w:p w14:paraId="45D15BC1" w14:textId="50DFF24F" w:rsidR="00D211C9" w:rsidRDefault="00D211C9" w:rsidP="00D211C9">
      <w:pPr>
        <w:ind w:left="-142" w:right="-425"/>
        <w:jc w:val="both"/>
        <w:rPr>
          <w:rFonts w:cs="Arial"/>
          <w:sz w:val="16"/>
          <w:szCs w:val="16"/>
        </w:rPr>
      </w:pPr>
      <w:r>
        <w:rPr>
          <w:rFonts w:cs="Arial"/>
          <w:b/>
          <w:sz w:val="16"/>
          <w:szCs w:val="16"/>
        </w:rPr>
        <w:lastRenderedPageBreak/>
        <w:t>Table 21</w:t>
      </w:r>
      <w:r w:rsidRPr="00E34093">
        <w:rPr>
          <w:rFonts w:cs="Arial"/>
          <w:b/>
          <w:sz w:val="16"/>
          <w:szCs w:val="16"/>
        </w:rPr>
        <w:t>:</w:t>
      </w:r>
      <w:r>
        <w:rPr>
          <w:rFonts w:cs="Arial"/>
          <w:sz w:val="16"/>
          <w:szCs w:val="16"/>
        </w:rPr>
        <w:t xml:space="preserve"> Applications to amend or e</w:t>
      </w:r>
      <w:r w:rsidRPr="00E34093">
        <w:rPr>
          <w:rFonts w:cs="Arial"/>
          <w:sz w:val="16"/>
          <w:szCs w:val="16"/>
        </w:rPr>
        <w:t xml:space="preserve">nd </w:t>
      </w:r>
      <w:r>
        <w:rPr>
          <w:rFonts w:cs="Arial"/>
          <w:sz w:val="16"/>
          <w:szCs w:val="16"/>
        </w:rPr>
        <w:t>agreements or o</w:t>
      </w:r>
      <w:r w:rsidRPr="00E34093">
        <w:rPr>
          <w:rFonts w:cs="Arial"/>
          <w:sz w:val="16"/>
          <w:szCs w:val="16"/>
        </w:rPr>
        <w:t>rder</w:t>
      </w:r>
      <w:r>
        <w:rPr>
          <w:rFonts w:cs="Arial"/>
          <w:sz w:val="16"/>
          <w:szCs w:val="16"/>
        </w:rPr>
        <w:t>s</w:t>
      </w:r>
      <w:r w:rsidRPr="00E34093">
        <w:rPr>
          <w:rFonts w:cs="Arial"/>
          <w:sz w:val="16"/>
          <w:szCs w:val="16"/>
        </w:rPr>
        <w:t xml:space="preserve"> by community and quarter </w:t>
      </w:r>
      <w:r>
        <w:rPr>
          <w:rFonts w:cs="Arial"/>
          <w:sz w:val="16"/>
          <w:szCs w:val="16"/>
        </w:rPr>
        <w:t>1 January 2024 to 31 March 2025</w:t>
      </w:r>
    </w:p>
    <w:p w14:paraId="0BB9E690" w14:textId="77777777" w:rsidR="00D211C9" w:rsidRPr="0070366B" w:rsidRDefault="00D211C9" w:rsidP="00D211C9">
      <w:pPr>
        <w:ind w:left="-142" w:right="-425"/>
        <w:jc w:val="both"/>
        <w:rPr>
          <w:rFonts w:cs="Arial"/>
        </w:rPr>
      </w:pPr>
    </w:p>
    <w:tbl>
      <w:tblPr>
        <w:tblW w:w="6840" w:type="dxa"/>
        <w:tblInd w:w="93" w:type="dxa"/>
        <w:tblLook w:val="04A0" w:firstRow="1" w:lastRow="0" w:firstColumn="1" w:lastColumn="0" w:noHBand="0" w:noVBand="1"/>
      </w:tblPr>
      <w:tblGrid>
        <w:gridCol w:w="2040"/>
        <w:gridCol w:w="960"/>
        <w:gridCol w:w="960"/>
        <w:gridCol w:w="960"/>
        <w:gridCol w:w="960"/>
        <w:gridCol w:w="960"/>
      </w:tblGrid>
      <w:tr w:rsidR="00E54CE5" w:rsidRPr="00C5395B" w14:paraId="1E49AE5A" w14:textId="77777777" w:rsidTr="000D3072">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75CEE7EB" w14:textId="77777777" w:rsidR="00E54CE5" w:rsidRPr="00C5395B" w:rsidRDefault="00E54CE5" w:rsidP="00E54CE5">
            <w:pPr>
              <w:pStyle w:val="TableText"/>
              <w:ind w:left="49"/>
              <w:rPr>
                <w:b/>
                <w:lang w:eastAsia="en-AU"/>
              </w:rPr>
            </w:pPr>
            <w:bookmarkStart w:id="23" w:name="_Hlk158968351"/>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1DA418C3" w14:textId="6A9AC26D" w:rsidR="00E54CE5" w:rsidRDefault="00E54CE5" w:rsidP="00E54CE5">
            <w:pPr>
              <w:pStyle w:val="TableText"/>
              <w:jc w:val="right"/>
              <w:rPr>
                <w:b/>
                <w:lang w:eastAsia="en-AU"/>
              </w:rPr>
            </w:pPr>
            <w:r w:rsidRPr="00BA518C">
              <w:rPr>
                <w:b/>
                <w:lang w:eastAsia="en-AU"/>
              </w:rPr>
              <w:t>Qtr 6</w:t>
            </w:r>
            <w:r>
              <w:rPr>
                <w:b/>
                <w:lang w:eastAsia="en-AU"/>
              </w:rPr>
              <w:t>3</w:t>
            </w:r>
          </w:p>
        </w:tc>
        <w:tc>
          <w:tcPr>
            <w:tcW w:w="960" w:type="dxa"/>
            <w:tcBorders>
              <w:top w:val="single" w:sz="4" w:space="0" w:color="auto"/>
              <w:left w:val="nil"/>
              <w:bottom w:val="single" w:sz="4" w:space="0" w:color="auto"/>
              <w:right w:val="single" w:sz="4" w:space="0" w:color="auto"/>
            </w:tcBorders>
          </w:tcPr>
          <w:p w14:paraId="3B56A404" w14:textId="023C1C81" w:rsidR="00E54CE5" w:rsidRDefault="00E54CE5" w:rsidP="00E54CE5">
            <w:pPr>
              <w:pStyle w:val="TableText"/>
              <w:jc w:val="right"/>
              <w:rPr>
                <w:b/>
                <w:lang w:eastAsia="en-AU"/>
              </w:rPr>
            </w:pPr>
            <w:r w:rsidRPr="00BA518C">
              <w:rPr>
                <w:b/>
                <w:lang w:eastAsia="en-AU"/>
              </w:rPr>
              <w:t>Qtr 6</w:t>
            </w:r>
            <w:r>
              <w:rPr>
                <w:b/>
                <w:lang w:eastAsia="en-AU"/>
              </w:rPr>
              <w:t>4</w:t>
            </w:r>
          </w:p>
        </w:tc>
        <w:tc>
          <w:tcPr>
            <w:tcW w:w="960" w:type="dxa"/>
            <w:tcBorders>
              <w:top w:val="single" w:sz="4" w:space="0" w:color="auto"/>
              <w:left w:val="nil"/>
              <w:bottom w:val="single" w:sz="4" w:space="0" w:color="auto"/>
              <w:right w:val="single" w:sz="4" w:space="0" w:color="auto"/>
            </w:tcBorders>
          </w:tcPr>
          <w:p w14:paraId="05DF099E" w14:textId="39A3039F" w:rsidR="00E54CE5" w:rsidRDefault="00E54CE5" w:rsidP="00E54CE5">
            <w:pPr>
              <w:pStyle w:val="TableText"/>
              <w:jc w:val="right"/>
              <w:rPr>
                <w:b/>
                <w:lang w:eastAsia="en-AU"/>
              </w:rPr>
            </w:pPr>
            <w:r w:rsidRPr="00BA518C">
              <w:rPr>
                <w:b/>
                <w:lang w:eastAsia="en-AU"/>
              </w:rPr>
              <w:t>Qtr 6</w:t>
            </w:r>
            <w:r>
              <w:rPr>
                <w:b/>
                <w:lang w:eastAsia="en-AU"/>
              </w:rPr>
              <w:t>5</w:t>
            </w:r>
          </w:p>
        </w:tc>
        <w:tc>
          <w:tcPr>
            <w:tcW w:w="960" w:type="dxa"/>
            <w:tcBorders>
              <w:top w:val="single" w:sz="4" w:space="0" w:color="auto"/>
              <w:left w:val="nil"/>
              <w:bottom w:val="single" w:sz="4" w:space="0" w:color="auto"/>
              <w:right w:val="single" w:sz="4" w:space="0" w:color="auto"/>
            </w:tcBorders>
          </w:tcPr>
          <w:p w14:paraId="5880B5E8" w14:textId="3F0BA89F" w:rsidR="00E54CE5" w:rsidRDefault="00E54CE5" w:rsidP="00E54CE5">
            <w:pPr>
              <w:pStyle w:val="TableText"/>
              <w:jc w:val="right"/>
              <w:rPr>
                <w:b/>
                <w:lang w:eastAsia="en-AU"/>
              </w:rPr>
            </w:pPr>
            <w:r w:rsidRPr="00BA518C">
              <w:rPr>
                <w:b/>
                <w:lang w:eastAsia="en-AU"/>
              </w:rPr>
              <w:t>Qtr 6</w:t>
            </w:r>
            <w:r>
              <w:rPr>
                <w:b/>
                <w:lang w:eastAsia="en-AU"/>
              </w:rPr>
              <w:t>6</w:t>
            </w:r>
          </w:p>
        </w:tc>
        <w:tc>
          <w:tcPr>
            <w:tcW w:w="960" w:type="dxa"/>
            <w:tcBorders>
              <w:top w:val="single" w:sz="4" w:space="0" w:color="auto"/>
              <w:left w:val="nil"/>
              <w:bottom w:val="single" w:sz="4" w:space="0" w:color="auto"/>
              <w:right w:val="single" w:sz="4" w:space="0" w:color="auto"/>
            </w:tcBorders>
          </w:tcPr>
          <w:p w14:paraId="5CCF785F" w14:textId="35587CC5" w:rsidR="00E54CE5" w:rsidRPr="00BA518C" w:rsidRDefault="00E54CE5" w:rsidP="00E54CE5">
            <w:pPr>
              <w:pStyle w:val="TableText"/>
              <w:jc w:val="right"/>
              <w:rPr>
                <w:b/>
                <w:lang w:eastAsia="en-AU"/>
              </w:rPr>
            </w:pPr>
            <w:r w:rsidRPr="00BA518C">
              <w:rPr>
                <w:b/>
                <w:lang w:eastAsia="en-AU"/>
              </w:rPr>
              <w:t>Qtr 6</w:t>
            </w:r>
            <w:r>
              <w:rPr>
                <w:b/>
                <w:lang w:eastAsia="en-AU"/>
              </w:rPr>
              <w:t>7</w:t>
            </w:r>
          </w:p>
        </w:tc>
      </w:tr>
      <w:tr w:rsidR="00E54CE5" w:rsidRPr="00C5395B" w14:paraId="29C940CA" w14:textId="77777777" w:rsidTr="000D3072">
        <w:trPr>
          <w:trHeight w:val="255"/>
        </w:trPr>
        <w:tc>
          <w:tcPr>
            <w:tcW w:w="2040" w:type="dxa"/>
            <w:tcBorders>
              <w:top w:val="nil"/>
              <w:left w:val="single" w:sz="4" w:space="0" w:color="auto"/>
              <w:bottom w:val="single" w:sz="4" w:space="0" w:color="auto"/>
              <w:right w:val="single" w:sz="4" w:space="0" w:color="auto"/>
            </w:tcBorders>
            <w:noWrap/>
            <w:hideMark/>
          </w:tcPr>
          <w:p w14:paraId="0BB2845F" w14:textId="77777777" w:rsidR="00E54CE5" w:rsidRPr="00C5395B" w:rsidRDefault="00E54CE5" w:rsidP="00E54CE5">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5A8CE389" w14:textId="59290B16" w:rsidR="00E54CE5" w:rsidRDefault="00E54CE5" w:rsidP="00E54CE5">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6A01F35B" w14:textId="5A7EBE6D" w:rsidR="00E54CE5" w:rsidRDefault="00E54CE5" w:rsidP="00E54CE5">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67E1DC2C" w14:textId="2E7778F6" w:rsidR="00E54CE5" w:rsidRDefault="00E54CE5" w:rsidP="00E54CE5">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5EC87653" w14:textId="11551CBA" w:rsidR="00E54CE5" w:rsidRDefault="00E54CE5" w:rsidP="00E54CE5">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4B702F09" w14:textId="358D4185" w:rsidR="00E54CE5" w:rsidRDefault="00E54CE5" w:rsidP="00E54CE5">
            <w:pPr>
              <w:jc w:val="right"/>
              <w:rPr>
                <w:rFonts w:cs="Arial"/>
              </w:rPr>
            </w:pPr>
            <w:r>
              <w:rPr>
                <w:rFonts w:cs="Arial"/>
              </w:rPr>
              <w:t>0</w:t>
            </w:r>
          </w:p>
        </w:tc>
      </w:tr>
      <w:tr w:rsidR="00E54CE5" w:rsidRPr="00C5395B" w14:paraId="5B2D9898" w14:textId="77777777" w:rsidTr="000D3072">
        <w:trPr>
          <w:trHeight w:val="255"/>
        </w:trPr>
        <w:tc>
          <w:tcPr>
            <w:tcW w:w="2040" w:type="dxa"/>
            <w:tcBorders>
              <w:top w:val="nil"/>
              <w:left w:val="single" w:sz="4" w:space="0" w:color="auto"/>
              <w:bottom w:val="single" w:sz="4" w:space="0" w:color="auto"/>
              <w:right w:val="single" w:sz="4" w:space="0" w:color="auto"/>
            </w:tcBorders>
            <w:noWrap/>
            <w:hideMark/>
          </w:tcPr>
          <w:p w14:paraId="28C75B07" w14:textId="77777777" w:rsidR="00E54CE5" w:rsidRPr="00C5395B" w:rsidRDefault="00E54CE5" w:rsidP="00E54CE5">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02FBE6A0" w14:textId="555932CE" w:rsidR="00E54CE5" w:rsidRDefault="00E54CE5" w:rsidP="00E54CE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4CB3BC1" w14:textId="2347CD24" w:rsidR="00E54CE5" w:rsidRDefault="00E54CE5" w:rsidP="00E54CE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53C0145C" w14:textId="4C1162D2" w:rsidR="00E54CE5" w:rsidRDefault="00E54CE5" w:rsidP="00E54CE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0AD9F593" w14:textId="3E87DAEF" w:rsidR="00E54CE5" w:rsidRDefault="00E54CE5" w:rsidP="00E54CE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66AECE4F" w14:textId="64313726" w:rsidR="00E54CE5" w:rsidRDefault="00E54CE5" w:rsidP="00E54CE5">
            <w:pPr>
              <w:jc w:val="right"/>
              <w:rPr>
                <w:rFonts w:cs="Arial"/>
              </w:rPr>
            </w:pPr>
            <w:r>
              <w:rPr>
                <w:rFonts w:cs="Arial"/>
              </w:rPr>
              <w:t>2</w:t>
            </w:r>
          </w:p>
        </w:tc>
      </w:tr>
      <w:tr w:rsidR="00E54CE5" w:rsidRPr="00C5395B" w14:paraId="7A809622" w14:textId="77777777" w:rsidTr="000D3072">
        <w:trPr>
          <w:trHeight w:val="255"/>
        </w:trPr>
        <w:tc>
          <w:tcPr>
            <w:tcW w:w="2040" w:type="dxa"/>
            <w:tcBorders>
              <w:top w:val="nil"/>
              <w:left w:val="single" w:sz="4" w:space="0" w:color="auto"/>
              <w:bottom w:val="single" w:sz="4" w:space="0" w:color="auto"/>
              <w:right w:val="single" w:sz="4" w:space="0" w:color="auto"/>
            </w:tcBorders>
            <w:noWrap/>
          </w:tcPr>
          <w:p w14:paraId="7F43EEA2" w14:textId="77777777" w:rsidR="00E54CE5" w:rsidRPr="00C5395B" w:rsidRDefault="00E54CE5" w:rsidP="00E54CE5">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6C26C0DF" w14:textId="3CAF99D5" w:rsidR="00E54CE5" w:rsidRDefault="00E54CE5" w:rsidP="00E54CE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5C22D50" w14:textId="0DE704FD" w:rsidR="00E54CE5" w:rsidRDefault="00E54CE5" w:rsidP="00E54CE5">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25512B1C" w14:textId="746D9145" w:rsidR="00E54CE5" w:rsidRDefault="00E54CE5" w:rsidP="00E54CE5">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35EF8ADE" w14:textId="67AF0FE1" w:rsidR="00E54CE5" w:rsidRDefault="00E54CE5" w:rsidP="00E54CE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1AF3B3E" w14:textId="5C9CF684" w:rsidR="00E54CE5" w:rsidRDefault="00E54CE5" w:rsidP="00E54CE5">
            <w:pPr>
              <w:jc w:val="right"/>
              <w:rPr>
                <w:rFonts w:cs="Arial"/>
              </w:rPr>
            </w:pPr>
            <w:r>
              <w:rPr>
                <w:rFonts w:cs="Arial"/>
              </w:rPr>
              <w:t>0</w:t>
            </w:r>
          </w:p>
        </w:tc>
      </w:tr>
      <w:tr w:rsidR="00E54CE5" w:rsidRPr="00C5395B" w14:paraId="3766A1FD" w14:textId="77777777" w:rsidTr="000D3072">
        <w:trPr>
          <w:trHeight w:val="255"/>
        </w:trPr>
        <w:tc>
          <w:tcPr>
            <w:tcW w:w="2040" w:type="dxa"/>
            <w:tcBorders>
              <w:top w:val="nil"/>
              <w:left w:val="single" w:sz="4" w:space="0" w:color="auto"/>
              <w:bottom w:val="single" w:sz="4" w:space="0" w:color="auto"/>
              <w:right w:val="single" w:sz="4" w:space="0" w:color="auto"/>
            </w:tcBorders>
            <w:noWrap/>
            <w:hideMark/>
          </w:tcPr>
          <w:p w14:paraId="320C83AC" w14:textId="77777777" w:rsidR="00E54CE5" w:rsidRPr="00C5395B" w:rsidRDefault="00E54CE5" w:rsidP="00E54CE5">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252437ED" w14:textId="3E8EF71E" w:rsidR="00E54CE5" w:rsidRDefault="00E54CE5" w:rsidP="00E54CE5">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79823BC9" w14:textId="740A8EE5" w:rsidR="00E54CE5" w:rsidRDefault="00E54CE5" w:rsidP="00E54CE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43C932C" w14:textId="57BD1EAE" w:rsidR="00E54CE5" w:rsidRDefault="00E54CE5" w:rsidP="00E54CE5">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72E6A9EA" w14:textId="2564FB7D" w:rsidR="00E54CE5" w:rsidRDefault="00E54CE5" w:rsidP="00E54CE5">
            <w:pPr>
              <w:jc w:val="right"/>
              <w:rPr>
                <w:rFonts w:cs="Arial"/>
              </w:rPr>
            </w:pPr>
            <w:r>
              <w:rPr>
                <w:rFonts w:cs="Arial"/>
              </w:rPr>
              <w:t>4</w:t>
            </w:r>
          </w:p>
        </w:tc>
        <w:tc>
          <w:tcPr>
            <w:tcW w:w="960" w:type="dxa"/>
            <w:tcBorders>
              <w:top w:val="nil"/>
              <w:left w:val="nil"/>
              <w:bottom w:val="single" w:sz="4" w:space="0" w:color="auto"/>
              <w:right w:val="single" w:sz="4" w:space="0" w:color="auto"/>
            </w:tcBorders>
          </w:tcPr>
          <w:p w14:paraId="16117949" w14:textId="03F7D882" w:rsidR="00E54CE5" w:rsidRDefault="00E54CE5" w:rsidP="00E54CE5">
            <w:pPr>
              <w:jc w:val="right"/>
              <w:rPr>
                <w:rFonts w:cs="Arial"/>
              </w:rPr>
            </w:pPr>
            <w:r>
              <w:rPr>
                <w:rFonts w:cs="Arial"/>
              </w:rPr>
              <w:t>1</w:t>
            </w:r>
          </w:p>
        </w:tc>
      </w:tr>
      <w:tr w:rsidR="00E54CE5" w:rsidRPr="00C5395B" w14:paraId="1B0B5178" w14:textId="77777777" w:rsidTr="000D3072">
        <w:trPr>
          <w:trHeight w:val="255"/>
        </w:trPr>
        <w:tc>
          <w:tcPr>
            <w:tcW w:w="2040" w:type="dxa"/>
            <w:tcBorders>
              <w:top w:val="nil"/>
              <w:left w:val="single" w:sz="4" w:space="0" w:color="auto"/>
              <w:bottom w:val="single" w:sz="4" w:space="0" w:color="auto"/>
              <w:right w:val="single" w:sz="4" w:space="0" w:color="auto"/>
            </w:tcBorders>
            <w:noWrap/>
            <w:hideMark/>
          </w:tcPr>
          <w:p w14:paraId="776130C9" w14:textId="77777777" w:rsidR="00E54CE5" w:rsidRPr="00C5395B" w:rsidRDefault="00E54CE5" w:rsidP="00E54CE5">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669992F7" w14:textId="52FB0BCB" w:rsidR="00E54CE5" w:rsidRDefault="00E54CE5" w:rsidP="00E54CE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CA808FD" w14:textId="1B4B0989" w:rsidR="00E54CE5" w:rsidRDefault="00E54CE5" w:rsidP="00E54CE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56DA408" w14:textId="70909603" w:rsidR="00E54CE5" w:rsidRDefault="00E54CE5" w:rsidP="00E54CE5">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1A3AA3BF" w14:textId="75D558A5" w:rsidR="00E54CE5" w:rsidRDefault="00E54CE5" w:rsidP="00E54CE5">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56A88BE2" w14:textId="17EBBBBF" w:rsidR="00E54CE5" w:rsidRDefault="00E54CE5" w:rsidP="00E54CE5">
            <w:pPr>
              <w:jc w:val="right"/>
              <w:rPr>
                <w:rFonts w:cs="Arial"/>
              </w:rPr>
            </w:pPr>
            <w:r>
              <w:rPr>
                <w:rFonts w:cs="Arial"/>
              </w:rPr>
              <w:t>0</w:t>
            </w:r>
          </w:p>
        </w:tc>
      </w:tr>
      <w:tr w:rsidR="00E54CE5" w:rsidRPr="00C5395B" w14:paraId="64FD2CF4" w14:textId="77777777" w:rsidTr="000D3072">
        <w:trPr>
          <w:trHeight w:val="255"/>
        </w:trPr>
        <w:tc>
          <w:tcPr>
            <w:tcW w:w="2040" w:type="dxa"/>
            <w:tcBorders>
              <w:top w:val="nil"/>
              <w:left w:val="single" w:sz="4" w:space="0" w:color="auto"/>
              <w:bottom w:val="single" w:sz="4" w:space="0" w:color="auto"/>
              <w:right w:val="single" w:sz="4" w:space="0" w:color="auto"/>
            </w:tcBorders>
            <w:noWrap/>
            <w:hideMark/>
          </w:tcPr>
          <w:p w14:paraId="1C411F72" w14:textId="77777777" w:rsidR="00E54CE5" w:rsidRPr="00C5395B" w:rsidRDefault="00E54CE5" w:rsidP="00E54CE5">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09600A65" w14:textId="406700FB" w:rsidR="00E54CE5" w:rsidRDefault="00E54CE5" w:rsidP="00E54CE5">
            <w:pPr>
              <w:jc w:val="right"/>
              <w:rPr>
                <w:rFonts w:cs="Arial"/>
                <w:b/>
                <w:bCs/>
              </w:rPr>
            </w:pPr>
            <w:r>
              <w:rPr>
                <w:rFonts w:cs="Arial"/>
                <w:b/>
                <w:bCs/>
              </w:rPr>
              <w:t>6</w:t>
            </w:r>
          </w:p>
        </w:tc>
        <w:tc>
          <w:tcPr>
            <w:tcW w:w="960" w:type="dxa"/>
            <w:tcBorders>
              <w:top w:val="nil"/>
              <w:left w:val="nil"/>
              <w:bottom w:val="single" w:sz="4" w:space="0" w:color="auto"/>
              <w:right w:val="single" w:sz="4" w:space="0" w:color="auto"/>
            </w:tcBorders>
          </w:tcPr>
          <w:p w14:paraId="447B7E16" w14:textId="160011F3" w:rsidR="00E54CE5" w:rsidRDefault="00E54CE5" w:rsidP="00E54CE5">
            <w:pPr>
              <w:jc w:val="right"/>
              <w:rPr>
                <w:rFonts w:cs="Arial"/>
                <w:b/>
                <w:bCs/>
              </w:rPr>
            </w:pPr>
            <w:r>
              <w:rPr>
                <w:rFonts w:cs="Arial"/>
                <w:b/>
                <w:bCs/>
              </w:rPr>
              <w:t>7</w:t>
            </w:r>
          </w:p>
        </w:tc>
        <w:tc>
          <w:tcPr>
            <w:tcW w:w="960" w:type="dxa"/>
            <w:tcBorders>
              <w:top w:val="nil"/>
              <w:left w:val="nil"/>
              <w:bottom w:val="single" w:sz="4" w:space="0" w:color="auto"/>
              <w:right w:val="single" w:sz="4" w:space="0" w:color="auto"/>
            </w:tcBorders>
          </w:tcPr>
          <w:p w14:paraId="50A0F113" w14:textId="49457023" w:rsidR="00E54CE5" w:rsidRDefault="00E54CE5" w:rsidP="00E54CE5">
            <w:pPr>
              <w:jc w:val="right"/>
              <w:rPr>
                <w:rFonts w:cs="Arial"/>
                <w:b/>
                <w:bCs/>
              </w:rPr>
            </w:pPr>
            <w:r>
              <w:rPr>
                <w:rFonts w:cs="Arial"/>
                <w:b/>
                <w:bCs/>
              </w:rPr>
              <w:t>9</w:t>
            </w:r>
          </w:p>
        </w:tc>
        <w:tc>
          <w:tcPr>
            <w:tcW w:w="960" w:type="dxa"/>
            <w:tcBorders>
              <w:top w:val="nil"/>
              <w:left w:val="nil"/>
              <w:bottom w:val="single" w:sz="4" w:space="0" w:color="auto"/>
              <w:right w:val="single" w:sz="4" w:space="0" w:color="auto"/>
            </w:tcBorders>
          </w:tcPr>
          <w:p w14:paraId="494D52FF" w14:textId="7B6B61E7" w:rsidR="00E54CE5" w:rsidRDefault="00E54CE5" w:rsidP="00E54CE5">
            <w:pPr>
              <w:jc w:val="right"/>
              <w:rPr>
                <w:rFonts w:cs="Arial"/>
                <w:b/>
                <w:bCs/>
              </w:rPr>
            </w:pPr>
            <w:r>
              <w:rPr>
                <w:rFonts w:cs="Arial"/>
                <w:b/>
                <w:bCs/>
              </w:rPr>
              <w:t>7</w:t>
            </w:r>
          </w:p>
        </w:tc>
        <w:tc>
          <w:tcPr>
            <w:tcW w:w="960" w:type="dxa"/>
            <w:tcBorders>
              <w:top w:val="nil"/>
              <w:left w:val="nil"/>
              <w:bottom w:val="single" w:sz="4" w:space="0" w:color="auto"/>
              <w:right w:val="single" w:sz="4" w:space="0" w:color="auto"/>
            </w:tcBorders>
          </w:tcPr>
          <w:p w14:paraId="3675EC76" w14:textId="171ECE57" w:rsidR="00E54CE5" w:rsidRDefault="00E54CE5" w:rsidP="00E54CE5">
            <w:pPr>
              <w:jc w:val="right"/>
              <w:rPr>
                <w:rFonts w:cs="Arial"/>
                <w:b/>
                <w:bCs/>
              </w:rPr>
            </w:pPr>
            <w:r>
              <w:rPr>
                <w:rFonts w:cs="Arial"/>
                <w:b/>
                <w:bCs/>
              </w:rPr>
              <w:t>3</w:t>
            </w:r>
          </w:p>
        </w:tc>
      </w:tr>
      <w:bookmarkEnd w:id="23"/>
    </w:tbl>
    <w:p w14:paraId="5FB26E6C" w14:textId="77777777" w:rsidR="00D211C9" w:rsidRDefault="00D211C9" w:rsidP="00D211C9">
      <w:pPr>
        <w:ind w:left="-142" w:right="-425"/>
        <w:jc w:val="both"/>
        <w:rPr>
          <w:rFonts w:cs="Arial"/>
        </w:rPr>
      </w:pPr>
    </w:p>
    <w:p w14:paraId="0C44E9B8" w14:textId="0F2491B1" w:rsidR="004E7166" w:rsidRPr="00076ED0" w:rsidRDefault="004E7166" w:rsidP="00C41210">
      <w:pPr>
        <w:pStyle w:val="Heading2"/>
      </w:pPr>
      <w:r w:rsidRPr="00076ED0">
        <w:t>Application</w:t>
      </w:r>
      <w:r>
        <w:t xml:space="preserve"> </w:t>
      </w:r>
      <w:r w:rsidR="001D6F7E">
        <w:t>decisions</w:t>
      </w:r>
    </w:p>
    <w:p w14:paraId="0887A42F" w14:textId="23713DCE" w:rsidR="00280607" w:rsidRPr="00E92E29" w:rsidRDefault="00B60CF7" w:rsidP="00E92E29">
      <w:pPr>
        <w:ind w:left="-142" w:right="-425"/>
        <w:jc w:val="both"/>
        <w:rPr>
          <w:rFonts w:cs="Arial"/>
        </w:rPr>
      </w:pPr>
      <w:r w:rsidRPr="00E92E29">
        <w:rPr>
          <w:rFonts w:cs="Arial"/>
        </w:rPr>
        <w:t>Each application follows a transparent process and is considered by the Commissioners on its own merit whilst observing the principles of natural justice. A timely decision on the application is made under the FRC Act pursuant to section 99 for a family responsibilities agreement (FRA) or order</w:t>
      </w:r>
      <w:r w:rsidR="00461B5F">
        <w:rPr>
          <w:rFonts w:cs="Arial"/>
        </w:rPr>
        <w:t>,</w:t>
      </w:r>
      <w:r w:rsidRPr="00E92E29">
        <w:rPr>
          <w:rFonts w:cs="Arial"/>
        </w:rPr>
        <w:t xml:space="preserve"> or section 109 for a voluntary agreement, and may include either agreeing or refusing to amend or end an agreement or order, or if the Commissioners deem the application for a</w:t>
      </w:r>
      <w:r w:rsidR="00461B5F">
        <w:rPr>
          <w:rFonts w:cs="Arial"/>
        </w:rPr>
        <w:t>n</w:t>
      </w:r>
      <w:r w:rsidRPr="00E92E29">
        <w:rPr>
          <w:rFonts w:cs="Arial"/>
        </w:rPr>
        <w:t xml:space="preserve"> FRA or order frivolous or vexatious, dismissing the application. For an application received under section 97 of the FRC Act</w:t>
      </w:r>
      <w:r w:rsidR="00461B5F">
        <w:rPr>
          <w:rFonts w:cs="Arial"/>
        </w:rPr>
        <w:t>,</w:t>
      </w:r>
      <w:r w:rsidRPr="00E92E29">
        <w:rPr>
          <w:rFonts w:cs="Arial"/>
        </w:rPr>
        <w:t xml:space="preserve"> if the Commission fails to make a decision within two months of receipt of the application section 101 of the FRC Act determines that the failure is taken to be a decision by the Commission to refuse to amend or end the FRA or order. For an application to amend or end a voluntary agreement section 109(2) of the FRC Act states: “The Commissioner must amend or end a voluntary agreement as requested by the person, unless the Commissioner is satisfied the amendment or ending would be detrimental to the interests, rights and wellbeing of children and other vulnerable persons living in a welfare reform community area”. </w:t>
      </w:r>
      <w:r w:rsidR="00280607" w:rsidRPr="00E92E29">
        <w:rPr>
          <w:rFonts w:cs="Arial"/>
        </w:rPr>
        <w:t>The opportunity afforded in hearing these applications is utilised by the Commissioners to encourage clients to continue to address any remaining challenges and to exercise personal responsibility in their lives.</w:t>
      </w:r>
    </w:p>
    <w:p w14:paraId="6331CCB8" w14:textId="77777777" w:rsidR="00280607" w:rsidRDefault="00280607" w:rsidP="00384152">
      <w:pPr>
        <w:ind w:left="-142" w:right="-425"/>
        <w:jc w:val="both"/>
        <w:rPr>
          <w:rFonts w:cs="Arial"/>
        </w:rPr>
      </w:pPr>
    </w:p>
    <w:p w14:paraId="181814BC" w14:textId="2FD6106C" w:rsidR="00FD09DB" w:rsidRDefault="00C029A0" w:rsidP="00384152">
      <w:pPr>
        <w:ind w:left="-142" w:right="-425"/>
        <w:jc w:val="both"/>
        <w:rPr>
          <w:rFonts w:cs="Arial"/>
        </w:rPr>
      </w:pPr>
      <w:r>
        <w:rPr>
          <w:rFonts w:cs="Arial"/>
        </w:rPr>
        <w:t>It should be noted that a hearing for an amend/end application may not take place in the same quarter as the application was received, especially where an application was received towards the end of a quarter with the resulting hearing scheduled for the following quarter.</w:t>
      </w:r>
    </w:p>
    <w:p w14:paraId="7E5502CC" w14:textId="1E593C35" w:rsidR="00B408D8" w:rsidRDefault="00B408D8" w:rsidP="005A5B78">
      <w:pPr>
        <w:ind w:left="-142" w:right="-425"/>
        <w:jc w:val="both"/>
        <w:rPr>
          <w:rFonts w:cs="Arial"/>
        </w:rPr>
      </w:pPr>
    </w:p>
    <w:p w14:paraId="18149D6D" w14:textId="3C64659E" w:rsidR="0030416A" w:rsidRDefault="0030416A" w:rsidP="0030416A">
      <w:pPr>
        <w:ind w:left="-142" w:right="-425"/>
        <w:jc w:val="both"/>
        <w:rPr>
          <w:rFonts w:cs="Arial"/>
        </w:rPr>
      </w:pPr>
      <w:r>
        <w:rPr>
          <w:rFonts w:cs="Arial"/>
        </w:rPr>
        <w:t xml:space="preserve">A total of </w:t>
      </w:r>
      <w:r w:rsidR="001D2307">
        <w:rPr>
          <w:rFonts w:cs="Arial"/>
        </w:rPr>
        <w:t>0</w:t>
      </w:r>
      <w:r>
        <w:rPr>
          <w:rFonts w:cs="Arial"/>
        </w:rPr>
        <w:t xml:space="preserve"> amend/end applications for a </w:t>
      </w:r>
      <w:r w:rsidR="001D2307">
        <w:rPr>
          <w:rFonts w:cs="Arial"/>
        </w:rPr>
        <w:t xml:space="preserve">Family Responsibilities Agreement or </w:t>
      </w:r>
      <w:r>
        <w:rPr>
          <w:rFonts w:cs="Arial"/>
        </w:rPr>
        <w:t xml:space="preserve">Family Responsibilities Order were decided in quarter </w:t>
      </w:r>
      <w:r w:rsidR="000504D9">
        <w:rPr>
          <w:rFonts w:cs="Arial"/>
        </w:rPr>
        <w:t>67</w:t>
      </w:r>
      <w:r>
        <w:rPr>
          <w:rFonts w:cs="Arial"/>
        </w:rPr>
        <w:t>.</w:t>
      </w:r>
    </w:p>
    <w:p w14:paraId="14C1CE35" w14:textId="77777777" w:rsidR="0052778A" w:rsidRDefault="0052778A" w:rsidP="00B408D8">
      <w:pPr>
        <w:ind w:left="-142" w:right="-425"/>
        <w:jc w:val="both"/>
        <w:rPr>
          <w:rFonts w:cs="Arial"/>
        </w:rPr>
      </w:pPr>
    </w:p>
    <w:p w14:paraId="44D0AC43" w14:textId="4307A3EC" w:rsidR="00B9549C" w:rsidRDefault="001D2307" w:rsidP="00B408D8">
      <w:pPr>
        <w:ind w:left="-142" w:right="-425"/>
        <w:jc w:val="both"/>
        <w:rPr>
          <w:rFonts w:cs="Arial"/>
        </w:rPr>
      </w:pPr>
      <w:r>
        <w:rPr>
          <w:rFonts w:cs="Arial"/>
        </w:rPr>
        <w:t>Two</w:t>
      </w:r>
      <w:r w:rsidRPr="004F62C3">
        <w:rPr>
          <w:rFonts w:cs="Arial"/>
        </w:rPr>
        <w:t xml:space="preserve"> </w:t>
      </w:r>
      <w:r w:rsidR="00BF36AA" w:rsidRPr="004F62C3">
        <w:rPr>
          <w:rFonts w:cs="Arial"/>
        </w:rPr>
        <w:t>amend/end application</w:t>
      </w:r>
      <w:r w:rsidR="00DA57D8" w:rsidRPr="004F62C3">
        <w:rPr>
          <w:rFonts w:cs="Arial"/>
        </w:rPr>
        <w:t>s</w:t>
      </w:r>
      <w:r w:rsidR="00BF36AA" w:rsidRPr="004F62C3">
        <w:rPr>
          <w:rFonts w:cs="Arial"/>
        </w:rPr>
        <w:t xml:space="preserve"> for voluntary agreement</w:t>
      </w:r>
      <w:r w:rsidR="008C53B7">
        <w:rPr>
          <w:rFonts w:cs="Arial"/>
        </w:rPr>
        <w:t>s</w:t>
      </w:r>
      <w:r w:rsidR="00464E31">
        <w:rPr>
          <w:rFonts w:cs="Arial"/>
        </w:rPr>
        <w:t xml:space="preserve"> were decided</w:t>
      </w:r>
      <w:r w:rsidR="00211380">
        <w:rPr>
          <w:rFonts w:cs="Arial"/>
        </w:rPr>
        <w:t xml:space="preserve"> in the reporting period with </w:t>
      </w:r>
      <w:r>
        <w:rPr>
          <w:rFonts w:cs="Arial"/>
        </w:rPr>
        <w:t>both</w:t>
      </w:r>
      <w:r w:rsidR="00514981">
        <w:rPr>
          <w:rFonts w:cs="Arial"/>
        </w:rPr>
        <w:t xml:space="preserve"> </w:t>
      </w:r>
      <w:r w:rsidR="00211380">
        <w:rPr>
          <w:rFonts w:cs="Arial"/>
        </w:rPr>
        <w:t>applications made by clients accepted by the FRC</w:t>
      </w:r>
      <w:r w:rsidR="00C37FA9">
        <w:rPr>
          <w:rFonts w:cs="Arial"/>
        </w:rPr>
        <w:t>.</w:t>
      </w:r>
      <w:r w:rsidR="00211380">
        <w:rPr>
          <w:rFonts w:cs="Arial"/>
        </w:rPr>
        <w:t xml:space="preserve"> A breakdown of the </w:t>
      </w:r>
      <w:r w:rsidR="0030416A">
        <w:rPr>
          <w:rFonts w:cs="Arial"/>
        </w:rPr>
        <w:t xml:space="preserve">accepted </w:t>
      </w:r>
      <w:r w:rsidR="0052778A">
        <w:rPr>
          <w:rFonts w:cs="Arial"/>
        </w:rPr>
        <w:t xml:space="preserve">decisions </w:t>
      </w:r>
      <w:r w:rsidR="00211380">
        <w:rPr>
          <w:rFonts w:cs="Arial"/>
        </w:rPr>
        <w:t xml:space="preserve">of </w:t>
      </w:r>
      <w:r w:rsidR="0052778A">
        <w:rPr>
          <w:rFonts w:cs="Arial"/>
        </w:rPr>
        <w:t xml:space="preserve">the </w:t>
      </w:r>
      <w:r w:rsidR="00211380">
        <w:rPr>
          <w:rFonts w:cs="Arial"/>
        </w:rPr>
        <w:t>applications is as follows</w:t>
      </w:r>
      <w:r w:rsidR="00C029A0">
        <w:rPr>
          <w:rFonts w:cs="Arial"/>
        </w:rPr>
        <w:t>:</w:t>
      </w:r>
    </w:p>
    <w:p w14:paraId="5C96541D" w14:textId="77777777" w:rsidR="00C81DF4" w:rsidRDefault="00C81DF4" w:rsidP="00B408D8">
      <w:pPr>
        <w:ind w:left="-142" w:right="-425"/>
        <w:jc w:val="both"/>
        <w:rPr>
          <w:rFonts w:cs="Arial"/>
        </w:rPr>
      </w:pPr>
    </w:p>
    <w:p w14:paraId="1E5C4343" w14:textId="33F5E0AD" w:rsidR="00C029A0" w:rsidRDefault="001D2307"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Pr>
          <w:rFonts w:ascii="Verdana" w:hAnsi="Verdana" w:cs="Arial"/>
          <w:sz w:val="20"/>
          <w:szCs w:val="20"/>
        </w:rPr>
        <w:t>2</w:t>
      </w:r>
      <w:r w:rsidR="00643815" w:rsidRPr="00FB5E8C">
        <w:rPr>
          <w:rFonts w:ascii="Verdana" w:hAnsi="Verdana" w:cs="Arial"/>
          <w:sz w:val="20"/>
          <w:szCs w:val="20"/>
        </w:rPr>
        <w:t xml:space="preserve"> </w:t>
      </w:r>
      <w:r w:rsidR="00C029A0" w:rsidRPr="00FB5E8C">
        <w:rPr>
          <w:rFonts w:ascii="Verdana" w:hAnsi="Verdana" w:cs="Arial"/>
          <w:sz w:val="20"/>
          <w:szCs w:val="20"/>
        </w:rPr>
        <w:t>Applications were accepted and voluntary income management agreements ended</w:t>
      </w:r>
      <w:r w:rsidR="0007162A">
        <w:rPr>
          <w:rFonts w:ascii="Verdana" w:hAnsi="Verdana" w:cs="Arial"/>
          <w:sz w:val="20"/>
          <w:szCs w:val="20"/>
        </w:rPr>
        <w:t>.</w:t>
      </w:r>
    </w:p>
    <w:p w14:paraId="50DBFCDE" w14:textId="77777777" w:rsidR="00643E4F" w:rsidRDefault="00643E4F" w:rsidP="00FF351C">
      <w:pPr>
        <w:ind w:left="-142" w:right="-425"/>
        <w:jc w:val="both"/>
      </w:pPr>
    </w:p>
    <w:p w14:paraId="487734F6" w14:textId="063A3F04" w:rsidR="00964C44" w:rsidRPr="00FC688D" w:rsidRDefault="00353EB2" w:rsidP="00FF351C">
      <w:pPr>
        <w:ind w:left="-142" w:right="-425"/>
        <w:jc w:val="both"/>
        <w:rPr>
          <w:rFonts w:cs="Arial"/>
        </w:rPr>
      </w:pPr>
      <w:r w:rsidRPr="00FC688D">
        <w:rPr>
          <w:rFonts w:cs="Arial"/>
        </w:rPr>
        <w:t>Th</w:t>
      </w:r>
      <w:r w:rsidR="005A5B78" w:rsidRPr="00FC688D">
        <w:rPr>
          <w:rFonts w:cs="Arial"/>
        </w:rPr>
        <w:t>e Commission continues to encourage clients to participa</w:t>
      </w:r>
      <w:r w:rsidR="0061573D" w:rsidRPr="00FC688D">
        <w:rPr>
          <w:rFonts w:cs="Arial"/>
        </w:rPr>
        <w:t xml:space="preserve">te in the </w:t>
      </w:r>
      <w:r w:rsidR="007A7B2F" w:rsidRPr="00FC688D">
        <w:rPr>
          <w:rFonts w:cs="Arial"/>
        </w:rPr>
        <w:t>a</w:t>
      </w:r>
      <w:r w:rsidR="0061573D" w:rsidRPr="00FC688D">
        <w:rPr>
          <w:rFonts w:cs="Arial"/>
        </w:rPr>
        <w:t xml:space="preserve">mend or </w:t>
      </w:r>
      <w:r w:rsidR="007A7B2F" w:rsidRPr="00FC688D">
        <w:rPr>
          <w:rFonts w:cs="Arial"/>
        </w:rPr>
        <w:t>e</w:t>
      </w:r>
      <w:r w:rsidR="0061573D" w:rsidRPr="00FC688D">
        <w:rPr>
          <w:rFonts w:cs="Arial"/>
        </w:rPr>
        <w:t>nd process.</w:t>
      </w:r>
      <w:r w:rsidR="005A5B78" w:rsidRPr="00FC688D">
        <w:rPr>
          <w:rFonts w:cs="Arial"/>
        </w:rPr>
        <w:t xml:space="preserve"> Commissioners </w:t>
      </w:r>
      <w:r w:rsidR="00FB4B1F" w:rsidRPr="00FC688D">
        <w:rPr>
          <w:rFonts w:cs="Arial"/>
        </w:rPr>
        <w:t>consider that the participation of clients in the amend/end process is indicative of c</w:t>
      </w:r>
      <w:r w:rsidR="005A5B78" w:rsidRPr="00FC688D">
        <w:rPr>
          <w:rFonts w:cs="Arial"/>
        </w:rPr>
        <w:t>lient confidence to question decisions and the reasons behind decisions, both for decisions delivered by the Commission and decisions delivered by external agencies and bodies.</w:t>
      </w:r>
      <w:bookmarkStart w:id="24" w:name="_Toc222226583"/>
      <w:bookmarkStart w:id="25" w:name="_Toc304386232"/>
      <w:bookmarkStart w:id="26" w:name="_Toc304386309"/>
      <w:bookmarkStart w:id="27" w:name="_Toc306011182"/>
    </w:p>
    <w:p w14:paraId="1024B39C" w14:textId="77777777" w:rsidR="00964C44" w:rsidRDefault="00964C44" w:rsidP="00E77802">
      <w:pPr>
        <w:ind w:left="-142" w:right="-425"/>
        <w:jc w:val="both"/>
      </w:pPr>
    </w:p>
    <w:p w14:paraId="6023E185" w14:textId="77777777" w:rsidR="00B66467" w:rsidRPr="00B66467" w:rsidRDefault="00B66467" w:rsidP="00B66467">
      <w:pPr>
        <w:ind w:left="-142" w:right="-425"/>
        <w:jc w:val="both"/>
      </w:pPr>
      <w:r>
        <w:br w:type="page"/>
      </w:r>
    </w:p>
    <w:p w14:paraId="0CA7602F" w14:textId="75FC039F" w:rsidR="0013112F" w:rsidRDefault="0013112F" w:rsidP="00C41210">
      <w:pPr>
        <w:pStyle w:val="Heading2"/>
      </w:pPr>
      <w:r w:rsidRPr="008F5BAC">
        <w:lastRenderedPageBreak/>
        <w:t>FRC client population by gender and age</w:t>
      </w:r>
    </w:p>
    <w:p w14:paraId="3EDE8CBA" w14:textId="77777777" w:rsidR="00505B2B" w:rsidRPr="00505B2B" w:rsidRDefault="00505B2B" w:rsidP="00505B2B">
      <w:pPr>
        <w:spacing w:line="240" w:lineRule="auto"/>
        <w:ind w:left="-142"/>
        <w:jc w:val="both"/>
      </w:pPr>
    </w:p>
    <w:p w14:paraId="00004215" w14:textId="09E3B986" w:rsidR="0013112F" w:rsidRDefault="0013112F" w:rsidP="0013112F">
      <w:pPr>
        <w:ind w:left="-142"/>
        <w:jc w:val="both"/>
      </w:pPr>
      <w:r w:rsidRPr="006C6A65">
        <w:rPr>
          <w:b/>
          <w:sz w:val="16"/>
          <w:szCs w:val="16"/>
        </w:rPr>
        <w:t xml:space="preserve">Table </w:t>
      </w:r>
      <w:r w:rsidR="00FA7F41">
        <w:rPr>
          <w:b/>
          <w:sz w:val="16"/>
          <w:szCs w:val="16"/>
        </w:rPr>
        <w:t>22</w:t>
      </w:r>
      <w:r w:rsidRPr="006C6A65">
        <w:rPr>
          <w:b/>
          <w:sz w:val="16"/>
          <w:szCs w:val="16"/>
        </w:rPr>
        <w:t>:</w:t>
      </w:r>
      <w:r w:rsidRPr="006C6A65">
        <w:rPr>
          <w:sz w:val="16"/>
          <w:szCs w:val="16"/>
        </w:rPr>
        <w:t xml:space="preserve"> </w:t>
      </w:r>
      <w:r>
        <w:rPr>
          <w:sz w:val="16"/>
          <w:szCs w:val="16"/>
        </w:rPr>
        <w:t xml:space="preserve">FRC client population by gender and age </w:t>
      </w:r>
      <w:r w:rsidR="00D74148">
        <w:rPr>
          <w:sz w:val="16"/>
          <w:szCs w:val="16"/>
        </w:rPr>
        <w:t xml:space="preserve">1 </w:t>
      </w:r>
      <w:r w:rsidR="0014564D">
        <w:rPr>
          <w:sz w:val="16"/>
          <w:szCs w:val="16"/>
        </w:rPr>
        <w:t xml:space="preserve">January </w:t>
      </w:r>
      <w:r w:rsidR="00BC09BB">
        <w:rPr>
          <w:sz w:val="16"/>
          <w:szCs w:val="16"/>
        </w:rPr>
        <w:t>202</w:t>
      </w:r>
      <w:r w:rsidR="0014564D">
        <w:rPr>
          <w:sz w:val="16"/>
          <w:szCs w:val="16"/>
        </w:rPr>
        <w:t>5</w:t>
      </w:r>
      <w:r w:rsidR="00BC09BB">
        <w:rPr>
          <w:sz w:val="16"/>
          <w:szCs w:val="16"/>
        </w:rPr>
        <w:t xml:space="preserve"> to </w:t>
      </w:r>
      <w:r w:rsidR="00D74148">
        <w:rPr>
          <w:sz w:val="16"/>
          <w:szCs w:val="16"/>
        </w:rPr>
        <w:t xml:space="preserve">31 </w:t>
      </w:r>
      <w:r w:rsidR="0014564D">
        <w:rPr>
          <w:sz w:val="16"/>
          <w:szCs w:val="16"/>
        </w:rPr>
        <w:t xml:space="preserve">March </w:t>
      </w:r>
      <w:r w:rsidR="00BC09BB">
        <w:rPr>
          <w:sz w:val="16"/>
          <w:szCs w:val="16"/>
        </w:rPr>
        <w:t>202</w:t>
      </w:r>
      <w:r w:rsidR="0014564D">
        <w:rPr>
          <w:sz w:val="16"/>
          <w:szCs w:val="16"/>
        </w:rPr>
        <w:t>5</w:t>
      </w:r>
    </w:p>
    <w:p w14:paraId="24F3C459" w14:textId="77777777" w:rsidR="0013112F" w:rsidRPr="00CF3AF9" w:rsidRDefault="0013112F" w:rsidP="0013112F">
      <w:pPr>
        <w:ind w:left="-142"/>
        <w:jc w:val="both"/>
      </w:pPr>
    </w:p>
    <w:tbl>
      <w:tblPr>
        <w:tblStyle w:val="TableGrid"/>
        <w:tblW w:w="0" w:type="auto"/>
        <w:tblInd w:w="-142" w:type="dxa"/>
        <w:tblLook w:val="04A0" w:firstRow="1" w:lastRow="0" w:firstColumn="1" w:lastColumn="0" w:noHBand="0" w:noVBand="1"/>
      </w:tblPr>
      <w:tblGrid>
        <w:gridCol w:w="5127"/>
        <w:gridCol w:w="1026"/>
        <w:gridCol w:w="875"/>
        <w:gridCol w:w="463"/>
        <w:gridCol w:w="1140"/>
        <w:gridCol w:w="1140"/>
      </w:tblGrid>
      <w:tr w:rsidR="0013112F" w14:paraId="4705D88E" w14:textId="77777777" w:rsidTr="00925DD5">
        <w:tc>
          <w:tcPr>
            <w:tcW w:w="5127" w:type="dxa"/>
          </w:tcPr>
          <w:p w14:paraId="36C03DF6" w14:textId="77777777" w:rsidR="0013112F" w:rsidRPr="00E922A7" w:rsidRDefault="0013112F" w:rsidP="00291B72">
            <w:pPr>
              <w:jc w:val="both"/>
              <w:rPr>
                <w:b/>
                <w:bCs/>
              </w:rPr>
            </w:pPr>
            <w:r w:rsidRPr="00E922A7">
              <w:rPr>
                <w:b/>
                <w:bCs/>
              </w:rPr>
              <w:t>Information for the quarter</w:t>
            </w:r>
          </w:p>
        </w:tc>
        <w:tc>
          <w:tcPr>
            <w:tcW w:w="1026" w:type="dxa"/>
          </w:tcPr>
          <w:p w14:paraId="0815CD67" w14:textId="77777777" w:rsidR="0013112F" w:rsidRPr="00E922A7" w:rsidRDefault="0013112F" w:rsidP="00291B72">
            <w:pPr>
              <w:jc w:val="both"/>
              <w:rPr>
                <w:b/>
                <w:bCs/>
              </w:rPr>
            </w:pPr>
            <w:r w:rsidRPr="00E922A7">
              <w:rPr>
                <w:b/>
                <w:bCs/>
              </w:rPr>
              <w:t>Female Count</w:t>
            </w:r>
          </w:p>
        </w:tc>
        <w:tc>
          <w:tcPr>
            <w:tcW w:w="875" w:type="dxa"/>
          </w:tcPr>
          <w:p w14:paraId="4775A363" w14:textId="77777777" w:rsidR="0013112F" w:rsidRPr="00E922A7" w:rsidRDefault="0013112F" w:rsidP="00291B72">
            <w:pPr>
              <w:jc w:val="both"/>
              <w:rPr>
                <w:b/>
                <w:bCs/>
              </w:rPr>
            </w:pPr>
            <w:r w:rsidRPr="00E922A7">
              <w:rPr>
                <w:b/>
                <w:bCs/>
              </w:rPr>
              <w:t>Male Count</w:t>
            </w:r>
          </w:p>
        </w:tc>
        <w:tc>
          <w:tcPr>
            <w:tcW w:w="463" w:type="dxa"/>
          </w:tcPr>
          <w:p w14:paraId="0709E4EF" w14:textId="77777777" w:rsidR="0013112F" w:rsidRPr="00E922A7" w:rsidRDefault="0013112F" w:rsidP="00291B72">
            <w:pPr>
              <w:jc w:val="both"/>
              <w:rPr>
                <w:b/>
                <w:bCs/>
              </w:rPr>
            </w:pPr>
          </w:p>
        </w:tc>
        <w:tc>
          <w:tcPr>
            <w:tcW w:w="1140" w:type="dxa"/>
          </w:tcPr>
          <w:p w14:paraId="21A061BE" w14:textId="77777777" w:rsidR="0013112F" w:rsidRPr="00E922A7" w:rsidRDefault="0013112F" w:rsidP="00291B72">
            <w:pPr>
              <w:jc w:val="both"/>
              <w:rPr>
                <w:b/>
                <w:bCs/>
              </w:rPr>
            </w:pPr>
            <w:r w:rsidRPr="00E922A7">
              <w:rPr>
                <w:b/>
                <w:bCs/>
              </w:rPr>
              <w:t>Female Average age</w:t>
            </w:r>
          </w:p>
        </w:tc>
        <w:tc>
          <w:tcPr>
            <w:tcW w:w="1140" w:type="dxa"/>
          </w:tcPr>
          <w:p w14:paraId="20D2835A" w14:textId="77777777" w:rsidR="0013112F" w:rsidRPr="00E922A7" w:rsidRDefault="0013112F" w:rsidP="00291B72">
            <w:pPr>
              <w:jc w:val="both"/>
              <w:rPr>
                <w:b/>
                <w:bCs/>
              </w:rPr>
            </w:pPr>
            <w:r w:rsidRPr="00E922A7">
              <w:rPr>
                <w:b/>
                <w:bCs/>
              </w:rPr>
              <w:t>Male Average age</w:t>
            </w:r>
          </w:p>
        </w:tc>
      </w:tr>
      <w:tr w:rsidR="006A51C1" w14:paraId="0C5B3812" w14:textId="77777777" w:rsidTr="00925DD5">
        <w:tc>
          <w:tcPr>
            <w:tcW w:w="5127" w:type="dxa"/>
          </w:tcPr>
          <w:p w14:paraId="465196A7" w14:textId="19D592F9" w:rsidR="006A51C1" w:rsidRDefault="006A51C1" w:rsidP="006A51C1">
            <w:pPr>
              <w:spacing w:line="240" w:lineRule="auto"/>
            </w:pPr>
            <w:r>
              <w:t>Clients for whom a notice was assessed as within jurisdiction</w:t>
            </w:r>
            <w:r>
              <w:rPr>
                <w:rStyle w:val="FootnoteReference"/>
              </w:rPr>
              <w:footnoteReference w:id="11"/>
            </w:r>
          </w:p>
        </w:tc>
        <w:tc>
          <w:tcPr>
            <w:tcW w:w="1026" w:type="dxa"/>
            <w:vAlign w:val="center"/>
          </w:tcPr>
          <w:p w14:paraId="430D610E" w14:textId="004AACE5" w:rsidR="006A51C1" w:rsidRPr="006A51C1" w:rsidRDefault="006A51C1" w:rsidP="006A51C1">
            <w:pPr>
              <w:spacing w:line="240" w:lineRule="auto"/>
              <w:jc w:val="right"/>
            </w:pPr>
            <w:r>
              <w:rPr>
                <w:rFonts w:cs="Arial"/>
              </w:rPr>
              <w:t>41</w:t>
            </w:r>
            <w:r w:rsidR="008F350C">
              <w:rPr>
                <w:rFonts w:cs="Arial"/>
              </w:rPr>
              <w:t>9</w:t>
            </w:r>
          </w:p>
        </w:tc>
        <w:tc>
          <w:tcPr>
            <w:tcW w:w="875" w:type="dxa"/>
            <w:vAlign w:val="center"/>
          </w:tcPr>
          <w:p w14:paraId="73512E80" w14:textId="2AA734FB" w:rsidR="006A51C1" w:rsidRPr="006A51C1" w:rsidRDefault="006A51C1" w:rsidP="006A51C1">
            <w:pPr>
              <w:spacing w:line="240" w:lineRule="auto"/>
              <w:jc w:val="right"/>
            </w:pPr>
            <w:r>
              <w:rPr>
                <w:rFonts w:cs="Arial"/>
              </w:rPr>
              <w:t>242</w:t>
            </w:r>
          </w:p>
        </w:tc>
        <w:tc>
          <w:tcPr>
            <w:tcW w:w="463" w:type="dxa"/>
            <w:vAlign w:val="center"/>
          </w:tcPr>
          <w:p w14:paraId="0C71CB3B" w14:textId="0EFCD64A" w:rsidR="006A51C1" w:rsidRPr="006A51C1" w:rsidRDefault="006A51C1" w:rsidP="006A51C1">
            <w:pPr>
              <w:spacing w:line="240" w:lineRule="auto"/>
              <w:jc w:val="right"/>
            </w:pPr>
          </w:p>
        </w:tc>
        <w:tc>
          <w:tcPr>
            <w:tcW w:w="1140" w:type="dxa"/>
            <w:vAlign w:val="center"/>
          </w:tcPr>
          <w:p w14:paraId="048E4B1D" w14:textId="6E750A89" w:rsidR="006A51C1" w:rsidRPr="006A51C1" w:rsidRDefault="006A51C1" w:rsidP="006A51C1">
            <w:pPr>
              <w:spacing w:line="240" w:lineRule="auto"/>
              <w:jc w:val="right"/>
            </w:pPr>
            <w:r>
              <w:rPr>
                <w:rFonts w:cs="Arial"/>
              </w:rPr>
              <w:t>37</w:t>
            </w:r>
          </w:p>
        </w:tc>
        <w:tc>
          <w:tcPr>
            <w:tcW w:w="1140" w:type="dxa"/>
            <w:vAlign w:val="center"/>
          </w:tcPr>
          <w:p w14:paraId="61E43F3F" w14:textId="1B22281A" w:rsidR="006A51C1" w:rsidRPr="006A51C1" w:rsidRDefault="006A51C1" w:rsidP="006A51C1">
            <w:pPr>
              <w:spacing w:line="240" w:lineRule="auto"/>
              <w:jc w:val="right"/>
            </w:pPr>
            <w:r>
              <w:rPr>
                <w:rFonts w:cs="Arial"/>
              </w:rPr>
              <w:t>40</w:t>
            </w:r>
          </w:p>
        </w:tc>
      </w:tr>
      <w:tr w:rsidR="006A51C1" w14:paraId="0C43D4D1" w14:textId="77777777" w:rsidTr="00925DD5">
        <w:tc>
          <w:tcPr>
            <w:tcW w:w="5127" w:type="dxa"/>
          </w:tcPr>
          <w:p w14:paraId="2282B866" w14:textId="484D223C" w:rsidR="006A51C1" w:rsidRDefault="006A51C1" w:rsidP="006A51C1">
            <w:pPr>
              <w:spacing w:line="240" w:lineRule="auto"/>
            </w:pPr>
            <w:r>
              <w:t>Clients conferenced</w:t>
            </w:r>
            <w:r>
              <w:rPr>
                <w:rStyle w:val="FootnoteReference"/>
              </w:rPr>
              <w:footnoteReference w:id="12"/>
            </w:r>
          </w:p>
        </w:tc>
        <w:tc>
          <w:tcPr>
            <w:tcW w:w="1026" w:type="dxa"/>
            <w:vAlign w:val="center"/>
          </w:tcPr>
          <w:p w14:paraId="0BE8DAD4" w14:textId="6BA84631" w:rsidR="006A51C1" w:rsidRPr="00143912" w:rsidRDefault="006A51C1" w:rsidP="006A51C1">
            <w:pPr>
              <w:spacing w:line="240" w:lineRule="auto"/>
              <w:jc w:val="right"/>
            </w:pPr>
            <w:r>
              <w:rPr>
                <w:rFonts w:cs="Arial"/>
              </w:rPr>
              <w:t>96</w:t>
            </w:r>
          </w:p>
        </w:tc>
        <w:tc>
          <w:tcPr>
            <w:tcW w:w="875" w:type="dxa"/>
            <w:vAlign w:val="center"/>
          </w:tcPr>
          <w:p w14:paraId="7F1FAC36" w14:textId="3199AACE" w:rsidR="006A51C1" w:rsidRPr="00143912" w:rsidRDefault="006A51C1" w:rsidP="006A51C1">
            <w:pPr>
              <w:spacing w:line="240" w:lineRule="auto"/>
              <w:jc w:val="right"/>
            </w:pPr>
            <w:r>
              <w:rPr>
                <w:rFonts w:cs="Arial"/>
              </w:rPr>
              <w:t>44</w:t>
            </w:r>
          </w:p>
        </w:tc>
        <w:tc>
          <w:tcPr>
            <w:tcW w:w="463" w:type="dxa"/>
            <w:vAlign w:val="center"/>
          </w:tcPr>
          <w:p w14:paraId="7D1E9278" w14:textId="5F3CAA37" w:rsidR="006A51C1" w:rsidRPr="00EF2D65" w:rsidRDefault="006A51C1" w:rsidP="006A51C1">
            <w:pPr>
              <w:spacing w:line="240" w:lineRule="auto"/>
              <w:jc w:val="right"/>
            </w:pPr>
          </w:p>
        </w:tc>
        <w:tc>
          <w:tcPr>
            <w:tcW w:w="1140" w:type="dxa"/>
            <w:vAlign w:val="center"/>
          </w:tcPr>
          <w:p w14:paraId="18E5F35E" w14:textId="08692A84" w:rsidR="006A51C1" w:rsidRPr="00143912" w:rsidRDefault="006A51C1" w:rsidP="006A51C1">
            <w:pPr>
              <w:spacing w:line="240" w:lineRule="auto"/>
              <w:jc w:val="right"/>
            </w:pPr>
            <w:r>
              <w:rPr>
                <w:rFonts w:cs="Arial"/>
              </w:rPr>
              <w:t>36</w:t>
            </w:r>
          </w:p>
        </w:tc>
        <w:tc>
          <w:tcPr>
            <w:tcW w:w="1140" w:type="dxa"/>
            <w:vAlign w:val="center"/>
          </w:tcPr>
          <w:p w14:paraId="48B614AC" w14:textId="4590BEDA" w:rsidR="006A51C1" w:rsidRPr="00143912" w:rsidRDefault="006A51C1" w:rsidP="006A51C1">
            <w:pPr>
              <w:spacing w:line="240" w:lineRule="auto"/>
              <w:jc w:val="right"/>
            </w:pPr>
            <w:r>
              <w:rPr>
                <w:rFonts w:cs="Arial"/>
              </w:rPr>
              <w:t>33</w:t>
            </w:r>
          </w:p>
        </w:tc>
      </w:tr>
      <w:tr w:rsidR="006A51C1" w14:paraId="4205C91F" w14:textId="77777777" w:rsidTr="00925DD5">
        <w:tc>
          <w:tcPr>
            <w:tcW w:w="5127" w:type="dxa"/>
          </w:tcPr>
          <w:p w14:paraId="2820947A" w14:textId="0B2D1E31" w:rsidR="006A51C1" w:rsidRDefault="006A51C1" w:rsidP="006A51C1">
            <w:pPr>
              <w:spacing w:line="240" w:lineRule="auto"/>
            </w:pPr>
            <w:r w:rsidRPr="00423006">
              <w:t>Clients referred through Family Responsibilities Agreements and Family Responsibilities Orders</w:t>
            </w:r>
            <w:r>
              <w:rPr>
                <w:rStyle w:val="FootnoteReference"/>
              </w:rPr>
              <w:footnoteReference w:id="13"/>
            </w:r>
          </w:p>
        </w:tc>
        <w:tc>
          <w:tcPr>
            <w:tcW w:w="1026" w:type="dxa"/>
            <w:vAlign w:val="center"/>
          </w:tcPr>
          <w:p w14:paraId="04ECC2CC" w14:textId="6F3A74FA" w:rsidR="006A51C1" w:rsidRPr="00143912" w:rsidRDefault="006A51C1" w:rsidP="006A51C1">
            <w:pPr>
              <w:spacing w:line="240" w:lineRule="auto"/>
              <w:jc w:val="right"/>
            </w:pPr>
            <w:r>
              <w:rPr>
                <w:rFonts w:cs="Arial"/>
              </w:rPr>
              <w:t>33</w:t>
            </w:r>
          </w:p>
        </w:tc>
        <w:tc>
          <w:tcPr>
            <w:tcW w:w="875" w:type="dxa"/>
            <w:vAlign w:val="center"/>
          </w:tcPr>
          <w:p w14:paraId="09F9C19D" w14:textId="30A69A59" w:rsidR="006A51C1" w:rsidRPr="00143912" w:rsidRDefault="006A51C1" w:rsidP="006A51C1">
            <w:pPr>
              <w:spacing w:line="240" w:lineRule="auto"/>
              <w:jc w:val="right"/>
            </w:pPr>
            <w:r>
              <w:rPr>
                <w:rFonts w:cs="Arial"/>
              </w:rPr>
              <w:t>23</w:t>
            </w:r>
          </w:p>
        </w:tc>
        <w:tc>
          <w:tcPr>
            <w:tcW w:w="463" w:type="dxa"/>
            <w:vAlign w:val="center"/>
          </w:tcPr>
          <w:p w14:paraId="4D854BAC" w14:textId="6EF575C9" w:rsidR="006A51C1" w:rsidRPr="00EF2D65" w:rsidRDefault="006A51C1" w:rsidP="006A51C1">
            <w:pPr>
              <w:spacing w:line="240" w:lineRule="auto"/>
              <w:jc w:val="right"/>
            </w:pPr>
          </w:p>
        </w:tc>
        <w:tc>
          <w:tcPr>
            <w:tcW w:w="1140" w:type="dxa"/>
            <w:vAlign w:val="center"/>
          </w:tcPr>
          <w:p w14:paraId="0DB4E2B3" w14:textId="5CF6942D" w:rsidR="006A51C1" w:rsidRPr="00143912" w:rsidRDefault="006A51C1" w:rsidP="006A51C1">
            <w:pPr>
              <w:spacing w:line="240" w:lineRule="auto"/>
              <w:jc w:val="right"/>
            </w:pPr>
            <w:r>
              <w:rPr>
                <w:rFonts w:cs="Arial"/>
              </w:rPr>
              <w:t>35</w:t>
            </w:r>
          </w:p>
        </w:tc>
        <w:tc>
          <w:tcPr>
            <w:tcW w:w="1140" w:type="dxa"/>
            <w:vAlign w:val="center"/>
          </w:tcPr>
          <w:p w14:paraId="6F699F00" w14:textId="7A9F5A29" w:rsidR="006A51C1" w:rsidRPr="00143912" w:rsidRDefault="006A51C1" w:rsidP="006A51C1">
            <w:pPr>
              <w:spacing w:line="240" w:lineRule="auto"/>
              <w:jc w:val="right"/>
            </w:pPr>
            <w:r>
              <w:rPr>
                <w:rFonts w:cs="Arial"/>
              </w:rPr>
              <w:t>32</w:t>
            </w:r>
          </w:p>
        </w:tc>
      </w:tr>
      <w:tr w:rsidR="006A51C1" w14:paraId="70BB454E" w14:textId="77777777" w:rsidTr="00A242DD">
        <w:tc>
          <w:tcPr>
            <w:tcW w:w="5127" w:type="dxa"/>
          </w:tcPr>
          <w:p w14:paraId="5B5E85C7" w14:textId="7C85BD17" w:rsidR="006A51C1" w:rsidRPr="00C6538C" w:rsidRDefault="006A51C1" w:rsidP="006A51C1">
            <w:pPr>
              <w:spacing w:line="240" w:lineRule="auto"/>
            </w:pPr>
            <w:r w:rsidRPr="00423006">
              <w:t>Clients placed on CIM</w:t>
            </w:r>
            <w:r w:rsidRPr="00C6538C">
              <w:rPr>
                <w:rStyle w:val="FootnoteReference"/>
              </w:rPr>
              <w:footnoteReference w:id="14"/>
            </w:r>
          </w:p>
        </w:tc>
        <w:tc>
          <w:tcPr>
            <w:tcW w:w="1026" w:type="dxa"/>
            <w:vAlign w:val="center"/>
          </w:tcPr>
          <w:p w14:paraId="543F073F" w14:textId="027C282B" w:rsidR="006A51C1" w:rsidRPr="00143912" w:rsidRDefault="006A51C1" w:rsidP="006A51C1">
            <w:pPr>
              <w:spacing w:line="240" w:lineRule="auto"/>
              <w:jc w:val="right"/>
              <w:rPr>
                <w:rFonts w:cs="Arial"/>
              </w:rPr>
            </w:pPr>
            <w:r>
              <w:rPr>
                <w:rFonts w:cs="Arial"/>
              </w:rPr>
              <w:t>5</w:t>
            </w:r>
          </w:p>
        </w:tc>
        <w:tc>
          <w:tcPr>
            <w:tcW w:w="875" w:type="dxa"/>
            <w:vAlign w:val="center"/>
          </w:tcPr>
          <w:p w14:paraId="1105ED08" w14:textId="701DB94F" w:rsidR="006A51C1" w:rsidRPr="00143912" w:rsidRDefault="006A51C1" w:rsidP="006A51C1">
            <w:pPr>
              <w:spacing w:line="240" w:lineRule="auto"/>
              <w:jc w:val="right"/>
              <w:rPr>
                <w:rFonts w:cs="Arial"/>
              </w:rPr>
            </w:pPr>
            <w:r>
              <w:rPr>
                <w:rFonts w:cs="Arial"/>
              </w:rPr>
              <w:t>2</w:t>
            </w:r>
          </w:p>
        </w:tc>
        <w:tc>
          <w:tcPr>
            <w:tcW w:w="463" w:type="dxa"/>
            <w:vAlign w:val="center"/>
          </w:tcPr>
          <w:p w14:paraId="2B630A06" w14:textId="1BECED9A" w:rsidR="006A51C1" w:rsidRPr="00EF2D65" w:rsidRDefault="006A51C1" w:rsidP="006A51C1">
            <w:pPr>
              <w:spacing w:line="240" w:lineRule="auto"/>
              <w:jc w:val="right"/>
              <w:rPr>
                <w:rFonts w:cs="Arial"/>
              </w:rPr>
            </w:pPr>
          </w:p>
        </w:tc>
        <w:tc>
          <w:tcPr>
            <w:tcW w:w="1140" w:type="dxa"/>
            <w:vAlign w:val="center"/>
          </w:tcPr>
          <w:p w14:paraId="118451EA" w14:textId="4E52D29A" w:rsidR="006A51C1" w:rsidRPr="00143912" w:rsidRDefault="006A51C1" w:rsidP="006A51C1">
            <w:pPr>
              <w:spacing w:line="240" w:lineRule="auto"/>
              <w:jc w:val="right"/>
              <w:rPr>
                <w:rFonts w:cs="Arial"/>
              </w:rPr>
            </w:pPr>
            <w:r>
              <w:rPr>
                <w:rFonts w:cs="Arial"/>
              </w:rPr>
              <w:t>30</w:t>
            </w:r>
          </w:p>
        </w:tc>
        <w:tc>
          <w:tcPr>
            <w:tcW w:w="1140" w:type="dxa"/>
            <w:vAlign w:val="center"/>
          </w:tcPr>
          <w:p w14:paraId="1C47274C" w14:textId="5A663396" w:rsidR="006A51C1" w:rsidRPr="00143912" w:rsidRDefault="006A51C1" w:rsidP="006A51C1">
            <w:pPr>
              <w:spacing w:line="240" w:lineRule="auto"/>
              <w:jc w:val="right"/>
              <w:rPr>
                <w:rFonts w:cs="Arial"/>
              </w:rPr>
            </w:pPr>
            <w:r>
              <w:rPr>
                <w:rFonts w:cs="Arial"/>
              </w:rPr>
              <w:t>26</w:t>
            </w:r>
          </w:p>
        </w:tc>
      </w:tr>
      <w:tr w:rsidR="006A51C1" w14:paraId="5BC6E4C0" w14:textId="77777777" w:rsidTr="00DB33CA">
        <w:tc>
          <w:tcPr>
            <w:tcW w:w="5127" w:type="dxa"/>
          </w:tcPr>
          <w:p w14:paraId="1F3A9B4D" w14:textId="68F637B4" w:rsidR="006A51C1" w:rsidRDefault="006A51C1" w:rsidP="006A51C1">
            <w:pPr>
              <w:spacing w:line="240" w:lineRule="auto"/>
            </w:pPr>
            <w:r w:rsidRPr="00423006">
              <w:t>Clients referred through a Voluntary Agreement</w:t>
            </w:r>
            <w:r>
              <w:t xml:space="preserve"> for a case plan</w:t>
            </w:r>
            <w:r>
              <w:rPr>
                <w:rStyle w:val="FootnoteReference"/>
              </w:rPr>
              <w:footnoteReference w:id="15"/>
            </w:r>
          </w:p>
        </w:tc>
        <w:tc>
          <w:tcPr>
            <w:tcW w:w="1026" w:type="dxa"/>
            <w:vAlign w:val="center"/>
          </w:tcPr>
          <w:p w14:paraId="26649358" w14:textId="3F5AF4AD" w:rsidR="006A51C1" w:rsidRPr="00143912" w:rsidRDefault="006A51C1" w:rsidP="006A51C1">
            <w:pPr>
              <w:spacing w:line="240" w:lineRule="auto"/>
              <w:jc w:val="right"/>
            </w:pPr>
            <w:r>
              <w:rPr>
                <w:rFonts w:cs="Arial"/>
              </w:rPr>
              <w:t>45</w:t>
            </w:r>
          </w:p>
        </w:tc>
        <w:tc>
          <w:tcPr>
            <w:tcW w:w="875" w:type="dxa"/>
            <w:vAlign w:val="center"/>
          </w:tcPr>
          <w:p w14:paraId="7B755D8C" w14:textId="1F696DB0" w:rsidR="006A51C1" w:rsidRPr="00143912" w:rsidRDefault="006A51C1" w:rsidP="006A51C1">
            <w:pPr>
              <w:spacing w:line="240" w:lineRule="auto"/>
              <w:jc w:val="right"/>
            </w:pPr>
            <w:r>
              <w:rPr>
                <w:rFonts w:cs="Arial"/>
              </w:rPr>
              <w:t>40</w:t>
            </w:r>
          </w:p>
        </w:tc>
        <w:tc>
          <w:tcPr>
            <w:tcW w:w="463" w:type="dxa"/>
            <w:vAlign w:val="center"/>
          </w:tcPr>
          <w:p w14:paraId="6092C81B" w14:textId="5FDEB2C2" w:rsidR="006A51C1" w:rsidRPr="00EF2D65" w:rsidRDefault="006A51C1" w:rsidP="006A51C1">
            <w:pPr>
              <w:spacing w:line="240" w:lineRule="auto"/>
              <w:jc w:val="right"/>
            </w:pPr>
          </w:p>
        </w:tc>
        <w:tc>
          <w:tcPr>
            <w:tcW w:w="1140" w:type="dxa"/>
            <w:vAlign w:val="center"/>
          </w:tcPr>
          <w:p w14:paraId="7A13A493" w14:textId="1DD5F2F0" w:rsidR="006A51C1" w:rsidRPr="00143912" w:rsidRDefault="006A51C1" w:rsidP="006A51C1">
            <w:pPr>
              <w:spacing w:line="240" w:lineRule="auto"/>
              <w:jc w:val="right"/>
            </w:pPr>
            <w:r>
              <w:rPr>
                <w:rFonts w:cs="Arial"/>
              </w:rPr>
              <w:t>37</w:t>
            </w:r>
          </w:p>
        </w:tc>
        <w:tc>
          <w:tcPr>
            <w:tcW w:w="1140" w:type="dxa"/>
            <w:vAlign w:val="center"/>
          </w:tcPr>
          <w:p w14:paraId="5E9D8367" w14:textId="33D594D0" w:rsidR="006A51C1" w:rsidRPr="00143912" w:rsidRDefault="006A51C1" w:rsidP="006A51C1">
            <w:pPr>
              <w:spacing w:line="240" w:lineRule="auto"/>
              <w:jc w:val="right"/>
            </w:pPr>
            <w:r>
              <w:rPr>
                <w:rFonts w:cs="Arial"/>
              </w:rPr>
              <w:t>40</w:t>
            </w:r>
          </w:p>
        </w:tc>
      </w:tr>
      <w:tr w:rsidR="006A51C1" w14:paraId="323DBB29" w14:textId="77777777" w:rsidTr="00DB33CA">
        <w:tc>
          <w:tcPr>
            <w:tcW w:w="5127" w:type="dxa"/>
          </w:tcPr>
          <w:p w14:paraId="2B63FDBC" w14:textId="0B2D08D4" w:rsidR="006A51C1" w:rsidRDefault="006A51C1" w:rsidP="006A51C1">
            <w:pPr>
              <w:spacing w:line="240" w:lineRule="auto"/>
            </w:pPr>
            <w:r w:rsidRPr="00EB1F9E">
              <w:t>Clients who chose to participate in VIM</w:t>
            </w:r>
            <w:r>
              <w:rPr>
                <w:rStyle w:val="FootnoteReference"/>
              </w:rPr>
              <w:footnoteReference w:id="16"/>
            </w:r>
          </w:p>
        </w:tc>
        <w:tc>
          <w:tcPr>
            <w:tcW w:w="1026" w:type="dxa"/>
            <w:vAlign w:val="center"/>
          </w:tcPr>
          <w:p w14:paraId="3609E59F" w14:textId="2AA1AE70" w:rsidR="006A51C1" w:rsidRPr="00143912" w:rsidRDefault="006A51C1" w:rsidP="006A51C1">
            <w:pPr>
              <w:spacing w:line="240" w:lineRule="auto"/>
              <w:jc w:val="right"/>
              <w:rPr>
                <w:rFonts w:cs="Arial"/>
              </w:rPr>
            </w:pPr>
            <w:r>
              <w:rPr>
                <w:rFonts w:cs="Arial"/>
              </w:rPr>
              <w:t>18</w:t>
            </w:r>
          </w:p>
        </w:tc>
        <w:tc>
          <w:tcPr>
            <w:tcW w:w="875" w:type="dxa"/>
            <w:vAlign w:val="center"/>
          </w:tcPr>
          <w:p w14:paraId="34BAD3D0" w14:textId="17ADCCB1" w:rsidR="006A51C1" w:rsidRPr="00143912" w:rsidRDefault="006A51C1" w:rsidP="006A51C1">
            <w:pPr>
              <w:spacing w:line="240" w:lineRule="auto"/>
              <w:jc w:val="right"/>
              <w:rPr>
                <w:rFonts w:cs="Arial"/>
              </w:rPr>
            </w:pPr>
            <w:r>
              <w:rPr>
                <w:rFonts w:cs="Arial"/>
              </w:rPr>
              <w:t>17</w:t>
            </w:r>
          </w:p>
        </w:tc>
        <w:tc>
          <w:tcPr>
            <w:tcW w:w="463" w:type="dxa"/>
            <w:vAlign w:val="center"/>
          </w:tcPr>
          <w:p w14:paraId="7E5C9E3D" w14:textId="27C2487B" w:rsidR="006A51C1" w:rsidRPr="00EF2D65" w:rsidRDefault="006A51C1" w:rsidP="006A51C1">
            <w:pPr>
              <w:spacing w:line="240" w:lineRule="auto"/>
              <w:jc w:val="right"/>
            </w:pPr>
          </w:p>
        </w:tc>
        <w:tc>
          <w:tcPr>
            <w:tcW w:w="1140" w:type="dxa"/>
            <w:vAlign w:val="center"/>
          </w:tcPr>
          <w:p w14:paraId="422F7588" w14:textId="23BACF2C" w:rsidR="006A51C1" w:rsidRPr="00143912" w:rsidRDefault="006A51C1" w:rsidP="006A51C1">
            <w:pPr>
              <w:spacing w:line="240" w:lineRule="auto"/>
              <w:jc w:val="right"/>
              <w:rPr>
                <w:rFonts w:cs="Arial"/>
              </w:rPr>
            </w:pPr>
            <w:r>
              <w:rPr>
                <w:rFonts w:cs="Arial"/>
              </w:rPr>
              <w:t>50</w:t>
            </w:r>
          </w:p>
        </w:tc>
        <w:tc>
          <w:tcPr>
            <w:tcW w:w="1140" w:type="dxa"/>
            <w:vAlign w:val="center"/>
          </w:tcPr>
          <w:p w14:paraId="31BCC77C" w14:textId="50AA9C22" w:rsidR="006A51C1" w:rsidRPr="00143912" w:rsidRDefault="006A51C1" w:rsidP="006A51C1">
            <w:pPr>
              <w:spacing w:line="240" w:lineRule="auto"/>
              <w:jc w:val="right"/>
              <w:rPr>
                <w:rFonts w:cs="Arial"/>
              </w:rPr>
            </w:pPr>
            <w:r>
              <w:rPr>
                <w:rFonts w:cs="Arial"/>
              </w:rPr>
              <w:t>52</w:t>
            </w:r>
          </w:p>
        </w:tc>
      </w:tr>
      <w:tr w:rsidR="006A51C1" w14:paraId="444AB815" w14:textId="77777777" w:rsidTr="00DB33CA">
        <w:tc>
          <w:tcPr>
            <w:tcW w:w="5127" w:type="dxa"/>
          </w:tcPr>
          <w:p w14:paraId="018D049C" w14:textId="2D915E58" w:rsidR="006A51C1" w:rsidRPr="00423006" w:rsidRDefault="006A51C1" w:rsidP="006A51C1">
            <w:pPr>
              <w:spacing w:line="240" w:lineRule="auto"/>
            </w:pPr>
            <w:r w:rsidRPr="00423006">
              <w:t>Clients who submitted an amend/end application</w:t>
            </w:r>
            <w:r>
              <w:rPr>
                <w:rStyle w:val="FootnoteReference"/>
              </w:rPr>
              <w:footnoteReference w:id="17"/>
            </w:r>
          </w:p>
        </w:tc>
        <w:tc>
          <w:tcPr>
            <w:tcW w:w="1026" w:type="dxa"/>
            <w:vAlign w:val="center"/>
          </w:tcPr>
          <w:p w14:paraId="19F68514" w14:textId="01925927" w:rsidR="006A51C1" w:rsidRPr="00143912" w:rsidRDefault="006A51C1" w:rsidP="006A51C1">
            <w:pPr>
              <w:spacing w:line="240" w:lineRule="auto"/>
              <w:jc w:val="right"/>
              <w:rPr>
                <w:rFonts w:cs="Arial"/>
              </w:rPr>
            </w:pPr>
            <w:r>
              <w:rPr>
                <w:rFonts w:cs="Arial"/>
              </w:rPr>
              <w:t>1</w:t>
            </w:r>
          </w:p>
        </w:tc>
        <w:tc>
          <w:tcPr>
            <w:tcW w:w="875" w:type="dxa"/>
            <w:vAlign w:val="center"/>
          </w:tcPr>
          <w:p w14:paraId="215C10C8" w14:textId="7591AA35" w:rsidR="006A51C1" w:rsidRPr="00143912" w:rsidRDefault="008F350C" w:rsidP="006A51C1">
            <w:pPr>
              <w:spacing w:line="240" w:lineRule="auto"/>
              <w:jc w:val="right"/>
              <w:rPr>
                <w:rFonts w:cs="Arial"/>
              </w:rPr>
            </w:pPr>
            <w:r>
              <w:rPr>
                <w:rFonts w:cs="Arial"/>
              </w:rPr>
              <w:t>2</w:t>
            </w:r>
          </w:p>
        </w:tc>
        <w:tc>
          <w:tcPr>
            <w:tcW w:w="463" w:type="dxa"/>
            <w:vAlign w:val="center"/>
          </w:tcPr>
          <w:p w14:paraId="63FC96B1" w14:textId="572BCC25" w:rsidR="006A51C1" w:rsidRPr="00EF2D65" w:rsidRDefault="006A51C1" w:rsidP="006A51C1">
            <w:pPr>
              <w:spacing w:line="240" w:lineRule="auto"/>
              <w:jc w:val="right"/>
            </w:pPr>
          </w:p>
        </w:tc>
        <w:tc>
          <w:tcPr>
            <w:tcW w:w="1140" w:type="dxa"/>
            <w:vAlign w:val="center"/>
          </w:tcPr>
          <w:p w14:paraId="6C2DF82D" w14:textId="3C349354" w:rsidR="006A51C1" w:rsidRPr="00143912" w:rsidRDefault="006A51C1" w:rsidP="006A51C1">
            <w:pPr>
              <w:spacing w:line="240" w:lineRule="auto"/>
              <w:jc w:val="right"/>
              <w:rPr>
                <w:rFonts w:cs="Arial"/>
              </w:rPr>
            </w:pPr>
            <w:r>
              <w:rPr>
                <w:rFonts w:cs="Arial"/>
              </w:rPr>
              <w:t>27</w:t>
            </w:r>
          </w:p>
        </w:tc>
        <w:tc>
          <w:tcPr>
            <w:tcW w:w="1140" w:type="dxa"/>
            <w:vAlign w:val="center"/>
          </w:tcPr>
          <w:p w14:paraId="3A96BFD9" w14:textId="1F0DACA1" w:rsidR="006A51C1" w:rsidRPr="00143912" w:rsidRDefault="008F350C" w:rsidP="006A51C1">
            <w:pPr>
              <w:spacing w:line="240" w:lineRule="auto"/>
              <w:jc w:val="right"/>
              <w:rPr>
                <w:rFonts w:cs="Arial"/>
              </w:rPr>
            </w:pPr>
            <w:r>
              <w:rPr>
                <w:rFonts w:cs="Arial"/>
              </w:rPr>
              <w:t>39</w:t>
            </w:r>
          </w:p>
        </w:tc>
      </w:tr>
    </w:tbl>
    <w:p w14:paraId="0E8FF706" w14:textId="78D57602" w:rsidR="003C5234" w:rsidRPr="00C029A0" w:rsidRDefault="003C5234" w:rsidP="00C029A0">
      <w:pPr>
        <w:spacing w:line="240" w:lineRule="auto"/>
        <w:ind w:left="-142" w:right="-425"/>
        <w:jc w:val="both"/>
      </w:pPr>
    </w:p>
    <w:p w14:paraId="0EE0119D" w14:textId="1686B732" w:rsidR="00F500CF" w:rsidRPr="00F500CF" w:rsidRDefault="00F500CF" w:rsidP="00C41210">
      <w:pPr>
        <w:pStyle w:val="Heading2"/>
      </w:pPr>
      <w:r w:rsidRPr="00F500CF">
        <w:t>Estimated resident populations:</w:t>
      </w:r>
    </w:p>
    <w:p w14:paraId="45106CC2" w14:textId="77777777" w:rsidR="00F500CF" w:rsidRDefault="00F500CF" w:rsidP="00EC14C1">
      <w:pPr>
        <w:spacing w:line="240" w:lineRule="auto"/>
        <w:ind w:left="-142" w:right="-425"/>
        <w:jc w:val="both"/>
      </w:pPr>
    </w:p>
    <w:p w14:paraId="22291536" w14:textId="45B4DD63" w:rsidR="00F500CF" w:rsidRDefault="000B5FD9" w:rsidP="00EC14C1">
      <w:pPr>
        <w:spacing w:line="240" w:lineRule="auto"/>
        <w:ind w:left="578" w:right="-425" w:hanging="720"/>
        <w:jc w:val="both"/>
      </w:pPr>
      <w:r w:rsidRPr="00EC14C1">
        <w:rPr>
          <w:b/>
        </w:rPr>
        <w:t>Aurukun:</w:t>
      </w:r>
      <w:r>
        <w:t xml:space="preserve"> </w:t>
      </w:r>
      <w:r w:rsidR="00F500CF" w:rsidRPr="008E7494">
        <w:t xml:space="preserve">The community </w:t>
      </w:r>
      <w:r w:rsidR="00F500CF">
        <w:t xml:space="preserve">of Aurukun </w:t>
      </w:r>
      <w:r w:rsidR="00F500CF" w:rsidRPr="008E7494">
        <w:t xml:space="preserve">had an estimated resident adult population of </w:t>
      </w:r>
      <w:r w:rsidR="00B81347">
        <w:t>808</w:t>
      </w:r>
      <w:r w:rsidR="00B81347" w:rsidRPr="008E7494">
        <w:t xml:space="preserve"> </w:t>
      </w:r>
      <w:r w:rsidR="00F500CF" w:rsidRPr="008E7494">
        <w:t xml:space="preserve">people as at 30 June </w:t>
      </w:r>
      <w:bookmarkStart w:id="28" w:name="_Ref362343764"/>
      <w:bookmarkStart w:id="29" w:name="_Ref459716764"/>
      <w:r w:rsidR="00F500CF" w:rsidRPr="008E7494">
        <w:t>20</w:t>
      </w:r>
      <w:r w:rsidR="00C673E7">
        <w:t>2</w:t>
      </w:r>
      <w:r w:rsidR="00B81347">
        <w:t>3</w:t>
      </w:r>
      <w:bookmarkStart w:id="30" w:name="_Ref64367928"/>
      <w:r w:rsidR="00F500CF" w:rsidRPr="00F500CF">
        <w:rPr>
          <w:vertAlign w:val="superscript"/>
        </w:rPr>
        <w:footnoteReference w:id="18"/>
      </w:r>
      <w:bookmarkEnd w:id="28"/>
      <w:bookmarkEnd w:id="29"/>
      <w:bookmarkEnd w:id="30"/>
      <w:r w:rsidR="00F500CF" w:rsidRPr="00F500CF">
        <w:rPr>
          <w:vertAlign w:val="superscript"/>
        </w:rPr>
        <w:t>,</w:t>
      </w:r>
      <w:bookmarkStart w:id="31" w:name="_Ref459716829"/>
      <w:r w:rsidR="00F500CF" w:rsidRPr="00F500CF">
        <w:rPr>
          <w:vertAlign w:val="superscript"/>
        </w:rPr>
        <w:footnoteReference w:id="19"/>
      </w:r>
      <w:bookmarkEnd w:id="31"/>
      <w:r w:rsidR="00F500CF" w:rsidRPr="008E7494">
        <w:t>.</w:t>
      </w:r>
    </w:p>
    <w:p w14:paraId="5C34875A" w14:textId="7FA8C619" w:rsidR="00F500CF" w:rsidRDefault="000B5FD9" w:rsidP="00EC14C1">
      <w:pPr>
        <w:spacing w:line="240" w:lineRule="auto"/>
        <w:ind w:left="578" w:right="-425" w:hanging="720"/>
        <w:jc w:val="both"/>
      </w:pPr>
      <w:r w:rsidRPr="00EC14C1">
        <w:rPr>
          <w:b/>
        </w:rPr>
        <w:t>Coen:</w:t>
      </w:r>
      <w:r>
        <w:t xml:space="preserve"> </w:t>
      </w:r>
      <w:r w:rsidR="00F500CF" w:rsidRPr="008E7494">
        <w:t xml:space="preserve">The township </w:t>
      </w:r>
      <w:r w:rsidR="00F500CF">
        <w:t xml:space="preserve">of Coen </w:t>
      </w:r>
      <w:r w:rsidR="00F500CF" w:rsidRPr="008E7494">
        <w:t xml:space="preserve">had an estimated resident adult population of </w:t>
      </w:r>
      <w:bookmarkStart w:id="32" w:name="_Ref459717187"/>
      <w:r w:rsidR="006F1AA0">
        <w:t>20</w:t>
      </w:r>
      <w:r w:rsidR="00B81347">
        <w:t>4</w:t>
      </w:r>
      <w:r w:rsidR="006F1AA0" w:rsidRPr="008E7494">
        <w:t xml:space="preserve"> </w:t>
      </w:r>
      <w:r w:rsidR="00F500CF" w:rsidRPr="008E7494">
        <w:t>people as at 30 June 20</w:t>
      </w:r>
      <w:r w:rsidR="00C673E7">
        <w:t>2</w:t>
      </w:r>
      <w:r w:rsidR="00B81347">
        <w:t>3</w:t>
      </w:r>
      <w:r w:rsidR="003D357C">
        <w:rPr>
          <w:vertAlign w:val="superscript"/>
        </w:rPr>
        <w:fldChar w:fldCharType="begin"/>
      </w:r>
      <w:r w:rsidR="003D357C">
        <w:rPr>
          <w:vertAlign w:val="superscript"/>
        </w:rPr>
        <w:instrText xml:space="preserve"> NOTEREF _Ref64367928 \h </w:instrText>
      </w:r>
      <w:r w:rsidR="003D357C">
        <w:rPr>
          <w:vertAlign w:val="superscript"/>
        </w:rPr>
      </w:r>
      <w:r w:rsidR="003D357C">
        <w:rPr>
          <w:vertAlign w:val="superscript"/>
        </w:rPr>
        <w:fldChar w:fldCharType="separate"/>
      </w:r>
      <w:r w:rsidR="00CE0FE9">
        <w:rPr>
          <w:vertAlign w:val="superscript"/>
        </w:rPr>
        <w:t>17</w:t>
      </w:r>
      <w:r w:rsidR="003D357C">
        <w:rPr>
          <w:vertAlign w:val="superscript"/>
        </w:rPr>
        <w:fldChar w:fldCharType="end"/>
      </w:r>
      <w:r w:rsidR="00F500CF" w:rsidRPr="00F500CF">
        <w:rPr>
          <w:vertAlign w:val="superscript"/>
        </w:rPr>
        <w:t>,</w:t>
      </w:r>
      <w:bookmarkStart w:id="33" w:name="_Ref74754871"/>
      <w:r w:rsidR="00F500CF" w:rsidRPr="00F500CF">
        <w:rPr>
          <w:vertAlign w:val="superscript"/>
        </w:rPr>
        <w:footnoteReference w:id="20"/>
      </w:r>
      <w:bookmarkEnd w:id="32"/>
      <w:bookmarkEnd w:id="33"/>
      <w:r w:rsidR="00F500CF" w:rsidRPr="008E7494">
        <w:t>.</w:t>
      </w:r>
    </w:p>
    <w:p w14:paraId="439048BC" w14:textId="02575A9D" w:rsidR="00F500CF" w:rsidRDefault="000B5FD9" w:rsidP="00EC14C1">
      <w:pPr>
        <w:spacing w:line="240" w:lineRule="auto"/>
        <w:ind w:left="578" w:right="-425" w:hanging="720"/>
        <w:jc w:val="both"/>
      </w:pPr>
      <w:r w:rsidRPr="00EC14C1">
        <w:rPr>
          <w:b/>
        </w:rPr>
        <w:t>Doomadgee</w:t>
      </w:r>
      <w:r>
        <w:t xml:space="preserve">: </w:t>
      </w:r>
      <w:r w:rsidR="00F500CF" w:rsidRPr="008E7494">
        <w:t xml:space="preserve">The community </w:t>
      </w:r>
      <w:r w:rsidR="00F500CF">
        <w:t xml:space="preserve">of Doomadgee </w:t>
      </w:r>
      <w:r w:rsidR="00F500CF" w:rsidRPr="008E7494">
        <w:t xml:space="preserve">had an estimated resident adult population of </w:t>
      </w:r>
      <w:r w:rsidR="00B81347">
        <w:t>918</w:t>
      </w:r>
      <w:r w:rsidR="00B81347" w:rsidRPr="008E7494">
        <w:t xml:space="preserve"> </w:t>
      </w:r>
      <w:r w:rsidR="00F500CF" w:rsidRPr="008E7494">
        <w:t>people as at 30 June 20</w:t>
      </w:r>
      <w:r w:rsidR="00C673E7">
        <w:t>2</w:t>
      </w:r>
      <w:r w:rsidR="00B81347">
        <w:t>3</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CE0FE9">
        <w:rPr>
          <w:vertAlign w:val="superscript"/>
        </w:rPr>
        <w:t>17</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CE0FE9">
        <w:rPr>
          <w:vertAlign w:val="superscript"/>
        </w:rPr>
        <w:t>18</w:t>
      </w:r>
      <w:r w:rsidR="00C673E7">
        <w:rPr>
          <w:vertAlign w:val="superscript"/>
        </w:rPr>
        <w:fldChar w:fldCharType="end"/>
      </w:r>
      <w:r w:rsidR="008D618D">
        <w:t>.</w:t>
      </w:r>
    </w:p>
    <w:p w14:paraId="570360C5" w14:textId="6403F295" w:rsidR="00F500CF" w:rsidRDefault="000B5FD9" w:rsidP="00EC14C1">
      <w:pPr>
        <w:spacing w:line="240" w:lineRule="auto"/>
        <w:ind w:left="578" w:right="-425" w:hanging="720"/>
        <w:jc w:val="both"/>
      </w:pPr>
      <w:r w:rsidRPr="00EC14C1">
        <w:rPr>
          <w:b/>
        </w:rPr>
        <w:t>Hope Vale:</w:t>
      </w:r>
      <w:r>
        <w:t xml:space="preserve"> </w:t>
      </w:r>
      <w:r w:rsidR="00F500CF" w:rsidRPr="008E7494">
        <w:t xml:space="preserve">The estimated resident adult population of Hope Vale was </w:t>
      </w:r>
      <w:r w:rsidR="00B81347">
        <w:t>667</w:t>
      </w:r>
      <w:r w:rsidR="00B81347" w:rsidRPr="008E7494">
        <w:t xml:space="preserve"> </w:t>
      </w:r>
      <w:r w:rsidR="00F500CF" w:rsidRPr="008E7494">
        <w:t>people as at 30 June 20</w:t>
      </w:r>
      <w:r w:rsidR="00C673E7">
        <w:t>2</w:t>
      </w:r>
      <w:r w:rsidR="00B81347">
        <w:t>3</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CE0FE9">
        <w:rPr>
          <w:vertAlign w:val="superscript"/>
        </w:rPr>
        <w:t>17</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CE0FE9">
        <w:rPr>
          <w:vertAlign w:val="superscript"/>
        </w:rPr>
        <w:t>18</w:t>
      </w:r>
      <w:r w:rsidR="00C673E7">
        <w:rPr>
          <w:vertAlign w:val="superscript"/>
        </w:rPr>
        <w:fldChar w:fldCharType="end"/>
      </w:r>
      <w:r w:rsidR="00F500CF" w:rsidRPr="008E7494">
        <w:t>.</w:t>
      </w:r>
    </w:p>
    <w:p w14:paraId="284FB3E9" w14:textId="329D6666" w:rsidR="00663321" w:rsidRPr="00587B7C" w:rsidRDefault="000B5FD9" w:rsidP="00587B7C">
      <w:pPr>
        <w:spacing w:line="240" w:lineRule="auto"/>
        <w:ind w:left="578" w:right="-425" w:hanging="720"/>
        <w:jc w:val="both"/>
      </w:pPr>
      <w:r w:rsidRPr="00EC14C1">
        <w:rPr>
          <w:b/>
        </w:rPr>
        <w:t>Mossman Gorge:</w:t>
      </w:r>
      <w:r>
        <w:t xml:space="preserve"> </w:t>
      </w:r>
      <w:r w:rsidR="00F500CF" w:rsidRPr="008E7494">
        <w:t xml:space="preserve">The </w:t>
      </w:r>
      <w:r w:rsidR="00F500CF">
        <w:t xml:space="preserve">Mossman Gorge </w:t>
      </w:r>
      <w:r w:rsidR="00F500CF" w:rsidRPr="008E7494">
        <w:t xml:space="preserve">community had an estimated resident population of </w:t>
      </w:r>
      <w:r w:rsidR="00587B7C">
        <w:t>10</w:t>
      </w:r>
      <w:r w:rsidR="00B81347">
        <w:t>2</w:t>
      </w:r>
      <w:r w:rsidR="00587B7C" w:rsidRPr="008E7494">
        <w:t xml:space="preserve"> </w:t>
      </w:r>
      <w:r w:rsidR="00F500CF" w:rsidRPr="008E7494">
        <w:t>people as at 30 June 20</w:t>
      </w:r>
      <w:r w:rsidR="00C673E7">
        <w:t>2</w:t>
      </w:r>
      <w:r w:rsidR="00B81347">
        <w:t>3</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CE0FE9">
        <w:rPr>
          <w:vertAlign w:val="superscript"/>
        </w:rPr>
        <w:t>17</w:t>
      </w:r>
      <w:r w:rsidR="00C673E7" w:rsidRPr="00C673E7">
        <w:rPr>
          <w:vertAlign w:val="superscript"/>
        </w:rPr>
        <w:fldChar w:fldCharType="end"/>
      </w:r>
      <w:r w:rsidR="00C673E7">
        <w:rPr>
          <w:vertAlign w:val="superscript"/>
        </w:rPr>
        <w:t>,</w:t>
      </w:r>
      <w:r w:rsidR="00F500CF" w:rsidRPr="00F500CF">
        <w:rPr>
          <w:vertAlign w:val="superscript"/>
        </w:rPr>
        <w:footnoteReference w:id="21"/>
      </w:r>
      <w:r w:rsidR="00F500CF" w:rsidRPr="008E7494">
        <w:t>.</w:t>
      </w:r>
      <w:r w:rsidR="00663321">
        <w:br w:type="page"/>
      </w:r>
    </w:p>
    <w:p w14:paraId="2C7D86BB" w14:textId="589EEA41" w:rsidR="005A5B78" w:rsidRPr="00E34093" w:rsidRDefault="005A5B78" w:rsidP="005A5B78">
      <w:pPr>
        <w:pStyle w:val="Heading1"/>
        <w:ind w:left="-142" w:right="-426"/>
      </w:pPr>
      <w:bookmarkStart w:id="34" w:name="_Toc39657992"/>
      <w:r w:rsidRPr="00E34093">
        <w:lastRenderedPageBreak/>
        <w:t>2.  Future Direction</w:t>
      </w:r>
      <w:bookmarkEnd w:id="24"/>
      <w:bookmarkEnd w:id="25"/>
      <w:bookmarkEnd w:id="26"/>
      <w:bookmarkEnd w:id="27"/>
      <w:r w:rsidRPr="00E34093">
        <w:t xml:space="preserve"> and Challenges</w:t>
      </w:r>
      <w:bookmarkEnd w:id="34"/>
    </w:p>
    <w:p w14:paraId="66A68EAB" w14:textId="5BC344B1" w:rsidR="005A5B78" w:rsidRDefault="005A5B78" w:rsidP="005A5B78">
      <w:pPr>
        <w:ind w:left="-142" w:right="-425"/>
        <w:jc w:val="both"/>
        <w:rPr>
          <w:rFonts w:cs="Arial"/>
          <w:bCs/>
        </w:rPr>
      </w:pPr>
    </w:p>
    <w:p w14:paraId="4C7482BA" w14:textId="77777777" w:rsidR="007E14A3" w:rsidRDefault="007E14A3" w:rsidP="007E14A3">
      <w:pPr>
        <w:pStyle w:val="Heading2"/>
      </w:pPr>
      <w:r w:rsidRPr="00904A58">
        <w:t>Childrens Court ‘Trigger’ reinstated by the Queensland Community Safety Act 2024</w:t>
      </w:r>
    </w:p>
    <w:p w14:paraId="1F1FB892" w14:textId="4BF19558" w:rsidR="003F5289" w:rsidRPr="00DC5EBC" w:rsidRDefault="003F5289" w:rsidP="002F2FBB">
      <w:pPr>
        <w:ind w:left="-142" w:right="-425"/>
        <w:jc w:val="both"/>
        <w:rPr>
          <w:rFonts w:cs="Arial"/>
        </w:rPr>
      </w:pPr>
      <w:r w:rsidRPr="00DC5EBC">
        <w:rPr>
          <w:rFonts w:cs="Arial"/>
        </w:rPr>
        <w:t xml:space="preserve">In </w:t>
      </w:r>
      <w:r w:rsidR="00E168D4">
        <w:t xml:space="preserve">August 2024, the </w:t>
      </w:r>
      <w:r w:rsidR="00E168D4">
        <w:rPr>
          <w:i/>
        </w:rPr>
        <w:t xml:space="preserve">Family Responsibilities Commission Act 2008 </w:t>
      </w:r>
      <w:r w:rsidR="00E168D4">
        <w:t>(</w:t>
      </w:r>
      <w:r w:rsidR="00E168D4">
        <w:rPr>
          <w:b/>
        </w:rPr>
        <w:t>FRC Act</w:t>
      </w:r>
      <w:r w:rsidR="00E168D4">
        <w:t>) was amended to operationalise the provision of Childrens Court Advice Notices, otherwise known as the Childrens Court, or Youth Justice ‘trigger’.</w:t>
      </w:r>
    </w:p>
    <w:p w14:paraId="66901F65" w14:textId="77777777" w:rsidR="00931B6E" w:rsidRDefault="00931B6E" w:rsidP="002F2FBB">
      <w:pPr>
        <w:ind w:left="-142" w:right="-425"/>
        <w:jc w:val="both"/>
      </w:pPr>
    </w:p>
    <w:p w14:paraId="11766185" w14:textId="7D8518EA" w:rsidR="00931B6E" w:rsidRDefault="00931B6E" w:rsidP="00A85D70">
      <w:pPr>
        <w:ind w:left="-142" w:right="-425"/>
        <w:jc w:val="both"/>
        <w:rPr>
          <w:rFonts w:cs="Arial"/>
        </w:rPr>
      </w:pPr>
      <w:r w:rsidRPr="006B369D">
        <w:rPr>
          <w:rFonts w:cs="Arial"/>
        </w:rPr>
        <w:t xml:space="preserve">The </w:t>
      </w:r>
      <w:r w:rsidR="00E168D4">
        <w:t>FRC has been working with the Queensland Department of Justice, Department of Youth Justice and</w:t>
      </w:r>
      <w:r w:rsidR="00E168D4">
        <w:rPr>
          <w:spacing w:val="-18"/>
        </w:rPr>
        <w:t xml:space="preserve"> </w:t>
      </w:r>
      <w:r w:rsidR="00E168D4">
        <w:t>Victim</w:t>
      </w:r>
      <w:r w:rsidR="00E168D4">
        <w:rPr>
          <w:spacing w:val="-18"/>
        </w:rPr>
        <w:t xml:space="preserve"> </w:t>
      </w:r>
      <w:r w:rsidR="00E168D4">
        <w:t>Support,</w:t>
      </w:r>
      <w:r w:rsidR="00E168D4">
        <w:rPr>
          <w:spacing w:val="-17"/>
        </w:rPr>
        <w:t xml:space="preserve"> </w:t>
      </w:r>
      <w:r w:rsidR="00E168D4">
        <w:t>and</w:t>
      </w:r>
      <w:r w:rsidR="00E168D4">
        <w:rPr>
          <w:spacing w:val="-18"/>
        </w:rPr>
        <w:t xml:space="preserve"> </w:t>
      </w:r>
      <w:r w:rsidR="00E168D4">
        <w:t>the</w:t>
      </w:r>
      <w:r w:rsidR="00E168D4">
        <w:rPr>
          <w:spacing w:val="-17"/>
        </w:rPr>
        <w:t xml:space="preserve"> </w:t>
      </w:r>
      <w:r w:rsidR="00E168D4">
        <w:t>Department</w:t>
      </w:r>
      <w:r w:rsidR="00E168D4">
        <w:rPr>
          <w:spacing w:val="-18"/>
        </w:rPr>
        <w:t xml:space="preserve"> </w:t>
      </w:r>
      <w:r w:rsidR="00E168D4">
        <w:t>of</w:t>
      </w:r>
      <w:r w:rsidR="00E168D4">
        <w:rPr>
          <w:spacing w:val="-18"/>
        </w:rPr>
        <w:t xml:space="preserve"> </w:t>
      </w:r>
      <w:r w:rsidR="00E168D4">
        <w:t>Women,</w:t>
      </w:r>
      <w:r w:rsidR="00E168D4">
        <w:rPr>
          <w:spacing w:val="-17"/>
        </w:rPr>
        <w:t xml:space="preserve"> </w:t>
      </w:r>
      <w:r w:rsidR="00E168D4">
        <w:t>Aboriginal</w:t>
      </w:r>
      <w:r w:rsidR="00E168D4">
        <w:rPr>
          <w:spacing w:val="-18"/>
        </w:rPr>
        <w:t xml:space="preserve"> </w:t>
      </w:r>
      <w:r w:rsidR="00E168D4">
        <w:t>and</w:t>
      </w:r>
      <w:r w:rsidR="00E168D4">
        <w:rPr>
          <w:spacing w:val="-17"/>
        </w:rPr>
        <w:t xml:space="preserve"> </w:t>
      </w:r>
      <w:r w:rsidR="00E168D4">
        <w:t>Torres</w:t>
      </w:r>
      <w:r w:rsidR="00E168D4">
        <w:rPr>
          <w:spacing w:val="-18"/>
        </w:rPr>
        <w:t xml:space="preserve"> </w:t>
      </w:r>
      <w:r w:rsidR="00E168D4">
        <w:t>Strait</w:t>
      </w:r>
      <w:r w:rsidR="00E168D4">
        <w:rPr>
          <w:spacing w:val="-17"/>
        </w:rPr>
        <w:t xml:space="preserve"> </w:t>
      </w:r>
      <w:r w:rsidR="00E168D4">
        <w:t>Islander</w:t>
      </w:r>
      <w:r w:rsidR="00E168D4">
        <w:rPr>
          <w:spacing w:val="-18"/>
        </w:rPr>
        <w:t xml:space="preserve"> </w:t>
      </w:r>
      <w:r w:rsidR="00E168D4">
        <w:t>Partnerships, and Multiculturalism to fully implement the notice requirements, including the provision of parent details, under s43 of the FRC Act. On 24 February 2025 Commissioner Williams used her powers pursuant</w:t>
      </w:r>
      <w:r w:rsidR="00E168D4">
        <w:rPr>
          <w:spacing w:val="-13"/>
        </w:rPr>
        <w:t xml:space="preserve"> </w:t>
      </w:r>
      <w:r w:rsidR="00E168D4">
        <w:t>to</w:t>
      </w:r>
      <w:r w:rsidR="00E168D4">
        <w:rPr>
          <w:spacing w:val="-15"/>
        </w:rPr>
        <w:t xml:space="preserve"> </w:t>
      </w:r>
      <w:r w:rsidR="00E168D4">
        <w:t>section</w:t>
      </w:r>
      <w:r w:rsidR="00E168D4">
        <w:rPr>
          <w:spacing w:val="-14"/>
        </w:rPr>
        <w:t xml:space="preserve"> </w:t>
      </w:r>
      <w:r w:rsidR="00E168D4">
        <w:t>145</w:t>
      </w:r>
      <w:r w:rsidR="00E168D4">
        <w:rPr>
          <w:spacing w:val="-16"/>
        </w:rPr>
        <w:t xml:space="preserve"> </w:t>
      </w:r>
      <w:r w:rsidR="00E168D4">
        <w:t>of</w:t>
      </w:r>
      <w:r w:rsidR="00E168D4">
        <w:rPr>
          <w:spacing w:val="-13"/>
        </w:rPr>
        <w:t xml:space="preserve"> </w:t>
      </w:r>
      <w:r w:rsidR="00E168D4">
        <w:t>the</w:t>
      </w:r>
      <w:r w:rsidR="00E168D4">
        <w:rPr>
          <w:spacing w:val="-13"/>
        </w:rPr>
        <w:t xml:space="preserve"> </w:t>
      </w:r>
      <w:r w:rsidR="00E168D4">
        <w:t>FRC</w:t>
      </w:r>
      <w:r w:rsidR="00E168D4">
        <w:rPr>
          <w:spacing w:val="-12"/>
        </w:rPr>
        <w:t xml:space="preserve"> </w:t>
      </w:r>
      <w:r w:rsidR="00E168D4">
        <w:t>Act</w:t>
      </w:r>
      <w:r w:rsidR="00E168D4">
        <w:rPr>
          <w:spacing w:val="-14"/>
        </w:rPr>
        <w:t xml:space="preserve"> </w:t>
      </w:r>
      <w:r w:rsidR="00E168D4">
        <w:t>to</w:t>
      </w:r>
      <w:r w:rsidR="00E168D4">
        <w:rPr>
          <w:spacing w:val="-14"/>
        </w:rPr>
        <w:t xml:space="preserve"> </w:t>
      </w:r>
      <w:r w:rsidR="00E168D4">
        <w:t>issue</w:t>
      </w:r>
      <w:r w:rsidR="00E168D4">
        <w:rPr>
          <w:spacing w:val="-13"/>
        </w:rPr>
        <w:t xml:space="preserve"> </w:t>
      </w:r>
      <w:r w:rsidR="00E168D4">
        <w:t>a</w:t>
      </w:r>
      <w:r w:rsidR="00E168D4">
        <w:rPr>
          <w:spacing w:val="-16"/>
        </w:rPr>
        <w:t xml:space="preserve"> </w:t>
      </w:r>
      <w:r w:rsidR="00E168D4">
        <w:t>Guideline</w:t>
      </w:r>
      <w:r w:rsidR="00E168D4">
        <w:rPr>
          <w:spacing w:val="-13"/>
        </w:rPr>
        <w:t xml:space="preserve"> </w:t>
      </w:r>
      <w:r w:rsidR="00E168D4">
        <w:t>setting</w:t>
      </w:r>
      <w:r w:rsidR="00E168D4">
        <w:rPr>
          <w:spacing w:val="-14"/>
        </w:rPr>
        <w:t xml:space="preserve"> </w:t>
      </w:r>
      <w:r w:rsidR="00E168D4">
        <w:t>out</w:t>
      </w:r>
      <w:r w:rsidR="00E168D4">
        <w:rPr>
          <w:spacing w:val="-13"/>
        </w:rPr>
        <w:t xml:space="preserve"> </w:t>
      </w:r>
      <w:r w:rsidR="00E168D4">
        <w:t>the</w:t>
      </w:r>
      <w:r w:rsidR="00E168D4">
        <w:rPr>
          <w:spacing w:val="-11"/>
        </w:rPr>
        <w:t xml:space="preserve"> </w:t>
      </w:r>
      <w:r w:rsidR="00E168D4">
        <w:t>procedures</w:t>
      </w:r>
      <w:r w:rsidR="00E168D4">
        <w:rPr>
          <w:spacing w:val="-13"/>
        </w:rPr>
        <w:t xml:space="preserve"> </w:t>
      </w:r>
      <w:r w:rsidR="00E168D4">
        <w:t>for</w:t>
      </w:r>
      <w:r w:rsidR="00E168D4">
        <w:rPr>
          <w:spacing w:val="-15"/>
        </w:rPr>
        <w:t xml:space="preserve"> </w:t>
      </w:r>
      <w:r w:rsidR="00E168D4">
        <w:t>the</w:t>
      </w:r>
      <w:r w:rsidR="00E168D4">
        <w:rPr>
          <w:spacing w:val="-13"/>
        </w:rPr>
        <w:t xml:space="preserve"> </w:t>
      </w:r>
      <w:r w:rsidR="00E168D4">
        <w:t>provision of,</w:t>
      </w:r>
      <w:r w:rsidR="00E168D4">
        <w:rPr>
          <w:spacing w:val="-3"/>
        </w:rPr>
        <w:t xml:space="preserve"> </w:t>
      </w:r>
      <w:r w:rsidR="00E168D4">
        <w:t>and</w:t>
      </w:r>
      <w:r w:rsidR="00E168D4">
        <w:rPr>
          <w:spacing w:val="-3"/>
        </w:rPr>
        <w:t xml:space="preserve"> </w:t>
      </w:r>
      <w:r w:rsidR="00E168D4">
        <w:t>receipt</w:t>
      </w:r>
      <w:r w:rsidR="00E168D4">
        <w:rPr>
          <w:spacing w:val="-3"/>
        </w:rPr>
        <w:t xml:space="preserve"> </w:t>
      </w:r>
      <w:r w:rsidR="00E168D4">
        <w:t>of</w:t>
      </w:r>
      <w:r w:rsidR="00E168D4">
        <w:rPr>
          <w:spacing w:val="-3"/>
        </w:rPr>
        <w:t xml:space="preserve"> </w:t>
      </w:r>
      <w:r w:rsidR="00E168D4">
        <w:t>Court</w:t>
      </w:r>
      <w:r w:rsidR="00E168D4">
        <w:rPr>
          <w:spacing w:val="-5"/>
        </w:rPr>
        <w:t xml:space="preserve"> </w:t>
      </w:r>
      <w:r w:rsidR="00E168D4">
        <w:t>Advice</w:t>
      </w:r>
      <w:r w:rsidR="00E168D4">
        <w:rPr>
          <w:spacing w:val="-4"/>
        </w:rPr>
        <w:t xml:space="preserve"> </w:t>
      </w:r>
      <w:r w:rsidR="00E168D4">
        <w:t>Notices</w:t>
      </w:r>
      <w:r w:rsidR="00E168D4">
        <w:rPr>
          <w:spacing w:val="-4"/>
        </w:rPr>
        <w:t xml:space="preserve"> </w:t>
      </w:r>
      <w:r w:rsidR="00E168D4">
        <w:t>by</w:t>
      </w:r>
      <w:r w:rsidR="00E168D4">
        <w:rPr>
          <w:spacing w:val="-4"/>
        </w:rPr>
        <w:t xml:space="preserve"> </w:t>
      </w:r>
      <w:r w:rsidR="00E168D4">
        <w:t>the</w:t>
      </w:r>
      <w:r w:rsidR="00E168D4">
        <w:rPr>
          <w:spacing w:val="-3"/>
        </w:rPr>
        <w:t xml:space="preserve"> </w:t>
      </w:r>
      <w:r w:rsidR="00E168D4">
        <w:t>FRC</w:t>
      </w:r>
      <w:r w:rsidR="00E168D4">
        <w:rPr>
          <w:spacing w:val="-4"/>
        </w:rPr>
        <w:t xml:space="preserve"> </w:t>
      </w:r>
      <w:r w:rsidR="00E168D4">
        <w:t>in</w:t>
      </w:r>
      <w:r w:rsidR="00E168D4">
        <w:rPr>
          <w:spacing w:val="-4"/>
        </w:rPr>
        <w:t xml:space="preserve"> </w:t>
      </w:r>
      <w:r w:rsidR="00E168D4">
        <w:t>circumstances</w:t>
      </w:r>
      <w:r w:rsidR="00E168D4">
        <w:rPr>
          <w:spacing w:val="-4"/>
        </w:rPr>
        <w:t xml:space="preserve"> </w:t>
      </w:r>
      <w:r w:rsidR="00E168D4">
        <w:t>where</w:t>
      </w:r>
      <w:r w:rsidR="00E168D4">
        <w:rPr>
          <w:spacing w:val="-4"/>
        </w:rPr>
        <w:t xml:space="preserve"> </w:t>
      </w:r>
      <w:r w:rsidR="00E168D4">
        <w:t>the</w:t>
      </w:r>
      <w:r w:rsidR="00E168D4">
        <w:rPr>
          <w:spacing w:val="-4"/>
        </w:rPr>
        <w:t xml:space="preserve"> </w:t>
      </w:r>
      <w:r w:rsidR="00E168D4">
        <w:t>person</w:t>
      </w:r>
      <w:r w:rsidR="00E168D4">
        <w:rPr>
          <w:spacing w:val="-2"/>
        </w:rPr>
        <w:t xml:space="preserve"> </w:t>
      </w:r>
      <w:r w:rsidR="00E168D4">
        <w:t>convicted</w:t>
      </w:r>
      <w:r w:rsidR="00E168D4">
        <w:rPr>
          <w:spacing w:val="-2"/>
        </w:rPr>
        <w:t xml:space="preserve"> </w:t>
      </w:r>
      <w:r w:rsidR="00E168D4">
        <w:t>of</w:t>
      </w:r>
      <w:r w:rsidR="00E168D4">
        <w:rPr>
          <w:spacing w:val="-3"/>
        </w:rPr>
        <w:t xml:space="preserve"> </w:t>
      </w:r>
      <w:r w:rsidR="00E168D4">
        <w:t xml:space="preserve">an offence is a child and is not a first-time offender pursuant to section 43(1)(a)(b) of the FRC Act. A copy of </w:t>
      </w:r>
      <w:r w:rsidR="00E168D4">
        <w:rPr>
          <w:b/>
        </w:rPr>
        <w:t xml:space="preserve">Guideline 1/25: Receipt of Childrens Court Advice Notices </w:t>
      </w:r>
      <w:r w:rsidR="00E168D4">
        <w:t>was sent to the Directors General of the relevant departments and took effect on the date of issue</w:t>
      </w:r>
      <w:r w:rsidR="00DC5EBC">
        <w:rPr>
          <w:rFonts w:cs="Arial"/>
        </w:rPr>
        <w:t>.</w:t>
      </w:r>
    </w:p>
    <w:p w14:paraId="4ABCA96C" w14:textId="77777777" w:rsidR="00931B6E" w:rsidRDefault="00931B6E" w:rsidP="00931B6E">
      <w:pPr>
        <w:ind w:left="-142"/>
        <w:rPr>
          <w:rFonts w:cs="Arial"/>
        </w:rPr>
      </w:pPr>
    </w:p>
    <w:p w14:paraId="46184863" w14:textId="79406A36" w:rsidR="00DC5EBC" w:rsidRDefault="00F54234" w:rsidP="00DC5EBC">
      <w:pPr>
        <w:ind w:left="-142" w:right="-425"/>
        <w:jc w:val="both"/>
      </w:pPr>
      <w:r>
        <w:rPr>
          <w:rFonts w:cs="Arial"/>
        </w:rPr>
        <w:t>In that</w:t>
      </w:r>
      <w:r w:rsidR="00DC5EBC">
        <w:rPr>
          <w:rFonts w:cs="Arial"/>
        </w:rPr>
        <w:t xml:space="preserve"> </w:t>
      </w:r>
      <w:r>
        <w:t>Guideline the Commission foreshadowed the need to make further requests to prescribed entities</w:t>
      </w:r>
      <w:r>
        <w:rPr>
          <w:spacing w:val="-11"/>
        </w:rPr>
        <w:t xml:space="preserve"> </w:t>
      </w:r>
      <w:r>
        <w:t>(i.e.,</w:t>
      </w:r>
      <w:r>
        <w:rPr>
          <w:spacing w:val="-10"/>
        </w:rPr>
        <w:t xml:space="preserve"> </w:t>
      </w:r>
      <w:r>
        <w:t>Department</w:t>
      </w:r>
      <w:r>
        <w:rPr>
          <w:spacing w:val="-10"/>
        </w:rPr>
        <w:t xml:space="preserve"> </w:t>
      </w:r>
      <w:r>
        <w:t>of</w:t>
      </w:r>
      <w:r>
        <w:rPr>
          <w:spacing w:val="-10"/>
        </w:rPr>
        <w:t xml:space="preserve"> </w:t>
      </w:r>
      <w:r>
        <w:t>Justices)</w:t>
      </w:r>
      <w:r>
        <w:rPr>
          <w:spacing w:val="-9"/>
        </w:rPr>
        <w:t xml:space="preserve"> </w:t>
      </w:r>
      <w:r>
        <w:t>for</w:t>
      </w:r>
      <w:r>
        <w:rPr>
          <w:spacing w:val="-12"/>
        </w:rPr>
        <w:t xml:space="preserve"> </w:t>
      </w:r>
      <w:r>
        <w:t>information</w:t>
      </w:r>
      <w:r>
        <w:rPr>
          <w:spacing w:val="-11"/>
        </w:rPr>
        <w:t xml:space="preserve"> </w:t>
      </w:r>
      <w:r>
        <w:t>under</w:t>
      </w:r>
      <w:r>
        <w:rPr>
          <w:spacing w:val="-10"/>
        </w:rPr>
        <w:t xml:space="preserve"> </w:t>
      </w:r>
      <w:r>
        <w:t>section</w:t>
      </w:r>
      <w:r>
        <w:rPr>
          <w:spacing w:val="-11"/>
        </w:rPr>
        <w:t xml:space="preserve"> </w:t>
      </w:r>
      <w:r>
        <w:t>93</w:t>
      </w:r>
      <w:r>
        <w:rPr>
          <w:spacing w:val="-11"/>
        </w:rPr>
        <w:t xml:space="preserve"> </w:t>
      </w:r>
      <w:r>
        <w:t>of</w:t>
      </w:r>
      <w:r>
        <w:rPr>
          <w:spacing w:val="-11"/>
        </w:rPr>
        <w:t xml:space="preserve"> </w:t>
      </w:r>
      <w:r>
        <w:t>the</w:t>
      </w:r>
      <w:r>
        <w:rPr>
          <w:spacing w:val="-10"/>
        </w:rPr>
        <w:t xml:space="preserve"> </w:t>
      </w:r>
      <w:r>
        <w:t>FRC</w:t>
      </w:r>
      <w:r>
        <w:rPr>
          <w:spacing w:val="-11"/>
        </w:rPr>
        <w:t xml:space="preserve"> </w:t>
      </w:r>
      <w:r>
        <w:t>Act.</w:t>
      </w:r>
      <w:r>
        <w:rPr>
          <w:spacing w:val="40"/>
        </w:rPr>
        <w:t xml:space="preserve"> </w:t>
      </w:r>
      <w:r>
        <w:t>In</w:t>
      </w:r>
      <w:r>
        <w:rPr>
          <w:spacing w:val="-10"/>
        </w:rPr>
        <w:t xml:space="preserve"> </w:t>
      </w:r>
      <w:r>
        <w:t>this</w:t>
      </w:r>
      <w:r>
        <w:rPr>
          <w:spacing w:val="-12"/>
        </w:rPr>
        <w:t xml:space="preserve"> </w:t>
      </w:r>
      <w:r>
        <w:t>quarter, the</w:t>
      </w:r>
      <w:r>
        <w:rPr>
          <w:spacing w:val="-11"/>
        </w:rPr>
        <w:t xml:space="preserve"> </w:t>
      </w:r>
      <w:r>
        <w:t>Commission</w:t>
      </w:r>
      <w:r>
        <w:rPr>
          <w:spacing w:val="-11"/>
        </w:rPr>
        <w:t xml:space="preserve"> </w:t>
      </w:r>
      <w:r>
        <w:t>commenced</w:t>
      </w:r>
      <w:r>
        <w:rPr>
          <w:spacing w:val="-11"/>
        </w:rPr>
        <w:t xml:space="preserve"> </w:t>
      </w:r>
      <w:r>
        <w:t>receiving</w:t>
      </w:r>
      <w:r>
        <w:rPr>
          <w:spacing w:val="-12"/>
        </w:rPr>
        <w:t xml:space="preserve"> </w:t>
      </w:r>
      <w:r>
        <w:t>Childrens</w:t>
      </w:r>
      <w:r>
        <w:rPr>
          <w:spacing w:val="-12"/>
        </w:rPr>
        <w:t xml:space="preserve"> </w:t>
      </w:r>
      <w:r>
        <w:t>Court</w:t>
      </w:r>
      <w:r>
        <w:rPr>
          <w:spacing w:val="-11"/>
        </w:rPr>
        <w:t xml:space="preserve"> </w:t>
      </w:r>
      <w:r w:rsidR="00C063B4">
        <w:t>n</w:t>
      </w:r>
      <w:r>
        <w:t>otices</w:t>
      </w:r>
      <w:r>
        <w:rPr>
          <w:spacing w:val="-11"/>
        </w:rPr>
        <w:t xml:space="preserve"> </w:t>
      </w:r>
      <w:r>
        <w:t>after</w:t>
      </w:r>
      <w:r>
        <w:rPr>
          <w:spacing w:val="-12"/>
        </w:rPr>
        <w:t xml:space="preserve"> </w:t>
      </w:r>
      <w:r>
        <w:t>a</w:t>
      </w:r>
      <w:r>
        <w:rPr>
          <w:spacing w:val="-12"/>
        </w:rPr>
        <w:t xml:space="preserve"> </w:t>
      </w:r>
      <w:r>
        <w:t>lengthy</w:t>
      </w:r>
      <w:r>
        <w:rPr>
          <w:spacing w:val="-11"/>
        </w:rPr>
        <w:t xml:space="preserve"> </w:t>
      </w:r>
      <w:r>
        <w:t>absence</w:t>
      </w:r>
      <w:r>
        <w:rPr>
          <w:spacing w:val="-11"/>
        </w:rPr>
        <w:t xml:space="preserve"> </w:t>
      </w:r>
      <w:r>
        <w:t>of</w:t>
      </w:r>
      <w:r>
        <w:rPr>
          <w:spacing w:val="-10"/>
        </w:rPr>
        <w:t xml:space="preserve"> </w:t>
      </w:r>
      <w:r>
        <w:t>over</w:t>
      </w:r>
      <w:r>
        <w:rPr>
          <w:spacing w:val="-13"/>
        </w:rPr>
        <w:t xml:space="preserve"> </w:t>
      </w:r>
      <w:r>
        <w:t>8</w:t>
      </w:r>
      <w:r>
        <w:rPr>
          <w:spacing w:val="-11"/>
        </w:rPr>
        <w:t xml:space="preserve"> </w:t>
      </w:r>
      <w:r>
        <w:t>years with the Commission last receiving Childrens Court notices in quarter 32 (April-June 2016).</w:t>
      </w:r>
      <w:r>
        <w:rPr>
          <w:spacing w:val="40"/>
        </w:rPr>
        <w:t xml:space="preserve"> </w:t>
      </w:r>
      <w:r>
        <w:t>Since March</w:t>
      </w:r>
      <w:r>
        <w:rPr>
          <w:spacing w:val="-11"/>
        </w:rPr>
        <w:t xml:space="preserve"> </w:t>
      </w:r>
      <w:r>
        <w:t>2025,</w:t>
      </w:r>
      <w:r>
        <w:rPr>
          <w:spacing w:val="-10"/>
        </w:rPr>
        <w:t xml:space="preserve"> </w:t>
      </w:r>
      <w:r>
        <w:t>the</w:t>
      </w:r>
      <w:r>
        <w:rPr>
          <w:spacing w:val="-11"/>
        </w:rPr>
        <w:t xml:space="preserve"> </w:t>
      </w:r>
      <w:r>
        <w:t>Commission</w:t>
      </w:r>
      <w:r>
        <w:rPr>
          <w:spacing w:val="-13"/>
        </w:rPr>
        <w:t xml:space="preserve"> </w:t>
      </w:r>
      <w:r>
        <w:t>has</w:t>
      </w:r>
      <w:r>
        <w:rPr>
          <w:spacing w:val="-10"/>
        </w:rPr>
        <w:t xml:space="preserve"> </w:t>
      </w:r>
      <w:r>
        <w:t>received</w:t>
      </w:r>
      <w:r>
        <w:rPr>
          <w:spacing w:val="-12"/>
        </w:rPr>
        <w:t xml:space="preserve"> </w:t>
      </w:r>
      <w:r>
        <w:t>a</w:t>
      </w:r>
      <w:r>
        <w:rPr>
          <w:spacing w:val="-11"/>
        </w:rPr>
        <w:t xml:space="preserve"> </w:t>
      </w:r>
      <w:r>
        <w:t>total</w:t>
      </w:r>
      <w:r>
        <w:rPr>
          <w:spacing w:val="-11"/>
        </w:rPr>
        <w:t xml:space="preserve"> </w:t>
      </w:r>
      <w:r>
        <w:t>of</w:t>
      </w:r>
      <w:r>
        <w:rPr>
          <w:spacing w:val="-11"/>
        </w:rPr>
        <w:t xml:space="preserve"> </w:t>
      </w:r>
      <w:r>
        <w:t>23</w:t>
      </w:r>
      <w:r>
        <w:rPr>
          <w:spacing w:val="-12"/>
        </w:rPr>
        <w:t xml:space="preserve"> </w:t>
      </w:r>
      <w:r>
        <w:t>Childrens</w:t>
      </w:r>
      <w:r>
        <w:rPr>
          <w:spacing w:val="-11"/>
        </w:rPr>
        <w:t xml:space="preserve"> </w:t>
      </w:r>
      <w:r>
        <w:t>Court</w:t>
      </w:r>
      <w:r>
        <w:rPr>
          <w:spacing w:val="-11"/>
        </w:rPr>
        <w:t xml:space="preserve"> </w:t>
      </w:r>
      <w:r>
        <w:t>notices</w:t>
      </w:r>
      <w:r>
        <w:rPr>
          <w:spacing w:val="-11"/>
        </w:rPr>
        <w:t xml:space="preserve"> </w:t>
      </w:r>
      <w:r>
        <w:t>but</w:t>
      </w:r>
      <w:r>
        <w:rPr>
          <w:spacing w:val="-11"/>
        </w:rPr>
        <w:t xml:space="preserve"> </w:t>
      </w:r>
      <w:r>
        <w:t>has</w:t>
      </w:r>
      <w:r>
        <w:rPr>
          <w:spacing w:val="-10"/>
        </w:rPr>
        <w:t xml:space="preserve"> </w:t>
      </w:r>
      <w:r>
        <w:t>only</w:t>
      </w:r>
      <w:r>
        <w:rPr>
          <w:spacing w:val="-10"/>
        </w:rPr>
        <w:t xml:space="preserve"> </w:t>
      </w:r>
      <w:r>
        <w:t>been</w:t>
      </w:r>
      <w:r>
        <w:rPr>
          <w:spacing w:val="-10"/>
        </w:rPr>
        <w:t xml:space="preserve"> </w:t>
      </w:r>
      <w:r>
        <w:t>able to assess, and then verify, 22 of these notices as within jurisdiction. The remaining Childrens Court notice</w:t>
      </w:r>
      <w:r>
        <w:rPr>
          <w:spacing w:val="-6"/>
        </w:rPr>
        <w:t xml:space="preserve"> </w:t>
      </w:r>
      <w:r>
        <w:t>could</w:t>
      </w:r>
      <w:r>
        <w:rPr>
          <w:spacing w:val="-7"/>
        </w:rPr>
        <w:t xml:space="preserve"> </w:t>
      </w:r>
      <w:r>
        <w:t>not</w:t>
      </w:r>
      <w:r>
        <w:rPr>
          <w:spacing w:val="-6"/>
        </w:rPr>
        <w:t xml:space="preserve"> </w:t>
      </w:r>
      <w:r>
        <w:t>be</w:t>
      </w:r>
      <w:r>
        <w:rPr>
          <w:spacing w:val="-6"/>
        </w:rPr>
        <w:t xml:space="preserve"> </w:t>
      </w:r>
      <w:r>
        <w:t>assessed</w:t>
      </w:r>
      <w:r>
        <w:rPr>
          <w:spacing w:val="-8"/>
        </w:rPr>
        <w:t xml:space="preserve"> </w:t>
      </w:r>
      <w:r>
        <w:t>for</w:t>
      </w:r>
      <w:r>
        <w:rPr>
          <w:spacing w:val="-7"/>
        </w:rPr>
        <w:t xml:space="preserve"> </w:t>
      </w:r>
      <w:r>
        <w:t>jurisdiction</w:t>
      </w:r>
      <w:r>
        <w:rPr>
          <w:spacing w:val="-6"/>
        </w:rPr>
        <w:t xml:space="preserve"> </w:t>
      </w:r>
      <w:r>
        <w:t>due</w:t>
      </w:r>
      <w:r>
        <w:rPr>
          <w:spacing w:val="-6"/>
        </w:rPr>
        <w:t xml:space="preserve"> </w:t>
      </w:r>
      <w:r>
        <w:t>to</w:t>
      </w:r>
      <w:r>
        <w:rPr>
          <w:spacing w:val="-7"/>
        </w:rPr>
        <w:t xml:space="preserve"> </w:t>
      </w:r>
      <w:r>
        <w:t>a</w:t>
      </w:r>
      <w:r>
        <w:rPr>
          <w:spacing w:val="-7"/>
        </w:rPr>
        <w:t xml:space="preserve"> </w:t>
      </w:r>
      <w:r>
        <w:t>lack</w:t>
      </w:r>
      <w:r>
        <w:rPr>
          <w:spacing w:val="-7"/>
        </w:rPr>
        <w:t xml:space="preserve"> </w:t>
      </w:r>
      <w:r>
        <w:t>of</w:t>
      </w:r>
      <w:r>
        <w:rPr>
          <w:spacing w:val="-7"/>
        </w:rPr>
        <w:t xml:space="preserve"> </w:t>
      </w:r>
      <w:r>
        <w:t>parent</w:t>
      </w:r>
      <w:r>
        <w:rPr>
          <w:spacing w:val="-8"/>
        </w:rPr>
        <w:t xml:space="preserve"> </w:t>
      </w:r>
      <w:r>
        <w:t>information</w:t>
      </w:r>
      <w:r>
        <w:rPr>
          <w:spacing w:val="-6"/>
        </w:rPr>
        <w:t xml:space="preserve"> </w:t>
      </w:r>
      <w:r>
        <w:t>recorded</w:t>
      </w:r>
      <w:r>
        <w:rPr>
          <w:spacing w:val="-6"/>
        </w:rPr>
        <w:t xml:space="preserve"> </w:t>
      </w:r>
      <w:r>
        <w:t>by</w:t>
      </w:r>
      <w:r>
        <w:rPr>
          <w:spacing w:val="-7"/>
        </w:rPr>
        <w:t xml:space="preserve"> </w:t>
      </w:r>
      <w:r>
        <w:t>the</w:t>
      </w:r>
      <w:r>
        <w:rPr>
          <w:spacing w:val="-6"/>
        </w:rPr>
        <w:t xml:space="preserve"> </w:t>
      </w:r>
      <w:r>
        <w:t>Court and</w:t>
      </w:r>
      <w:r>
        <w:rPr>
          <w:spacing w:val="-9"/>
        </w:rPr>
        <w:t xml:space="preserve"> </w:t>
      </w:r>
      <w:r>
        <w:t>the</w:t>
      </w:r>
      <w:r>
        <w:rPr>
          <w:spacing w:val="-9"/>
        </w:rPr>
        <w:t xml:space="preserve"> </w:t>
      </w:r>
      <w:r>
        <w:t>then</w:t>
      </w:r>
      <w:r>
        <w:rPr>
          <w:spacing w:val="-9"/>
        </w:rPr>
        <w:t xml:space="preserve"> </w:t>
      </w:r>
      <w:r>
        <w:t>resultant</w:t>
      </w:r>
      <w:r>
        <w:rPr>
          <w:spacing w:val="-9"/>
        </w:rPr>
        <w:t xml:space="preserve"> </w:t>
      </w:r>
      <w:r>
        <w:t>inability</w:t>
      </w:r>
      <w:r>
        <w:rPr>
          <w:spacing w:val="-9"/>
        </w:rPr>
        <w:t xml:space="preserve"> </w:t>
      </w:r>
      <w:r>
        <w:t>to</w:t>
      </w:r>
      <w:r>
        <w:rPr>
          <w:spacing w:val="-9"/>
        </w:rPr>
        <w:t xml:space="preserve"> </w:t>
      </w:r>
      <w:r>
        <w:t>generate</w:t>
      </w:r>
      <w:r>
        <w:rPr>
          <w:spacing w:val="-8"/>
        </w:rPr>
        <w:t xml:space="preserve"> </w:t>
      </w:r>
      <w:r>
        <w:t>a</w:t>
      </w:r>
      <w:r>
        <w:rPr>
          <w:spacing w:val="-10"/>
        </w:rPr>
        <w:t xml:space="preserve"> </w:t>
      </w:r>
      <w:r>
        <w:t>Services</w:t>
      </w:r>
      <w:r>
        <w:rPr>
          <w:spacing w:val="-9"/>
        </w:rPr>
        <w:t xml:space="preserve"> </w:t>
      </w:r>
      <w:r>
        <w:t>Australia</w:t>
      </w:r>
      <w:r>
        <w:rPr>
          <w:spacing w:val="-9"/>
        </w:rPr>
        <w:t xml:space="preserve"> </w:t>
      </w:r>
      <w:r>
        <w:t>Personal</w:t>
      </w:r>
      <w:r>
        <w:rPr>
          <w:spacing w:val="-9"/>
        </w:rPr>
        <w:t xml:space="preserve"> </w:t>
      </w:r>
      <w:r>
        <w:t>Information</w:t>
      </w:r>
      <w:r>
        <w:rPr>
          <w:spacing w:val="-9"/>
        </w:rPr>
        <w:t xml:space="preserve"> </w:t>
      </w:r>
      <w:r>
        <w:t>Disclosure</w:t>
      </w:r>
      <w:r>
        <w:rPr>
          <w:spacing w:val="-9"/>
        </w:rPr>
        <w:t xml:space="preserve"> </w:t>
      </w:r>
      <w:r>
        <w:t>(PID) for the child record (under 16 and not receiving a welfare payment).</w:t>
      </w:r>
    </w:p>
    <w:p w14:paraId="3CE2FD3A" w14:textId="77777777" w:rsidR="00DC5EBC" w:rsidRDefault="00DC5EBC" w:rsidP="00DC5EBC">
      <w:pPr>
        <w:ind w:left="-142" w:right="-425"/>
        <w:jc w:val="both"/>
      </w:pPr>
    </w:p>
    <w:p w14:paraId="195304B9" w14:textId="55187B34" w:rsidR="00F54234" w:rsidRDefault="00F54234" w:rsidP="00F54234">
      <w:pPr>
        <w:ind w:left="-142" w:right="-425"/>
        <w:jc w:val="both"/>
      </w:pPr>
      <w:r>
        <w:rPr>
          <w:rFonts w:cs="Arial"/>
        </w:rPr>
        <w:t xml:space="preserve">The </w:t>
      </w:r>
      <w:r>
        <w:t>Commission is undertaking a detailed assessment and considerations process to begin conferencing</w:t>
      </w:r>
      <w:r>
        <w:rPr>
          <w:spacing w:val="-13"/>
        </w:rPr>
        <w:t xml:space="preserve"> </w:t>
      </w:r>
      <w:r>
        <w:t>clients</w:t>
      </w:r>
      <w:r>
        <w:rPr>
          <w:spacing w:val="-13"/>
        </w:rPr>
        <w:t xml:space="preserve"> </w:t>
      </w:r>
      <w:r>
        <w:t>and</w:t>
      </w:r>
      <w:r>
        <w:rPr>
          <w:spacing w:val="-13"/>
        </w:rPr>
        <w:t xml:space="preserve"> </w:t>
      </w:r>
      <w:r>
        <w:t>their</w:t>
      </w:r>
      <w:r>
        <w:rPr>
          <w:spacing w:val="-14"/>
        </w:rPr>
        <w:t xml:space="preserve"> </w:t>
      </w:r>
      <w:r>
        <w:t>families.</w:t>
      </w:r>
      <w:r>
        <w:rPr>
          <w:spacing w:val="40"/>
        </w:rPr>
        <w:t xml:space="preserve"> </w:t>
      </w:r>
      <w:r>
        <w:t>This</w:t>
      </w:r>
      <w:r>
        <w:rPr>
          <w:spacing w:val="-14"/>
        </w:rPr>
        <w:t xml:space="preserve"> </w:t>
      </w:r>
      <w:r>
        <w:t>process</w:t>
      </w:r>
      <w:r>
        <w:rPr>
          <w:spacing w:val="-15"/>
        </w:rPr>
        <w:t xml:space="preserve"> </w:t>
      </w:r>
      <w:r>
        <w:t>has</w:t>
      </w:r>
      <w:r>
        <w:rPr>
          <w:spacing w:val="-14"/>
        </w:rPr>
        <w:t xml:space="preserve"> </w:t>
      </w:r>
      <w:r>
        <w:t>confirmed</w:t>
      </w:r>
      <w:r>
        <w:rPr>
          <w:spacing w:val="-13"/>
        </w:rPr>
        <w:t xml:space="preserve"> </w:t>
      </w:r>
      <w:r>
        <w:t>the</w:t>
      </w:r>
      <w:r>
        <w:rPr>
          <w:spacing w:val="-13"/>
        </w:rPr>
        <w:t xml:space="preserve"> </w:t>
      </w:r>
      <w:r>
        <w:t>Commission’s</w:t>
      </w:r>
      <w:r>
        <w:rPr>
          <w:spacing w:val="-13"/>
        </w:rPr>
        <w:t xml:space="preserve"> </w:t>
      </w:r>
      <w:r>
        <w:t>preliminary</w:t>
      </w:r>
      <w:r>
        <w:rPr>
          <w:spacing w:val="-14"/>
        </w:rPr>
        <w:t xml:space="preserve"> </w:t>
      </w:r>
      <w:r>
        <w:t>view that further requests for information will be required (such as, for example, sentencing details to understand what interventions are already in place, and whether children are currently in detention and expected date of release), so that the FRC can consider all the relevant information available to make appropriate decisions at conference.</w:t>
      </w:r>
    </w:p>
    <w:p w14:paraId="62435277" w14:textId="77777777" w:rsidR="00F54234" w:rsidRDefault="00F54234" w:rsidP="00DC5EBC">
      <w:pPr>
        <w:ind w:left="-142" w:right="-425"/>
        <w:jc w:val="both"/>
      </w:pPr>
    </w:p>
    <w:p w14:paraId="3CA1C280" w14:textId="72351F9D" w:rsidR="00F54234" w:rsidRDefault="00F54234" w:rsidP="00F54234">
      <w:pPr>
        <w:ind w:left="-142" w:right="-425"/>
        <w:jc w:val="both"/>
      </w:pPr>
      <w:r>
        <w:rPr>
          <w:rFonts w:cs="Arial"/>
        </w:rPr>
        <w:t xml:space="preserve">The </w:t>
      </w:r>
      <w:r>
        <w:t>Commission will continue to work with key stakeholders such as the Department of Justice to</w:t>
      </w:r>
      <w:r>
        <w:rPr>
          <w:spacing w:val="-3"/>
        </w:rPr>
        <w:t xml:space="preserve"> </w:t>
      </w:r>
      <w:r>
        <w:t>overcome</w:t>
      </w:r>
      <w:r>
        <w:rPr>
          <w:spacing w:val="-3"/>
        </w:rPr>
        <w:t xml:space="preserve"> </w:t>
      </w:r>
      <w:r>
        <w:t>these</w:t>
      </w:r>
      <w:r>
        <w:rPr>
          <w:spacing w:val="-3"/>
        </w:rPr>
        <w:t xml:space="preserve"> </w:t>
      </w:r>
      <w:r>
        <w:t>barriers</w:t>
      </w:r>
      <w:r>
        <w:rPr>
          <w:spacing w:val="-3"/>
        </w:rPr>
        <w:t xml:space="preserve"> </w:t>
      </w:r>
      <w:r>
        <w:t>and</w:t>
      </w:r>
      <w:r>
        <w:rPr>
          <w:spacing w:val="-3"/>
        </w:rPr>
        <w:t xml:space="preserve"> </w:t>
      </w:r>
      <w:r>
        <w:t>operationalise</w:t>
      </w:r>
      <w:r>
        <w:rPr>
          <w:spacing w:val="-4"/>
        </w:rPr>
        <w:t xml:space="preserve"> </w:t>
      </w:r>
      <w:r>
        <w:t>the</w:t>
      </w:r>
      <w:r>
        <w:rPr>
          <w:spacing w:val="-4"/>
        </w:rPr>
        <w:t xml:space="preserve"> </w:t>
      </w:r>
      <w:r>
        <w:t>Youth</w:t>
      </w:r>
      <w:r>
        <w:rPr>
          <w:spacing w:val="-4"/>
        </w:rPr>
        <w:t xml:space="preserve"> </w:t>
      </w:r>
      <w:r>
        <w:t>Justice</w:t>
      </w:r>
      <w:r>
        <w:rPr>
          <w:spacing w:val="-4"/>
        </w:rPr>
        <w:t xml:space="preserve"> </w:t>
      </w:r>
      <w:r>
        <w:t>trigger</w:t>
      </w:r>
      <w:r>
        <w:rPr>
          <w:spacing w:val="-3"/>
        </w:rPr>
        <w:t xml:space="preserve"> </w:t>
      </w:r>
      <w:r>
        <w:t>as</w:t>
      </w:r>
      <w:r>
        <w:rPr>
          <w:spacing w:val="-3"/>
        </w:rPr>
        <w:t xml:space="preserve"> </w:t>
      </w:r>
      <w:r>
        <w:t>originally</w:t>
      </w:r>
      <w:r>
        <w:rPr>
          <w:spacing w:val="-3"/>
        </w:rPr>
        <w:t xml:space="preserve"> </w:t>
      </w:r>
      <w:r>
        <w:t>intended</w:t>
      </w:r>
      <w:r>
        <w:rPr>
          <w:spacing w:val="-3"/>
        </w:rPr>
        <w:t xml:space="preserve"> </w:t>
      </w:r>
      <w:r>
        <w:t>by the FRC Act.</w:t>
      </w:r>
    </w:p>
    <w:p w14:paraId="0D658B30" w14:textId="77777777" w:rsidR="00F54234" w:rsidRDefault="00F54234" w:rsidP="00DC5EBC">
      <w:pPr>
        <w:ind w:left="-142" w:right="-425"/>
        <w:jc w:val="both"/>
      </w:pPr>
    </w:p>
    <w:p w14:paraId="0B4D5E18" w14:textId="77777777" w:rsidR="003D582F" w:rsidRPr="003D582F" w:rsidRDefault="003D582F" w:rsidP="003D582F">
      <w:pPr>
        <w:ind w:left="-142" w:right="-425"/>
        <w:jc w:val="both"/>
      </w:pPr>
      <w:bookmarkStart w:id="35" w:name="_Hlk130207001"/>
      <w:bookmarkStart w:id="36" w:name="_Hlk143596962"/>
      <w:r>
        <w:br w:type="page"/>
      </w:r>
    </w:p>
    <w:p w14:paraId="59FA8724" w14:textId="55F36592" w:rsidR="005A5B78" w:rsidRPr="00E34093" w:rsidRDefault="005A5B78" w:rsidP="005A5B78">
      <w:pPr>
        <w:pStyle w:val="Heading1"/>
        <w:ind w:left="-142" w:right="-426"/>
      </w:pPr>
      <w:bookmarkStart w:id="37" w:name="RANGE!A4:I20"/>
      <w:bookmarkStart w:id="38" w:name="_Toc39657993"/>
      <w:bookmarkEnd w:id="35"/>
      <w:bookmarkEnd w:id="36"/>
      <w:bookmarkEnd w:id="37"/>
      <w:r w:rsidRPr="00E34093">
        <w:lastRenderedPageBreak/>
        <w:t xml:space="preserve">3.  </w:t>
      </w:r>
      <w:r w:rsidR="000541CA">
        <w:t>Governance</w:t>
      </w:r>
      <w:bookmarkEnd w:id="38"/>
    </w:p>
    <w:p w14:paraId="7B1F60EB" w14:textId="77777777" w:rsidR="005A5B78" w:rsidRPr="00E34093" w:rsidRDefault="005A5B78" w:rsidP="005A5B78">
      <w:pPr>
        <w:ind w:left="-142" w:right="-425"/>
        <w:jc w:val="both"/>
        <w:rPr>
          <w:rFonts w:cs="Arial"/>
        </w:rPr>
      </w:pPr>
    </w:p>
    <w:p w14:paraId="7DD60656" w14:textId="77777777" w:rsidR="005A5B78" w:rsidRPr="00E34093" w:rsidRDefault="005A5B78" w:rsidP="00C41210">
      <w:pPr>
        <w:pStyle w:val="Heading2"/>
      </w:pPr>
      <w:r w:rsidRPr="00E34093">
        <w:t>Governance</w:t>
      </w:r>
    </w:p>
    <w:p w14:paraId="16BE11E6" w14:textId="77777777" w:rsidR="005A5B78" w:rsidRPr="00E34093" w:rsidRDefault="005A5B78" w:rsidP="005A5B78">
      <w:pPr>
        <w:ind w:left="-142" w:right="-425"/>
        <w:jc w:val="both"/>
        <w:rPr>
          <w:rFonts w:cs="Arial"/>
        </w:rPr>
      </w:pPr>
    </w:p>
    <w:p w14:paraId="14C15363" w14:textId="25F9A4C9" w:rsidR="005A5B78" w:rsidRPr="00E34093" w:rsidRDefault="005A5B78" w:rsidP="005A5B78">
      <w:pPr>
        <w:ind w:left="-142" w:right="-425"/>
        <w:jc w:val="both"/>
        <w:rPr>
          <w:rFonts w:cs="Arial"/>
        </w:rPr>
      </w:pPr>
      <w:r w:rsidRPr="00E34093">
        <w:rPr>
          <w:rFonts w:cs="Arial"/>
        </w:rPr>
        <w:t xml:space="preserve">Part 12 of the Act provides for the establishment of the Family Responsibilities Board (the </w:t>
      </w:r>
      <w:r w:rsidR="00FA7528">
        <w:rPr>
          <w:rFonts w:cs="Arial"/>
        </w:rPr>
        <w:t xml:space="preserve">FR </w:t>
      </w:r>
      <w:r w:rsidRPr="00E34093">
        <w:rPr>
          <w:rFonts w:cs="Arial"/>
        </w:rPr>
        <w:t>Board).</w:t>
      </w:r>
    </w:p>
    <w:p w14:paraId="57A8C498" w14:textId="77777777" w:rsidR="005A5B78" w:rsidRPr="00E34093" w:rsidRDefault="005A5B78" w:rsidP="005A5B78">
      <w:pPr>
        <w:ind w:left="-142" w:right="-425"/>
        <w:jc w:val="both"/>
        <w:rPr>
          <w:rFonts w:cs="Arial"/>
        </w:rPr>
      </w:pPr>
    </w:p>
    <w:p w14:paraId="008AEDF0" w14:textId="4364909F"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Board has a mandate to give advice and make recommendations to the Minister about the operation of the Commission and similarly to give advice and make recommendations to the Commissioner about the performance of the Commission’s functions.</w:t>
      </w:r>
    </w:p>
    <w:p w14:paraId="6CD6C72F" w14:textId="77777777" w:rsidR="005A5B78" w:rsidRPr="00E34093" w:rsidRDefault="005A5B78" w:rsidP="005A5B78">
      <w:pPr>
        <w:ind w:left="-142" w:right="-425"/>
        <w:jc w:val="both"/>
        <w:rPr>
          <w:rFonts w:cs="Arial"/>
        </w:rPr>
      </w:pPr>
    </w:p>
    <w:p w14:paraId="06A43C5B" w14:textId="7678F66B"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 xml:space="preserve">Board must meet at least every </w:t>
      </w:r>
      <w:r w:rsidR="000F715C">
        <w:rPr>
          <w:rFonts w:cs="Arial"/>
        </w:rPr>
        <w:t>six</w:t>
      </w:r>
      <w:r w:rsidR="000F715C" w:rsidRPr="00E34093">
        <w:rPr>
          <w:rFonts w:cs="Arial"/>
        </w:rPr>
        <w:t xml:space="preserve"> </w:t>
      </w:r>
      <w:r w:rsidR="0061573D">
        <w:rPr>
          <w:rFonts w:cs="Arial"/>
        </w:rPr>
        <w:t xml:space="preserve">months. </w:t>
      </w:r>
      <w:r w:rsidRPr="00E34093">
        <w:rPr>
          <w:rFonts w:cs="Arial"/>
        </w:rPr>
        <w:t xml:space="preserve">The meeting may be held by using any technology available which will allow for efficient and effective communication, however, the </w:t>
      </w:r>
      <w:r w:rsidR="00FA7528">
        <w:rPr>
          <w:rFonts w:cs="Arial"/>
        </w:rPr>
        <w:t xml:space="preserve">FR </w:t>
      </w:r>
      <w:r w:rsidRPr="00E34093">
        <w:rPr>
          <w:rFonts w:cs="Arial"/>
        </w:rPr>
        <w:t>Board members must meet i</w:t>
      </w:r>
      <w:r w:rsidR="0061573D">
        <w:rPr>
          <w:rFonts w:cs="Arial"/>
        </w:rPr>
        <w:t xml:space="preserve">n person at least once a year. </w:t>
      </w:r>
      <w:r w:rsidRPr="00E34093">
        <w:rPr>
          <w:rFonts w:cs="Arial"/>
        </w:rPr>
        <w:t xml:space="preserve">A quorum for the </w:t>
      </w:r>
      <w:r w:rsidR="00FA7528">
        <w:rPr>
          <w:rFonts w:cs="Arial"/>
        </w:rPr>
        <w:t xml:space="preserve">FR </w:t>
      </w:r>
      <w:r w:rsidRPr="00E34093">
        <w:rPr>
          <w:rFonts w:cs="Arial"/>
        </w:rPr>
        <w:t>Boa</w:t>
      </w:r>
      <w:r w:rsidR="00CE6E33">
        <w:rPr>
          <w:rFonts w:cs="Arial"/>
        </w:rPr>
        <w:t>rd is comprised of two members.</w:t>
      </w:r>
      <w:r w:rsidRPr="00E34093">
        <w:rPr>
          <w:rFonts w:cs="Arial"/>
        </w:rPr>
        <w:t xml:space="preserve"> </w:t>
      </w:r>
      <w:r w:rsidR="00B9637D">
        <w:rPr>
          <w:rFonts w:cs="Arial"/>
        </w:rPr>
        <w:t xml:space="preserve">During quarter </w:t>
      </w:r>
      <w:r w:rsidR="000504D9">
        <w:rPr>
          <w:rFonts w:cs="Arial"/>
        </w:rPr>
        <w:t>67</w:t>
      </w:r>
      <w:r w:rsidR="00B9637D">
        <w:rPr>
          <w:rFonts w:cs="Arial"/>
        </w:rPr>
        <w:t xml:space="preserve"> t</w:t>
      </w:r>
      <w:r w:rsidRPr="00E34093">
        <w:rPr>
          <w:rFonts w:cs="Arial"/>
        </w:rPr>
        <w:t xml:space="preserve">he </w:t>
      </w:r>
      <w:r w:rsidR="00FA7528">
        <w:rPr>
          <w:rFonts w:cs="Arial"/>
        </w:rPr>
        <w:t xml:space="preserve">FR </w:t>
      </w:r>
      <w:r w:rsidRPr="00E34093">
        <w:rPr>
          <w:rFonts w:cs="Arial"/>
        </w:rPr>
        <w:t>Board’s membership consist</w:t>
      </w:r>
      <w:r w:rsidR="00B9637D">
        <w:rPr>
          <w:rFonts w:cs="Arial"/>
        </w:rPr>
        <w:t>ed</w:t>
      </w:r>
      <w:r w:rsidRPr="00E34093">
        <w:rPr>
          <w:rFonts w:cs="Arial"/>
        </w:rPr>
        <w:t xml:space="preserve"> of</w:t>
      </w:r>
      <w:r w:rsidR="00891427">
        <w:rPr>
          <w:rFonts w:cs="Arial"/>
        </w:rPr>
        <w:t xml:space="preserve"> the following members:</w:t>
      </w:r>
    </w:p>
    <w:p w14:paraId="65AC2BD3" w14:textId="77777777" w:rsidR="005A5B78" w:rsidRPr="00E34093" w:rsidRDefault="005A5B78" w:rsidP="005A5B78">
      <w:pPr>
        <w:ind w:left="-142" w:right="-425"/>
        <w:jc w:val="both"/>
        <w:rPr>
          <w:rFonts w:cs="Arial"/>
        </w:rPr>
      </w:pPr>
    </w:p>
    <w:p w14:paraId="30580BCA" w14:textId="259CAB72" w:rsidR="005862C7" w:rsidRDefault="005862C7" w:rsidP="00FC008A">
      <w:pPr>
        <w:pStyle w:val="ListBullet"/>
        <w:ind w:left="2863" w:hanging="3005"/>
      </w:pPr>
      <w:r>
        <w:t>Ms Kathy Parton</w:t>
      </w:r>
      <w:r>
        <w:tab/>
        <w:t>Acting Director-General, Department of Women, Aboriginal and Torres Strait Islander Partnerships and Multiculturalism (Chair)</w:t>
      </w:r>
    </w:p>
    <w:p w14:paraId="74927F8C" w14:textId="41F5CEB5" w:rsidR="005862C7" w:rsidRDefault="005862C7" w:rsidP="005862C7">
      <w:pPr>
        <w:pStyle w:val="ListBullet"/>
        <w:ind w:left="2863" w:hanging="3005"/>
      </w:pPr>
      <w:r>
        <w:t>Ms Jody Broun</w:t>
      </w:r>
      <w:r w:rsidRPr="00A42E2F">
        <w:tab/>
      </w:r>
      <w:r w:rsidRPr="00A42E2F">
        <w:tab/>
      </w:r>
      <w:r>
        <w:t>CEO, National Indigenous Australians Agency</w:t>
      </w:r>
    </w:p>
    <w:p w14:paraId="1C4EBA4C" w14:textId="4434A087" w:rsidR="005262F9" w:rsidRPr="00A42E2F" w:rsidRDefault="005262F9" w:rsidP="005262F9">
      <w:pPr>
        <w:pStyle w:val="ListBullet"/>
        <w:ind w:left="2863" w:hanging="3005"/>
      </w:pPr>
      <w:r w:rsidRPr="00E34093">
        <w:t>Mr Noel Pearson</w:t>
      </w:r>
      <w:r w:rsidRPr="00A42E2F">
        <w:tab/>
      </w:r>
      <w:r w:rsidRPr="00A42E2F">
        <w:tab/>
      </w:r>
      <w:r>
        <w:t>Founder, Cape York Partnership representing the Cape York Institute.</w:t>
      </w:r>
    </w:p>
    <w:p w14:paraId="667BEFF1" w14:textId="77777777" w:rsidR="00320827" w:rsidRPr="00CF3AF9" w:rsidRDefault="00320827" w:rsidP="00CF3AF9">
      <w:pPr>
        <w:ind w:left="-142" w:right="-425"/>
        <w:rPr>
          <w:rFonts w:cs="Arial"/>
        </w:rPr>
      </w:pPr>
    </w:p>
    <w:p w14:paraId="660BA16D" w14:textId="4D44E116" w:rsidR="00320827" w:rsidRPr="00E34093" w:rsidRDefault="00320827" w:rsidP="00C41210">
      <w:pPr>
        <w:pStyle w:val="Heading2"/>
      </w:pPr>
      <w:r w:rsidRPr="00E34093">
        <w:t>Operational</w:t>
      </w:r>
    </w:p>
    <w:p w14:paraId="673CAD09" w14:textId="77777777" w:rsidR="00320827" w:rsidRPr="00E34093" w:rsidRDefault="00320827" w:rsidP="00320827">
      <w:pPr>
        <w:ind w:left="-142" w:right="-425"/>
        <w:rPr>
          <w:rFonts w:cs="Arial"/>
        </w:rPr>
      </w:pPr>
    </w:p>
    <w:p w14:paraId="1DC71554" w14:textId="535B397C" w:rsidR="00320827" w:rsidRPr="00E34093" w:rsidRDefault="00320827" w:rsidP="00320827">
      <w:pPr>
        <w:ind w:left="-142" w:right="-425"/>
        <w:jc w:val="both"/>
        <w:rPr>
          <w:rFonts w:cs="Arial"/>
        </w:rPr>
      </w:pPr>
      <w:r w:rsidRPr="00E34093">
        <w:rPr>
          <w:rFonts w:cs="Arial"/>
        </w:rPr>
        <w:t xml:space="preserve">In meeting obligations under Part 3 of the Act, the Family Responsibilities Commission Registry (the </w:t>
      </w:r>
      <w:r w:rsidR="00A03742">
        <w:rPr>
          <w:rFonts w:cs="Arial"/>
        </w:rPr>
        <w:t>r</w:t>
      </w:r>
      <w:r w:rsidRPr="00E34093">
        <w:rPr>
          <w:rFonts w:cs="Arial"/>
        </w:rPr>
        <w:t>egistry) commenced operations on 1</w:t>
      </w:r>
      <w:r w:rsidRPr="00E34093">
        <w:t xml:space="preserve"> </w:t>
      </w:r>
      <w:r w:rsidRPr="00E34093">
        <w:rPr>
          <w:rFonts w:cs="Arial"/>
        </w:rPr>
        <w:t xml:space="preserve">July 2008 with a central </w:t>
      </w:r>
      <w:r w:rsidR="00A03742">
        <w:rPr>
          <w:rFonts w:cs="Arial"/>
        </w:rPr>
        <w:t>r</w:t>
      </w:r>
      <w:r w:rsidRPr="00E34093">
        <w:rPr>
          <w:rFonts w:cs="Arial"/>
        </w:rPr>
        <w:t xml:space="preserve">egistry office established in Cairns and local </w:t>
      </w:r>
      <w:r w:rsidR="00A03742">
        <w:rPr>
          <w:rFonts w:cs="Arial"/>
        </w:rPr>
        <w:t>r</w:t>
      </w:r>
      <w:r w:rsidRPr="00E34093">
        <w:rPr>
          <w:rFonts w:cs="Arial"/>
        </w:rPr>
        <w:t xml:space="preserve">egistry offices operating in each of the </w:t>
      </w:r>
      <w:r>
        <w:rPr>
          <w:rFonts w:cs="Arial"/>
        </w:rPr>
        <w:t>five</w:t>
      </w:r>
      <w:r w:rsidRPr="00E34093">
        <w:rPr>
          <w:rFonts w:cs="Arial"/>
        </w:rPr>
        <w:t xml:space="preserve"> </w:t>
      </w:r>
      <w:r>
        <w:rPr>
          <w:rFonts w:cs="Arial"/>
        </w:rPr>
        <w:t>welfare reform</w:t>
      </w:r>
      <w:r w:rsidRPr="00E34093">
        <w:rPr>
          <w:rFonts w:cs="Arial"/>
        </w:rPr>
        <w:t xml:space="preserve"> communities.</w:t>
      </w:r>
    </w:p>
    <w:p w14:paraId="7989EFEF" w14:textId="77777777" w:rsidR="00320827" w:rsidRPr="00E34093" w:rsidRDefault="00320827" w:rsidP="00320827">
      <w:pPr>
        <w:ind w:left="-142" w:right="-425"/>
        <w:jc w:val="both"/>
        <w:rPr>
          <w:rFonts w:cs="Arial"/>
        </w:rPr>
      </w:pPr>
    </w:p>
    <w:p w14:paraId="0E119A14" w14:textId="27748D3E" w:rsidR="00320827" w:rsidRPr="00E34093" w:rsidRDefault="00320827" w:rsidP="00320827">
      <w:pPr>
        <w:ind w:left="-142" w:right="-425"/>
        <w:jc w:val="both"/>
        <w:rPr>
          <w:rFonts w:cs="Arial"/>
        </w:rPr>
      </w:pPr>
      <w:r w:rsidRPr="00E34093">
        <w:rPr>
          <w:rFonts w:cs="Arial"/>
        </w:rPr>
        <w:t xml:space="preserve">The </w:t>
      </w:r>
      <w:r w:rsidR="00A03742">
        <w:rPr>
          <w:rFonts w:cs="Arial"/>
        </w:rPr>
        <w:t>r</w:t>
      </w:r>
      <w:r w:rsidRPr="00E34093">
        <w:rPr>
          <w:rFonts w:cs="Arial"/>
        </w:rPr>
        <w:t xml:space="preserve">egistry, managed by the Registrar, provides corporate and operational support to the Commissioner, the Local Commissioners and the Local </w:t>
      </w:r>
      <w:r w:rsidR="00B32B26">
        <w:rPr>
          <w:rFonts w:cs="Arial"/>
        </w:rPr>
        <w:t xml:space="preserve">Registry </w:t>
      </w:r>
      <w:r w:rsidRPr="00E34093">
        <w:rPr>
          <w:rFonts w:cs="Arial"/>
        </w:rPr>
        <w:t>Coordinators.</w:t>
      </w:r>
    </w:p>
    <w:p w14:paraId="361F5466" w14:textId="77777777" w:rsidR="00BF1639" w:rsidRPr="00E34093" w:rsidRDefault="00BF1639" w:rsidP="00BF1639">
      <w:pPr>
        <w:ind w:left="-142" w:right="-425"/>
        <w:jc w:val="both"/>
        <w:rPr>
          <w:rFonts w:cs="Arial"/>
        </w:rPr>
      </w:pPr>
    </w:p>
    <w:p w14:paraId="0749F14E" w14:textId="3BB0E06B" w:rsidR="000541CA" w:rsidRDefault="000541CA" w:rsidP="00320827">
      <w:pPr>
        <w:spacing w:line="240" w:lineRule="auto"/>
        <w:rPr>
          <w:rFonts w:cs="Arial"/>
        </w:rPr>
      </w:pPr>
      <w:r>
        <w:rPr>
          <w:rFonts w:cs="Arial"/>
        </w:rPr>
        <w:br w:type="page"/>
      </w:r>
    </w:p>
    <w:p w14:paraId="201BA154" w14:textId="700021D9" w:rsidR="000541CA" w:rsidRPr="00E34093" w:rsidRDefault="000541CA" w:rsidP="000541CA">
      <w:pPr>
        <w:pStyle w:val="Heading1"/>
        <w:ind w:left="-142" w:right="-426"/>
      </w:pPr>
      <w:bookmarkStart w:id="39" w:name="_Toc39657994"/>
      <w:r>
        <w:lastRenderedPageBreak/>
        <w:t>4</w:t>
      </w:r>
      <w:r w:rsidRPr="00E34093">
        <w:t>.  Financial Operations</w:t>
      </w:r>
      <w:bookmarkEnd w:id="39"/>
    </w:p>
    <w:p w14:paraId="3ABAF23C" w14:textId="77777777" w:rsidR="009637A0" w:rsidRPr="00E34093" w:rsidRDefault="009637A0" w:rsidP="005A5B78">
      <w:pPr>
        <w:ind w:left="-142" w:right="-425"/>
        <w:jc w:val="both"/>
        <w:rPr>
          <w:rFonts w:cs="Arial"/>
        </w:rPr>
      </w:pPr>
    </w:p>
    <w:p w14:paraId="5B9A8681" w14:textId="77777777" w:rsidR="00C2682B" w:rsidRPr="003B072E" w:rsidRDefault="00C2682B" w:rsidP="00C41210">
      <w:pPr>
        <w:pStyle w:val="Heading2"/>
      </w:pPr>
      <w:r w:rsidRPr="003B072E">
        <w:t>Income:</w:t>
      </w:r>
    </w:p>
    <w:p w14:paraId="5226D79B" w14:textId="1CB59B96" w:rsidR="00C2682B" w:rsidRPr="003B072E" w:rsidRDefault="00C2682B" w:rsidP="00C2682B">
      <w:pPr>
        <w:pStyle w:val="ListBullet"/>
        <w:ind w:left="215" w:hanging="357"/>
      </w:pPr>
      <w:r w:rsidRPr="003B072E">
        <w:t>Income of the Commission attributable to the quarter (</w:t>
      </w:r>
      <w:r w:rsidR="00D74148" w:rsidRPr="003B072E">
        <w:t xml:space="preserve">1 </w:t>
      </w:r>
      <w:r w:rsidR="0014564D" w:rsidRPr="003B072E">
        <w:t xml:space="preserve">January </w:t>
      </w:r>
      <w:r w:rsidR="00BC09BB" w:rsidRPr="003B072E">
        <w:t>202</w:t>
      </w:r>
      <w:r w:rsidR="0014564D" w:rsidRPr="003B072E">
        <w:t>5</w:t>
      </w:r>
      <w:r w:rsidR="00BC09BB" w:rsidRPr="003B072E">
        <w:t xml:space="preserve"> to </w:t>
      </w:r>
      <w:r w:rsidR="00D74148" w:rsidRPr="003B072E">
        <w:t xml:space="preserve">31 </w:t>
      </w:r>
      <w:r w:rsidR="0014564D" w:rsidRPr="003B072E">
        <w:t xml:space="preserve">March </w:t>
      </w:r>
      <w:r w:rsidR="00BC09BB" w:rsidRPr="003B072E">
        <w:t>202</w:t>
      </w:r>
      <w:r w:rsidR="0014564D" w:rsidRPr="003B072E">
        <w:t>5</w:t>
      </w:r>
      <w:r w:rsidRPr="003B072E">
        <w:t>) totalled $</w:t>
      </w:r>
      <w:r w:rsidR="00E45C75" w:rsidRPr="003B072E">
        <w:t>1,</w:t>
      </w:r>
      <w:r w:rsidR="003B072E" w:rsidRPr="003B072E">
        <w:t>242,479</w:t>
      </w:r>
      <w:r w:rsidRPr="003B072E">
        <w:t>. This income consisted of:</w:t>
      </w:r>
    </w:p>
    <w:p w14:paraId="372A3FDC" w14:textId="4697985E" w:rsidR="00C2682B" w:rsidRPr="003B072E" w:rsidRDefault="00C2682B" w:rsidP="00C2682B">
      <w:pPr>
        <w:pStyle w:val="ListBullet2"/>
      </w:pPr>
      <w:r w:rsidRPr="003B072E">
        <w:t>$</w:t>
      </w:r>
      <w:r w:rsidR="00E45C75" w:rsidRPr="003B072E">
        <w:t>660,500</w:t>
      </w:r>
      <w:r w:rsidRPr="003B072E">
        <w:t xml:space="preserve"> Queensland Government funding</w:t>
      </w:r>
    </w:p>
    <w:p w14:paraId="6AE099A2" w14:textId="2BC1D25C" w:rsidR="00C2682B" w:rsidRPr="003B072E" w:rsidRDefault="00C2682B" w:rsidP="00C2682B">
      <w:pPr>
        <w:pStyle w:val="ListBullet2"/>
      </w:pPr>
      <w:r w:rsidRPr="003B072E">
        <w:t>$</w:t>
      </w:r>
      <w:r w:rsidR="00E45C75" w:rsidRPr="003B072E">
        <w:t>515,000</w:t>
      </w:r>
      <w:r w:rsidRPr="003B072E">
        <w:t xml:space="preserve"> Australian Government funding</w:t>
      </w:r>
    </w:p>
    <w:p w14:paraId="4572DD54" w14:textId="2F36CF55" w:rsidR="00C2682B" w:rsidRPr="003B072E" w:rsidRDefault="00C2682B" w:rsidP="00C2682B">
      <w:pPr>
        <w:pStyle w:val="ListBullet2"/>
      </w:pPr>
      <w:r w:rsidRPr="003B072E">
        <w:t>$</w:t>
      </w:r>
      <w:r w:rsidR="003B072E" w:rsidRPr="003B072E">
        <w:t>66,964</w:t>
      </w:r>
      <w:r w:rsidRPr="003B072E">
        <w:t xml:space="preserve"> interest received</w:t>
      </w:r>
    </w:p>
    <w:p w14:paraId="62A1B48F" w14:textId="3790E0AA" w:rsidR="00C2682B" w:rsidRPr="003B072E" w:rsidRDefault="00C2682B" w:rsidP="00C2682B">
      <w:pPr>
        <w:pStyle w:val="ListBullet2"/>
      </w:pPr>
      <w:r w:rsidRPr="003B072E">
        <w:t>$</w:t>
      </w:r>
      <w:r w:rsidR="009110C8" w:rsidRPr="003B072E">
        <w:t>1</w:t>
      </w:r>
      <w:r w:rsidR="003B072E" w:rsidRPr="003B072E">
        <w:t>5</w:t>
      </w:r>
      <w:r w:rsidR="009110C8" w:rsidRPr="003B072E">
        <w:t xml:space="preserve"> </w:t>
      </w:r>
      <w:r w:rsidRPr="003B072E">
        <w:t>sundry income.</w:t>
      </w:r>
    </w:p>
    <w:p w14:paraId="7098B201" w14:textId="77777777" w:rsidR="00C2682B" w:rsidRDefault="00C2682B" w:rsidP="00C2682B">
      <w:pPr>
        <w:ind w:left="-142" w:right="-425"/>
        <w:jc w:val="both"/>
        <w:rPr>
          <w:rFonts w:cs="Arial"/>
        </w:rPr>
      </w:pPr>
    </w:p>
    <w:p w14:paraId="2CF1CB52" w14:textId="54096744" w:rsidR="00C2682B" w:rsidRPr="009110C8" w:rsidRDefault="00C2682B" w:rsidP="00C2682B">
      <w:pPr>
        <w:ind w:left="-142" w:right="-425"/>
        <w:jc w:val="both"/>
        <w:rPr>
          <w:rFonts w:cs="Arial"/>
        </w:rPr>
      </w:pPr>
      <w:r w:rsidRPr="0073709D">
        <w:rPr>
          <w:rFonts w:cs="Arial"/>
        </w:rPr>
        <w:t xml:space="preserve">The balance of available funds in the bank as at </w:t>
      </w:r>
      <w:r w:rsidR="00D74148">
        <w:rPr>
          <w:rFonts w:cs="Arial"/>
        </w:rPr>
        <w:t xml:space="preserve">31 </w:t>
      </w:r>
      <w:r w:rsidR="0014564D">
        <w:rPr>
          <w:rFonts w:cs="Arial"/>
        </w:rPr>
        <w:t xml:space="preserve">March </w:t>
      </w:r>
      <w:r>
        <w:rPr>
          <w:rFonts w:cs="Arial"/>
        </w:rPr>
        <w:t>202</w:t>
      </w:r>
      <w:r w:rsidR="0014564D">
        <w:rPr>
          <w:rFonts w:cs="Arial"/>
        </w:rPr>
        <w:t>5</w:t>
      </w:r>
      <w:r w:rsidRPr="0073709D">
        <w:rPr>
          <w:rFonts w:cs="Arial"/>
        </w:rPr>
        <w:t xml:space="preserve"> </w:t>
      </w:r>
      <w:r w:rsidRPr="008E6DBA">
        <w:rPr>
          <w:rFonts w:cs="Arial"/>
        </w:rPr>
        <w:t xml:space="preserve">is </w:t>
      </w:r>
      <w:r w:rsidRPr="00E66000">
        <w:rPr>
          <w:rFonts w:cs="Arial"/>
        </w:rPr>
        <w:t>$</w:t>
      </w:r>
      <w:r w:rsidR="00806309">
        <w:rPr>
          <w:rFonts w:cs="Arial"/>
        </w:rPr>
        <w:t>5,176,760</w:t>
      </w:r>
      <w:r w:rsidR="003D2743">
        <w:rPr>
          <w:rFonts w:cs="Arial"/>
        </w:rPr>
        <w:t>.</w:t>
      </w:r>
    </w:p>
    <w:p w14:paraId="5311E579" w14:textId="77777777" w:rsidR="00C2682B" w:rsidRPr="009110C8" w:rsidRDefault="00C2682B" w:rsidP="00C2682B">
      <w:pPr>
        <w:ind w:left="-142" w:right="-425"/>
        <w:jc w:val="both"/>
        <w:rPr>
          <w:rFonts w:cs="Arial"/>
        </w:rPr>
      </w:pPr>
    </w:p>
    <w:p w14:paraId="709D473E" w14:textId="77777777" w:rsidR="00C2682B" w:rsidRPr="009110C8" w:rsidRDefault="00C2682B" w:rsidP="00C41210">
      <w:pPr>
        <w:pStyle w:val="Heading2"/>
      </w:pPr>
      <w:r w:rsidRPr="009110C8">
        <w:t>Expenditure:</w:t>
      </w:r>
    </w:p>
    <w:p w14:paraId="5CC31221" w14:textId="3FE27B80" w:rsidR="00C2682B" w:rsidRPr="009110C8" w:rsidRDefault="00C2682B" w:rsidP="00C2682B">
      <w:pPr>
        <w:pStyle w:val="ListBullet"/>
        <w:ind w:left="2863" w:hanging="3005"/>
      </w:pPr>
      <w:r w:rsidRPr="009110C8">
        <w:t>Expenditure for the quarter (</w:t>
      </w:r>
      <w:r w:rsidR="0014564D" w:rsidRPr="009110C8">
        <w:t xml:space="preserve">1 </w:t>
      </w:r>
      <w:r w:rsidR="0014564D">
        <w:t>January</w:t>
      </w:r>
      <w:r w:rsidR="0014564D" w:rsidRPr="009110C8">
        <w:t xml:space="preserve"> 202</w:t>
      </w:r>
      <w:r w:rsidR="0014564D">
        <w:t>5</w:t>
      </w:r>
      <w:r w:rsidR="0014564D" w:rsidRPr="009110C8">
        <w:t xml:space="preserve"> to 31 </w:t>
      </w:r>
      <w:r w:rsidR="0014564D">
        <w:t>March</w:t>
      </w:r>
      <w:r w:rsidR="0014564D" w:rsidRPr="009110C8">
        <w:t xml:space="preserve"> 202</w:t>
      </w:r>
      <w:r w:rsidR="0014564D">
        <w:t>5</w:t>
      </w:r>
      <w:r w:rsidRPr="009110C8">
        <w:t>) was $</w:t>
      </w:r>
      <w:r w:rsidR="003B072E">
        <w:t>1,173,630</w:t>
      </w:r>
      <w:r w:rsidRPr="009110C8">
        <w:t>.</w:t>
      </w:r>
    </w:p>
    <w:p w14:paraId="4555CA86" w14:textId="07475910" w:rsidR="00D840DE" w:rsidRDefault="00D840DE" w:rsidP="009F0A67">
      <w:pPr>
        <w:ind w:left="-142" w:right="-425"/>
        <w:jc w:val="both"/>
        <w:rPr>
          <w:rFonts w:cs="Arial"/>
        </w:rPr>
      </w:pPr>
    </w:p>
    <w:p w14:paraId="40442581" w14:textId="17BE889F" w:rsidR="00EB0526" w:rsidRDefault="00EB0526" w:rsidP="009D766A">
      <w:pPr>
        <w:ind w:left="-142" w:right="-425"/>
        <w:jc w:val="both"/>
        <w:rPr>
          <w:rFonts w:cs="Arial"/>
          <w:sz w:val="16"/>
          <w:szCs w:val="16"/>
        </w:rPr>
      </w:pPr>
      <w:r w:rsidRPr="009D766A">
        <w:rPr>
          <w:rFonts w:cs="Arial"/>
          <w:b/>
          <w:sz w:val="16"/>
          <w:szCs w:val="16"/>
        </w:rPr>
        <w:t xml:space="preserve">Table </w:t>
      </w:r>
      <w:r w:rsidR="00FA7F41">
        <w:rPr>
          <w:rFonts w:cs="Arial"/>
          <w:b/>
          <w:sz w:val="16"/>
          <w:szCs w:val="16"/>
        </w:rPr>
        <w:t>23</w:t>
      </w:r>
      <w:r w:rsidR="00CE0E57">
        <w:rPr>
          <w:rFonts w:cs="Arial"/>
          <w:b/>
          <w:sz w:val="16"/>
          <w:szCs w:val="16"/>
        </w:rPr>
        <w:t>:</w:t>
      </w:r>
      <w:r w:rsidRPr="009D766A">
        <w:rPr>
          <w:rFonts w:cs="Arial"/>
          <w:sz w:val="16"/>
          <w:szCs w:val="16"/>
        </w:rPr>
        <w:t xml:space="preserve"> Expenditure in </w:t>
      </w:r>
      <w:r w:rsidR="00856C85" w:rsidRPr="009D766A">
        <w:rPr>
          <w:rFonts w:cs="Arial"/>
          <w:sz w:val="16"/>
          <w:szCs w:val="16"/>
        </w:rPr>
        <w:t xml:space="preserve">quarter </w:t>
      </w:r>
      <w:r w:rsidR="000504D9">
        <w:rPr>
          <w:rFonts w:cs="Arial"/>
          <w:sz w:val="16"/>
          <w:szCs w:val="16"/>
        </w:rPr>
        <w:t>67</w:t>
      </w:r>
    </w:p>
    <w:p w14:paraId="692AFDBD" w14:textId="77777777" w:rsidR="00BF1639" w:rsidRPr="009D766A" w:rsidRDefault="00BF1639" w:rsidP="009D766A">
      <w:pPr>
        <w:ind w:left="-142" w:right="-425"/>
        <w:jc w:val="both"/>
        <w:rPr>
          <w:rFonts w:cs="Arial"/>
          <w:sz w:val="16"/>
          <w:szCs w:val="16"/>
        </w:rPr>
      </w:pPr>
    </w:p>
    <w:tbl>
      <w:tblPr>
        <w:tblW w:w="9498" w:type="dxa"/>
        <w:tblInd w:w="-142" w:type="dxa"/>
        <w:tblLook w:val="0000" w:firstRow="0" w:lastRow="0" w:firstColumn="0" w:lastColumn="0" w:noHBand="0" w:noVBand="0"/>
      </w:tblPr>
      <w:tblGrid>
        <w:gridCol w:w="3544"/>
        <w:gridCol w:w="1701"/>
        <w:gridCol w:w="2552"/>
        <w:gridCol w:w="1701"/>
      </w:tblGrid>
      <w:tr w:rsidR="0014564D" w:rsidRPr="00872CBA" w14:paraId="5F41E548" w14:textId="77777777" w:rsidTr="009D766A">
        <w:trPr>
          <w:trHeight w:val="255"/>
        </w:trPr>
        <w:tc>
          <w:tcPr>
            <w:tcW w:w="3544" w:type="dxa"/>
            <w:tcBorders>
              <w:top w:val="nil"/>
              <w:left w:val="nil"/>
              <w:bottom w:val="nil"/>
              <w:right w:val="nil"/>
            </w:tcBorders>
            <w:shd w:val="clear" w:color="auto" w:fill="000000"/>
            <w:noWrap/>
            <w:vAlign w:val="bottom"/>
          </w:tcPr>
          <w:p w14:paraId="115FA01E" w14:textId="10B7132D" w:rsidR="0014564D" w:rsidRPr="00872CBA" w:rsidRDefault="0014564D" w:rsidP="0014564D">
            <w:pPr>
              <w:pStyle w:val="StyleTableTextBoldCentered"/>
              <w:rPr>
                <w:lang w:eastAsia="en-AU"/>
              </w:rPr>
            </w:pPr>
            <w:r>
              <w:rPr>
                <w:lang w:eastAsia="en-AU"/>
              </w:rPr>
              <w:t>1 January 2025</w:t>
            </w:r>
            <w:r w:rsidRPr="00872CBA">
              <w:rPr>
                <w:lang w:eastAsia="en-AU"/>
              </w:rPr>
              <w:t xml:space="preserve"> to</w:t>
            </w:r>
          </w:p>
        </w:tc>
        <w:tc>
          <w:tcPr>
            <w:tcW w:w="1701" w:type="dxa"/>
            <w:tcBorders>
              <w:top w:val="nil"/>
              <w:left w:val="single" w:sz="4" w:space="0" w:color="FFFFFF"/>
              <w:bottom w:val="nil"/>
              <w:right w:val="single" w:sz="4" w:space="0" w:color="FFFFFF"/>
            </w:tcBorders>
            <w:shd w:val="clear" w:color="auto" w:fill="000000"/>
            <w:noWrap/>
            <w:vAlign w:val="bottom"/>
          </w:tcPr>
          <w:p w14:paraId="1C8E5D64" w14:textId="77777777" w:rsidR="0014564D" w:rsidRPr="00872CBA" w:rsidRDefault="0014564D" w:rsidP="0014564D">
            <w:pPr>
              <w:pStyle w:val="StyleTableTextBoldCentered"/>
              <w:rPr>
                <w:lang w:eastAsia="en-AU"/>
              </w:rPr>
            </w:pPr>
            <w:r w:rsidRPr="00872CBA">
              <w:rPr>
                <w:lang w:eastAsia="en-AU"/>
              </w:rPr>
              <w:t>Expenditure</w:t>
            </w:r>
          </w:p>
        </w:tc>
        <w:tc>
          <w:tcPr>
            <w:tcW w:w="2552" w:type="dxa"/>
            <w:tcBorders>
              <w:top w:val="nil"/>
              <w:left w:val="nil"/>
              <w:bottom w:val="nil"/>
              <w:right w:val="single" w:sz="4" w:space="0" w:color="FFFFFF"/>
            </w:tcBorders>
            <w:shd w:val="clear" w:color="auto" w:fill="000000"/>
            <w:noWrap/>
            <w:vAlign w:val="bottom"/>
          </w:tcPr>
          <w:p w14:paraId="1CA18B8A" w14:textId="4725A18A" w:rsidR="0014564D" w:rsidRPr="00872CBA" w:rsidRDefault="0014564D" w:rsidP="0014564D">
            <w:pPr>
              <w:pStyle w:val="StyleTableTextBoldCentered"/>
              <w:rPr>
                <w:lang w:eastAsia="en-AU"/>
              </w:rPr>
            </w:pPr>
            <w:r>
              <w:rPr>
                <w:lang w:eastAsia="en-AU"/>
              </w:rPr>
              <w:t>1 January 2025</w:t>
            </w:r>
            <w:r w:rsidRPr="00872CBA">
              <w:rPr>
                <w:lang w:eastAsia="en-AU"/>
              </w:rPr>
              <w:t xml:space="preserve"> to</w:t>
            </w:r>
          </w:p>
        </w:tc>
        <w:tc>
          <w:tcPr>
            <w:tcW w:w="1701" w:type="dxa"/>
            <w:tcBorders>
              <w:top w:val="nil"/>
              <w:left w:val="nil"/>
              <w:bottom w:val="nil"/>
              <w:right w:val="nil"/>
            </w:tcBorders>
            <w:shd w:val="clear" w:color="auto" w:fill="000000"/>
            <w:noWrap/>
            <w:vAlign w:val="bottom"/>
          </w:tcPr>
          <w:p w14:paraId="7C72E82C" w14:textId="77777777" w:rsidR="0014564D" w:rsidRPr="00872CBA" w:rsidRDefault="0014564D" w:rsidP="0014564D">
            <w:pPr>
              <w:pStyle w:val="StyleTableTextBoldCentered"/>
              <w:rPr>
                <w:lang w:eastAsia="en-AU"/>
              </w:rPr>
            </w:pPr>
            <w:r w:rsidRPr="00872CBA">
              <w:rPr>
                <w:lang w:eastAsia="en-AU"/>
              </w:rPr>
              <w:t>Expenditure</w:t>
            </w:r>
          </w:p>
        </w:tc>
      </w:tr>
      <w:tr w:rsidR="0014564D" w:rsidRPr="00872CBA" w14:paraId="1CF33262" w14:textId="77777777" w:rsidTr="009D766A">
        <w:trPr>
          <w:trHeight w:val="255"/>
        </w:trPr>
        <w:tc>
          <w:tcPr>
            <w:tcW w:w="3544" w:type="dxa"/>
            <w:tcBorders>
              <w:top w:val="nil"/>
              <w:left w:val="nil"/>
              <w:bottom w:val="nil"/>
              <w:right w:val="nil"/>
            </w:tcBorders>
            <w:shd w:val="clear" w:color="auto" w:fill="000000"/>
            <w:noWrap/>
            <w:vAlign w:val="bottom"/>
          </w:tcPr>
          <w:p w14:paraId="7E05DA63" w14:textId="0A0FC39C" w:rsidR="0014564D" w:rsidRPr="00872CBA" w:rsidRDefault="0014564D" w:rsidP="0014564D">
            <w:pPr>
              <w:pStyle w:val="StyleTableTextBoldCentered"/>
              <w:rPr>
                <w:lang w:eastAsia="en-AU"/>
              </w:rPr>
            </w:pPr>
            <w:r>
              <w:rPr>
                <w:lang w:eastAsia="en-AU"/>
              </w:rPr>
              <w:t>31 March 2025</w:t>
            </w:r>
          </w:p>
        </w:tc>
        <w:tc>
          <w:tcPr>
            <w:tcW w:w="1701" w:type="dxa"/>
            <w:tcBorders>
              <w:top w:val="nil"/>
              <w:left w:val="single" w:sz="4" w:space="0" w:color="FFFFFF"/>
              <w:bottom w:val="nil"/>
              <w:right w:val="single" w:sz="4" w:space="0" w:color="FFFFFF"/>
            </w:tcBorders>
            <w:shd w:val="clear" w:color="auto" w:fill="000000"/>
            <w:noWrap/>
            <w:vAlign w:val="bottom"/>
          </w:tcPr>
          <w:p w14:paraId="419802FF" w14:textId="76BEE582" w:rsidR="0014564D" w:rsidRPr="00872CBA" w:rsidRDefault="0014564D" w:rsidP="0014564D">
            <w:pPr>
              <w:pStyle w:val="StyleTableTextBoldCentered"/>
              <w:rPr>
                <w:lang w:eastAsia="en-AU"/>
              </w:rPr>
            </w:pPr>
            <w:r w:rsidRPr="00872CBA">
              <w:rPr>
                <w:lang w:eastAsia="en-AU"/>
              </w:rPr>
              <w:t xml:space="preserve">Qtr </w:t>
            </w:r>
            <w:r>
              <w:rPr>
                <w:lang w:eastAsia="en-AU"/>
              </w:rPr>
              <w:t>67</w:t>
            </w:r>
          </w:p>
        </w:tc>
        <w:tc>
          <w:tcPr>
            <w:tcW w:w="2552" w:type="dxa"/>
            <w:tcBorders>
              <w:top w:val="nil"/>
              <w:left w:val="nil"/>
              <w:bottom w:val="nil"/>
              <w:right w:val="single" w:sz="4" w:space="0" w:color="FFFFFF"/>
            </w:tcBorders>
            <w:shd w:val="clear" w:color="auto" w:fill="000000"/>
            <w:noWrap/>
            <w:vAlign w:val="bottom"/>
          </w:tcPr>
          <w:p w14:paraId="7FB7D45D" w14:textId="42374D42" w:rsidR="0014564D" w:rsidRPr="00872CBA" w:rsidRDefault="0014564D" w:rsidP="0014564D">
            <w:pPr>
              <w:pStyle w:val="StyleTableTextBoldCentered"/>
              <w:rPr>
                <w:lang w:eastAsia="en-AU"/>
              </w:rPr>
            </w:pPr>
            <w:r>
              <w:rPr>
                <w:lang w:eastAsia="en-AU"/>
              </w:rPr>
              <w:t>31 March 2025</w:t>
            </w:r>
          </w:p>
        </w:tc>
        <w:tc>
          <w:tcPr>
            <w:tcW w:w="1701" w:type="dxa"/>
            <w:tcBorders>
              <w:top w:val="nil"/>
              <w:left w:val="nil"/>
              <w:bottom w:val="nil"/>
              <w:right w:val="nil"/>
            </w:tcBorders>
            <w:shd w:val="clear" w:color="auto" w:fill="000000"/>
            <w:noWrap/>
            <w:vAlign w:val="bottom"/>
          </w:tcPr>
          <w:p w14:paraId="4A5AEAEC" w14:textId="17ED1A09" w:rsidR="0014564D" w:rsidRPr="00872CBA" w:rsidRDefault="0014564D" w:rsidP="0014564D">
            <w:pPr>
              <w:pStyle w:val="StyleTableTextBoldCentered"/>
              <w:rPr>
                <w:lang w:eastAsia="en-AU"/>
              </w:rPr>
            </w:pPr>
            <w:r w:rsidRPr="00872CBA">
              <w:rPr>
                <w:lang w:eastAsia="en-AU"/>
              </w:rPr>
              <w:t xml:space="preserve">Qtr </w:t>
            </w:r>
            <w:r>
              <w:rPr>
                <w:lang w:eastAsia="en-AU"/>
              </w:rPr>
              <w:t>67</w:t>
            </w:r>
          </w:p>
        </w:tc>
      </w:tr>
      <w:tr w:rsidR="009F0A67" w:rsidRPr="00872CBA" w14:paraId="17611F14" w14:textId="77777777" w:rsidTr="009D766A">
        <w:trPr>
          <w:trHeight w:val="255"/>
        </w:trPr>
        <w:tc>
          <w:tcPr>
            <w:tcW w:w="3544" w:type="dxa"/>
            <w:tcBorders>
              <w:top w:val="nil"/>
              <w:left w:val="nil"/>
              <w:bottom w:val="single" w:sz="4" w:space="0" w:color="auto"/>
              <w:right w:val="nil"/>
            </w:tcBorders>
            <w:shd w:val="clear" w:color="auto" w:fill="000000"/>
            <w:noWrap/>
            <w:vAlign w:val="bottom"/>
          </w:tcPr>
          <w:p w14:paraId="38E09A7D" w14:textId="77777777" w:rsidR="009F0A67" w:rsidRPr="00872CBA" w:rsidRDefault="009F0A67" w:rsidP="009F0A67">
            <w:pPr>
              <w:pStyle w:val="TableText"/>
              <w:jc w:val="center"/>
              <w:rPr>
                <w:b/>
                <w:lang w:eastAsia="en-AU"/>
              </w:rPr>
            </w:pPr>
          </w:p>
        </w:tc>
        <w:tc>
          <w:tcPr>
            <w:tcW w:w="1701" w:type="dxa"/>
            <w:tcBorders>
              <w:top w:val="nil"/>
              <w:left w:val="single" w:sz="4" w:space="0" w:color="FFFFFF"/>
              <w:bottom w:val="single" w:sz="4" w:space="0" w:color="auto"/>
              <w:right w:val="single" w:sz="4" w:space="0" w:color="FFFFFF"/>
            </w:tcBorders>
            <w:shd w:val="clear" w:color="auto" w:fill="000000"/>
            <w:noWrap/>
            <w:vAlign w:val="bottom"/>
          </w:tcPr>
          <w:p w14:paraId="1B9392CA" w14:textId="77777777" w:rsidR="009F0A67" w:rsidRPr="00872CBA" w:rsidRDefault="009F0A67" w:rsidP="009F0A67">
            <w:pPr>
              <w:pStyle w:val="TableText"/>
              <w:jc w:val="center"/>
              <w:rPr>
                <w:b/>
                <w:lang w:eastAsia="en-AU"/>
              </w:rPr>
            </w:pPr>
          </w:p>
        </w:tc>
        <w:tc>
          <w:tcPr>
            <w:tcW w:w="2552" w:type="dxa"/>
            <w:tcBorders>
              <w:top w:val="nil"/>
              <w:left w:val="nil"/>
              <w:bottom w:val="single" w:sz="4" w:space="0" w:color="auto"/>
              <w:right w:val="single" w:sz="4" w:space="0" w:color="FFFFFF"/>
            </w:tcBorders>
            <w:shd w:val="clear" w:color="auto" w:fill="000000"/>
            <w:noWrap/>
            <w:vAlign w:val="bottom"/>
          </w:tcPr>
          <w:p w14:paraId="07732002" w14:textId="77777777" w:rsidR="009F0A67" w:rsidRPr="00872CBA" w:rsidRDefault="009F0A67" w:rsidP="009F0A67">
            <w:pPr>
              <w:pStyle w:val="TableText"/>
              <w:jc w:val="center"/>
              <w:rPr>
                <w:b/>
                <w:lang w:eastAsia="en-AU"/>
              </w:rPr>
            </w:pPr>
          </w:p>
        </w:tc>
        <w:tc>
          <w:tcPr>
            <w:tcW w:w="1701" w:type="dxa"/>
            <w:tcBorders>
              <w:top w:val="nil"/>
              <w:left w:val="nil"/>
              <w:bottom w:val="single" w:sz="4" w:space="0" w:color="auto"/>
              <w:right w:val="nil"/>
            </w:tcBorders>
            <w:shd w:val="clear" w:color="auto" w:fill="000000"/>
            <w:noWrap/>
            <w:vAlign w:val="bottom"/>
          </w:tcPr>
          <w:p w14:paraId="669FB149" w14:textId="77777777" w:rsidR="009F0A67" w:rsidRPr="00872CBA" w:rsidRDefault="009F0A67" w:rsidP="009F0A67">
            <w:pPr>
              <w:pStyle w:val="TableText"/>
              <w:jc w:val="center"/>
              <w:rPr>
                <w:b/>
                <w:lang w:eastAsia="en-AU"/>
              </w:rPr>
            </w:pPr>
          </w:p>
        </w:tc>
      </w:tr>
      <w:tr w:rsidR="00892AAA" w:rsidRPr="00865891" w14:paraId="2D15F069" w14:textId="77777777" w:rsidTr="0093594A">
        <w:trPr>
          <w:trHeight w:val="255"/>
        </w:trPr>
        <w:tc>
          <w:tcPr>
            <w:tcW w:w="3544" w:type="dxa"/>
            <w:tcBorders>
              <w:top w:val="single" w:sz="4" w:space="0" w:color="auto"/>
              <w:left w:val="single" w:sz="4" w:space="0" w:color="auto"/>
              <w:bottom w:val="single" w:sz="4" w:space="0" w:color="auto"/>
              <w:right w:val="single" w:sz="4" w:space="0" w:color="auto"/>
            </w:tcBorders>
            <w:noWrap/>
            <w:vAlign w:val="center"/>
          </w:tcPr>
          <w:p w14:paraId="03F208C7" w14:textId="78CD1F94" w:rsidR="00892AAA" w:rsidRPr="00872CBA" w:rsidRDefault="00892AAA" w:rsidP="00892AAA">
            <w:pPr>
              <w:pStyle w:val="TableText"/>
            </w:pPr>
            <w:r>
              <w:rPr>
                <w:kern w:val="2"/>
                <w14:ligatures w14:val="standardContextual"/>
              </w:rPr>
              <w:t>Employee expenses – FRC staff</w:t>
            </w:r>
          </w:p>
        </w:tc>
        <w:tc>
          <w:tcPr>
            <w:tcW w:w="1701" w:type="dxa"/>
            <w:tcBorders>
              <w:top w:val="single" w:sz="4" w:space="0" w:color="auto"/>
              <w:left w:val="nil"/>
              <w:bottom w:val="single" w:sz="4" w:space="0" w:color="auto"/>
              <w:right w:val="single" w:sz="4" w:space="0" w:color="auto"/>
            </w:tcBorders>
            <w:noWrap/>
            <w:vAlign w:val="center"/>
          </w:tcPr>
          <w:p w14:paraId="77476AD8" w14:textId="2DFF2407" w:rsidR="00892AAA" w:rsidRPr="00865891" w:rsidRDefault="003B072E" w:rsidP="00892AAA">
            <w:pPr>
              <w:jc w:val="right"/>
            </w:pPr>
            <w:r>
              <w:t>$736,083</w:t>
            </w:r>
          </w:p>
        </w:tc>
        <w:tc>
          <w:tcPr>
            <w:tcW w:w="2552" w:type="dxa"/>
            <w:tcBorders>
              <w:top w:val="single" w:sz="4" w:space="0" w:color="auto"/>
              <w:left w:val="nil"/>
              <w:bottom w:val="single" w:sz="4" w:space="0" w:color="auto"/>
              <w:right w:val="single" w:sz="4" w:space="0" w:color="auto"/>
            </w:tcBorders>
            <w:noWrap/>
            <w:vAlign w:val="center"/>
          </w:tcPr>
          <w:p w14:paraId="09DAD549" w14:textId="50283CA0" w:rsidR="00892AAA" w:rsidRPr="00865891" w:rsidRDefault="00892AAA" w:rsidP="00892AAA">
            <w:pPr>
              <w:pStyle w:val="TableText"/>
            </w:pPr>
            <w:r w:rsidRPr="00865891">
              <w:rPr>
                <w:kern w:val="2"/>
                <w14:ligatures w14:val="standardContextual"/>
              </w:rPr>
              <w:t>Travel</w:t>
            </w:r>
          </w:p>
        </w:tc>
        <w:tc>
          <w:tcPr>
            <w:tcW w:w="1701" w:type="dxa"/>
            <w:tcBorders>
              <w:top w:val="single" w:sz="4" w:space="0" w:color="auto"/>
              <w:left w:val="nil"/>
              <w:bottom w:val="single" w:sz="4" w:space="0" w:color="auto"/>
              <w:right w:val="single" w:sz="4" w:space="0" w:color="auto"/>
            </w:tcBorders>
            <w:noWrap/>
            <w:vAlign w:val="center"/>
          </w:tcPr>
          <w:p w14:paraId="2B350BE4" w14:textId="143EE859" w:rsidR="00892AAA" w:rsidRPr="00865891" w:rsidRDefault="003B072E" w:rsidP="00892AAA">
            <w:pPr>
              <w:jc w:val="right"/>
            </w:pPr>
            <w:r>
              <w:t>$84,271</w:t>
            </w:r>
          </w:p>
        </w:tc>
      </w:tr>
      <w:tr w:rsidR="00892AAA" w:rsidRPr="00865891" w14:paraId="7FFFC35B" w14:textId="77777777" w:rsidTr="0093594A">
        <w:trPr>
          <w:trHeight w:val="255"/>
        </w:trPr>
        <w:tc>
          <w:tcPr>
            <w:tcW w:w="3544" w:type="dxa"/>
            <w:tcBorders>
              <w:top w:val="single" w:sz="4" w:space="0" w:color="auto"/>
              <w:left w:val="single" w:sz="4" w:space="0" w:color="auto"/>
              <w:bottom w:val="single" w:sz="4" w:space="0" w:color="auto"/>
              <w:right w:val="single" w:sz="4" w:space="0" w:color="auto"/>
            </w:tcBorders>
            <w:noWrap/>
            <w:vAlign w:val="center"/>
          </w:tcPr>
          <w:p w14:paraId="3DB4CA08" w14:textId="11D0F577" w:rsidR="00892AAA" w:rsidRPr="00872CBA" w:rsidRDefault="00892AAA" w:rsidP="00892AAA">
            <w:pPr>
              <w:pStyle w:val="TableText"/>
            </w:pPr>
            <w:r>
              <w:rPr>
                <w:kern w:val="2"/>
                <w14:ligatures w14:val="standardContextual"/>
              </w:rPr>
              <w:t>Employee expenses – Local Commissioners</w:t>
            </w:r>
          </w:p>
        </w:tc>
        <w:tc>
          <w:tcPr>
            <w:tcW w:w="1701" w:type="dxa"/>
            <w:tcBorders>
              <w:top w:val="single" w:sz="4" w:space="0" w:color="auto"/>
              <w:left w:val="nil"/>
              <w:bottom w:val="single" w:sz="4" w:space="0" w:color="auto"/>
              <w:right w:val="single" w:sz="4" w:space="0" w:color="auto"/>
            </w:tcBorders>
            <w:noWrap/>
            <w:vAlign w:val="center"/>
          </w:tcPr>
          <w:p w14:paraId="5BB75F3C" w14:textId="47D20B96" w:rsidR="00892AAA" w:rsidRPr="00865891" w:rsidRDefault="003B072E" w:rsidP="00892AAA">
            <w:pPr>
              <w:jc w:val="right"/>
            </w:pPr>
            <w:r>
              <w:t>$141,792</w:t>
            </w:r>
          </w:p>
        </w:tc>
        <w:tc>
          <w:tcPr>
            <w:tcW w:w="2552" w:type="dxa"/>
            <w:tcBorders>
              <w:top w:val="single" w:sz="4" w:space="0" w:color="auto"/>
              <w:left w:val="nil"/>
              <w:bottom w:val="single" w:sz="4" w:space="0" w:color="auto"/>
              <w:right w:val="single" w:sz="4" w:space="0" w:color="auto"/>
            </w:tcBorders>
            <w:noWrap/>
            <w:vAlign w:val="center"/>
          </w:tcPr>
          <w:p w14:paraId="24CD61D5" w14:textId="550CEC51" w:rsidR="00892AAA" w:rsidRPr="00865891" w:rsidRDefault="00892AAA" w:rsidP="00892AAA">
            <w:pPr>
              <w:pStyle w:val="TableText"/>
            </w:pPr>
            <w:r w:rsidRPr="00865891">
              <w:rPr>
                <w:kern w:val="2"/>
                <w14:ligatures w14:val="standardContextual"/>
              </w:rPr>
              <w:t>IT and Communications</w:t>
            </w:r>
          </w:p>
        </w:tc>
        <w:tc>
          <w:tcPr>
            <w:tcW w:w="1701" w:type="dxa"/>
            <w:tcBorders>
              <w:top w:val="single" w:sz="4" w:space="0" w:color="auto"/>
              <w:left w:val="nil"/>
              <w:bottom w:val="single" w:sz="4" w:space="0" w:color="auto"/>
              <w:right w:val="single" w:sz="4" w:space="0" w:color="auto"/>
            </w:tcBorders>
            <w:noWrap/>
            <w:vAlign w:val="center"/>
          </w:tcPr>
          <w:p w14:paraId="762EE478" w14:textId="05634625" w:rsidR="00892AAA" w:rsidRPr="00865891" w:rsidRDefault="003B072E" w:rsidP="00892AAA">
            <w:pPr>
              <w:jc w:val="right"/>
            </w:pPr>
            <w:r>
              <w:t>$30,365</w:t>
            </w:r>
          </w:p>
        </w:tc>
      </w:tr>
      <w:tr w:rsidR="00892AAA" w:rsidRPr="00865891" w14:paraId="5A0EE9F7" w14:textId="77777777" w:rsidTr="0093594A">
        <w:trPr>
          <w:trHeight w:val="255"/>
        </w:trPr>
        <w:tc>
          <w:tcPr>
            <w:tcW w:w="3544" w:type="dxa"/>
            <w:tcBorders>
              <w:top w:val="single" w:sz="4" w:space="0" w:color="auto"/>
              <w:left w:val="single" w:sz="4" w:space="0" w:color="auto"/>
              <w:bottom w:val="single" w:sz="4" w:space="0" w:color="auto"/>
              <w:right w:val="single" w:sz="4" w:space="0" w:color="auto"/>
            </w:tcBorders>
            <w:noWrap/>
            <w:vAlign w:val="center"/>
          </w:tcPr>
          <w:p w14:paraId="11F66C54" w14:textId="32E74B93" w:rsidR="00892AAA" w:rsidRPr="00872CBA" w:rsidRDefault="00892AAA" w:rsidP="00892AAA">
            <w:pPr>
              <w:pStyle w:val="TableText"/>
            </w:pPr>
            <w:r w:rsidRPr="00767EF1">
              <w:rPr>
                <w:kern w:val="2"/>
                <w14:ligatures w14:val="standardContextual"/>
              </w:rPr>
              <w:t>Other employment costs (Agency)</w:t>
            </w:r>
          </w:p>
        </w:tc>
        <w:tc>
          <w:tcPr>
            <w:tcW w:w="1701" w:type="dxa"/>
            <w:tcBorders>
              <w:top w:val="single" w:sz="4" w:space="0" w:color="auto"/>
              <w:left w:val="nil"/>
              <w:bottom w:val="single" w:sz="4" w:space="0" w:color="auto"/>
              <w:right w:val="single" w:sz="4" w:space="0" w:color="auto"/>
            </w:tcBorders>
            <w:noWrap/>
            <w:vAlign w:val="center"/>
          </w:tcPr>
          <w:p w14:paraId="35A68624" w14:textId="17ED512C" w:rsidR="00892AAA" w:rsidRPr="00865891" w:rsidRDefault="003B072E" w:rsidP="00892AAA">
            <w:pPr>
              <w:jc w:val="right"/>
            </w:pPr>
            <w:r>
              <w:t>$48,053</w:t>
            </w:r>
          </w:p>
        </w:tc>
        <w:tc>
          <w:tcPr>
            <w:tcW w:w="2552" w:type="dxa"/>
            <w:tcBorders>
              <w:top w:val="single" w:sz="4" w:space="0" w:color="auto"/>
              <w:left w:val="nil"/>
              <w:bottom w:val="single" w:sz="4" w:space="0" w:color="auto"/>
              <w:right w:val="single" w:sz="4" w:space="0" w:color="auto"/>
            </w:tcBorders>
            <w:noWrap/>
            <w:vAlign w:val="center"/>
          </w:tcPr>
          <w:p w14:paraId="5074F2B0" w14:textId="11281434" w:rsidR="00892AAA" w:rsidRPr="00865891" w:rsidRDefault="00892AAA" w:rsidP="00892AAA">
            <w:pPr>
              <w:pStyle w:val="TableText"/>
            </w:pPr>
            <w:r w:rsidRPr="00865891">
              <w:rPr>
                <w:kern w:val="2"/>
                <w14:ligatures w14:val="standardContextual"/>
              </w:rPr>
              <w:t>Property</w:t>
            </w:r>
          </w:p>
        </w:tc>
        <w:tc>
          <w:tcPr>
            <w:tcW w:w="1701" w:type="dxa"/>
            <w:tcBorders>
              <w:top w:val="single" w:sz="4" w:space="0" w:color="auto"/>
              <w:left w:val="nil"/>
              <w:bottom w:val="single" w:sz="4" w:space="0" w:color="auto"/>
              <w:right w:val="single" w:sz="4" w:space="0" w:color="auto"/>
            </w:tcBorders>
            <w:noWrap/>
            <w:vAlign w:val="center"/>
          </w:tcPr>
          <w:p w14:paraId="318F1B16" w14:textId="49B8725D" w:rsidR="00892AAA" w:rsidRPr="00865891" w:rsidRDefault="003B072E" w:rsidP="00892AAA">
            <w:pPr>
              <w:jc w:val="right"/>
            </w:pPr>
            <w:r>
              <w:t>$66,755</w:t>
            </w:r>
          </w:p>
        </w:tc>
      </w:tr>
      <w:tr w:rsidR="00892AAA" w:rsidRPr="00865891" w14:paraId="34DE04A2" w14:textId="77777777" w:rsidTr="0093594A">
        <w:trPr>
          <w:trHeight w:val="255"/>
        </w:trPr>
        <w:tc>
          <w:tcPr>
            <w:tcW w:w="3544" w:type="dxa"/>
            <w:tcBorders>
              <w:top w:val="single" w:sz="4" w:space="0" w:color="auto"/>
              <w:left w:val="single" w:sz="4" w:space="0" w:color="auto"/>
              <w:bottom w:val="single" w:sz="4" w:space="0" w:color="auto"/>
              <w:right w:val="single" w:sz="4" w:space="0" w:color="auto"/>
            </w:tcBorders>
            <w:noWrap/>
            <w:vAlign w:val="center"/>
          </w:tcPr>
          <w:p w14:paraId="093293CF" w14:textId="63AF48BD" w:rsidR="00892AAA" w:rsidRPr="00872CBA" w:rsidRDefault="00892AAA" w:rsidP="00892AAA">
            <w:pPr>
              <w:pStyle w:val="TableText"/>
            </w:pPr>
            <w:r w:rsidRPr="005D350A">
              <w:rPr>
                <w:kern w:val="2"/>
                <w14:ligatures w14:val="standardContextual"/>
              </w:rPr>
              <w:t>Other supplies and services</w:t>
            </w:r>
          </w:p>
        </w:tc>
        <w:tc>
          <w:tcPr>
            <w:tcW w:w="1701" w:type="dxa"/>
            <w:tcBorders>
              <w:top w:val="single" w:sz="4" w:space="0" w:color="auto"/>
              <w:left w:val="nil"/>
              <w:bottom w:val="single" w:sz="4" w:space="0" w:color="auto"/>
              <w:right w:val="single" w:sz="4" w:space="0" w:color="auto"/>
            </w:tcBorders>
            <w:noWrap/>
            <w:vAlign w:val="center"/>
          </w:tcPr>
          <w:p w14:paraId="745D0EF7" w14:textId="7CD5DB7E" w:rsidR="00892AAA" w:rsidRPr="00865891" w:rsidRDefault="003B072E" w:rsidP="00892AAA">
            <w:pPr>
              <w:jc w:val="right"/>
            </w:pPr>
            <w:r>
              <w:t>$66,311</w:t>
            </w:r>
          </w:p>
        </w:tc>
        <w:tc>
          <w:tcPr>
            <w:tcW w:w="2552" w:type="dxa"/>
            <w:tcBorders>
              <w:top w:val="single" w:sz="4" w:space="0" w:color="auto"/>
              <w:left w:val="nil"/>
              <w:bottom w:val="single" w:sz="4" w:space="0" w:color="auto"/>
              <w:right w:val="single" w:sz="4" w:space="0" w:color="auto"/>
            </w:tcBorders>
            <w:noWrap/>
            <w:vAlign w:val="center"/>
          </w:tcPr>
          <w:p w14:paraId="3113FE5C" w14:textId="762EF0D2" w:rsidR="00892AAA" w:rsidRPr="00865891" w:rsidRDefault="00892AAA" w:rsidP="00892AAA">
            <w:pPr>
              <w:pStyle w:val="TableText"/>
            </w:pPr>
            <w:r w:rsidRPr="00865891">
              <w:rPr>
                <w:b/>
                <w:bCs/>
                <w:kern w:val="2"/>
                <w14:ligatures w14:val="standardContextual"/>
              </w:rPr>
              <w:t>Total</w:t>
            </w:r>
          </w:p>
        </w:tc>
        <w:tc>
          <w:tcPr>
            <w:tcW w:w="1701" w:type="dxa"/>
            <w:tcBorders>
              <w:top w:val="single" w:sz="4" w:space="0" w:color="auto"/>
              <w:left w:val="nil"/>
              <w:bottom w:val="single" w:sz="4" w:space="0" w:color="auto"/>
              <w:right w:val="single" w:sz="4" w:space="0" w:color="auto"/>
            </w:tcBorders>
            <w:noWrap/>
            <w:vAlign w:val="center"/>
          </w:tcPr>
          <w:p w14:paraId="6711E729" w14:textId="180F641D" w:rsidR="00892AAA" w:rsidRPr="00865891" w:rsidRDefault="003B072E" w:rsidP="00892AAA">
            <w:pPr>
              <w:jc w:val="right"/>
            </w:pPr>
            <w:r>
              <w:t>$1,173,630</w:t>
            </w:r>
          </w:p>
        </w:tc>
      </w:tr>
    </w:tbl>
    <w:p w14:paraId="226C022A" w14:textId="70193197" w:rsidR="000541CA" w:rsidRDefault="000541CA" w:rsidP="00591CF3">
      <w:pPr>
        <w:ind w:left="-142" w:right="-425"/>
        <w:jc w:val="both"/>
        <w:rPr>
          <w:rFonts w:cs="Arial"/>
        </w:rPr>
      </w:pPr>
    </w:p>
    <w:p w14:paraId="7161BC7E" w14:textId="04E46251" w:rsidR="00331081" w:rsidRDefault="00331081" w:rsidP="0020608D">
      <w:pPr>
        <w:ind w:left="-142" w:right="-425"/>
        <w:jc w:val="both"/>
        <w:rPr>
          <w:rFonts w:cs="Arial"/>
        </w:rPr>
      </w:pPr>
      <w:r w:rsidRPr="00331081">
        <w:rPr>
          <w:rFonts w:cs="Arial"/>
        </w:rPr>
        <w:t>The expenditure of the FRC can be categorised as follows:</w:t>
      </w:r>
    </w:p>
    <w:p w14:paraId="489C69DC" w14:textId="77777777" w:rsidR="00331081" w:rsidRDefault="00331081" w:rsidP="0020608D">
      <w:pPr>
        <w:ind w:left="-142" w:right="-425"/>
        <w:jc w:val="both"/>
        <w:rPr>
          <w:rFonts w:cs="Arial"/>
        </w:rPr>
      </w:pPr>
    </w:p>
    <w:p w14:paraId="0F9AC87F" w14:textId="77777777" w:rsidR="00331081" w:rsidRPr="00A45527" w:rsidRDefault="00331081" w:rsidP="00CD4DBB">
      <w:pPr>
        <w:pStyle w:val="ListParagraph"/>
        <w:numPr>
          <w:ilvl w:val="0"/>
          <w:numId w:val="9"/>
        </w:numPr>
        <w:spacing w:after="120" w:line="288" w:lineRule="auto"/>
        <w:ind w:left="215" w:right="-425" w:hanging="357"/>
        <w:jc w:val="both"/>
        <w:rPr>
          <w:rFonts w:ascii="Verdana" w:hAnsi="Verdana" w:cs="Arial"/>
          <w:bCs/>
          <w:sz w:val="20"/>
          <w:szCs w:val="20"/>
        </w:rPr>
      </w:pPr>
      <w:r w:rsidRPr="00A45527">
        <w:rPr>
          <w:rFonts w:ascii="Verdana" w:hAnsi="Verdana" w:cs="Arial"/>
          <w:b/>
          <w:sz w:val="20"/>
          <w:szCs w:val="20"/>
        </w:rPr>
        <w:t xml:space="preserve">Community operations </w:t>
      </w:r>
      <w:r w:rsidRPr="00A45527">
        <w:rPr>
          <w:rFonts w:ascii="Verdana" w:hAnsi="Verdana" w:cs="Arial"/>
          <w:bCs/>
          <w:sz w:val="20"/>
          <w:szCs w:val="20"/>
        </w:rPr>
        <w:t>– further broken down into:</w:t>
      </w:r>
    </w:p>
    <w:p w14:paraId="400A74B2" w14:textId="6C93A1D0" w:rsidR="00331081" w:rsidRPr="00A45527" w:rsidRDefault="00331081" w:rsidP="00CD4DBB">
      <w:pPr>
        <w:pStyle w:val="ListParagraph"/>
        <w:numPr>
          <w:ilvl w:val="1"/>
          <w:numId w:val="9"/>
        </w:numPr>
        <w:spacing w:after="120" w:line="288" w:lineRule="auto"/>
        <w:ind w:left="851" w:right="-425" w:hanging="284"/>
        <w:jc w:val="both"/>
        <w:rPr>
          <w:rFonts w:ascii="Verdana" w:hAnsi="Verdana" w:cs="Arial"/>
          <w:bCs/>
          <w:sz w:val="20"/>
          <w:szCs w:val="20"/>
        </w:rPr>
      </w:pPr>
      <w:r w:rsidRPr="00A45527">
        <w:rPr>
          <w:rFonts w:ascii="Verdana" w:hAnsi="Verdana" w:cs="Arial"/>
          <w:b/>
          <w:sz w:val="20"/>
          <w:szCs w:val="20"/>
        </w:rPr>
        <w:t xml:space="preserve">On-the-ground community operational expenses </w:t>
      </w:r>
      <w:r w:rsidR="00B12E4B" w:rsidRPr="00A45527">
        <w:rPr>
          <w:rFonts w:ascii="Verdana" w:hAnsi="Verdana" w:cs="Arial"/>
          <w:sz w:val="20"/>
          <w:szCs w:val="20"/>
        </w:rPr>
        <w:t>including the operational expenses in each of the five communities to conduct conferences and hearings, prepare and monitor case plans for clients for attendance at community support services and prepare and monitor income management orders and agreements.</w:t>
      </w:r>
    </w:p>
    <w:p w14:paraId="6C2BB238" w14:textId="5ECEC03E" w:rsidR="00331081" w:rsidRPr="00A45527" w:rsidRDefault="00331081" w:rsidP="00CD4DBB">
      <w:pPr>
        <w:pStyle w:val="ListParagraph"/>
        <w:numPr>
          <w:ilvl w:val="1"/>
          <w:numId w:val="9"/>
        </w:numPr>
        <w:spacing w:after="120" w:line="288" w:lineRule="auto"/>
        <w:ind w:left="851" w:right="-425" w:hanging="284"/>
        <w:jc w:val="both"/>
        <w:rPr>
          <w:rFonts w:ascii="Verdana" w:hAnsi="Verdana" w:cs="Arial"/>
          <w:bCs/>
          <w:sz w:val="20"/>
          <w:szCs w:val="20"/>
        </w:rPr>
      </w:pPr>
      <w:r w:rsidRPr="00A45527">
        <w:rPr>
          <w:rFonts w:ascii="Verdana" w:hAnsi="Verdana" w:cs="Arial"/>
          <w:b/>
          <w:sz w:val="20"/>
          <w:szCs w:val="20"/>
        </w:rPr>
        <w:t xml:space="preserve">Support and facilitation expenses </w:t>
      </w:r>
      <w:r w:rsidR="00B12E4B" w:rsidRPr="00A45527">
        <w:rPr>
          <w:rFonts w:ascii="Verdana" w:hAnsi="Verdana" w:cs="Arial"/>
          <w:sz w:val="20"/>
          <w:szCs w:val="20"/>
        </w:rPr>
        <w:t>including costs associated with facilitating the holding of conferences and hearings in the five communities, providing support to the Local Commissioners and Local Registry Coordinators to hold conferences and hearings, assisting with the on-going monitoring of case plans for clients through the provision of data and other information and processing income management orders and agreements.</w:t>
      </w:r>
    </w:p>
    <w:p w14:paraId="6360FB36" w14:textId="19ADF334" w:rsidR="00331081" w:rsidRPr="00A45527" w:rsidRDefault="00331081" w:rsidP="00331081">
      <w:pPr>
        <w:pStyle w:val="ListParagraph"/>
        <w:numPr>
          <w:ilvl w:val="0"/>
          <w:numId w:val="9"/>
        </w:numPr>
        <w:spacing w:line="288" w:lineRule="auto"/>
        <w:ind w:left="215" w:right="-425" w:hanging="357"/>
        <w:jc w:val="both"/>
        <w:rPr>
          <w:rFonts w:ascii="Verdana" w:hAnsi="Verdana" w:cs="Arial"/>
          <w:bCs/>
          <w:sz w:val="20"/>
          <w:szCs w:val="20"/>
        </w:rPr>
      </w:pPr>
      <w:r w:rsidRPr="00A45527">
        <w:rPr>
          <w:rFonts w:ascii="Verdana" w:hAnsi="Verdana" w:cs="Arial"/>
          <w:b/>
          <w:sz w:val="20"/>
          <w:szCs w:val="20"/>
        </w:rPr>
        <w:t xml:space="preserve">Corporate governance </w:t>
      </w:r>
      <w:r w:rsidR="00B12E4B" w:rsidRPr="00A45527">
        <w:rPr>
          <w:rFonts w:ascii="Verdana" w:hAnsi="Verdana" w:cs="Arial"/>
          <w:sz w:val="20"/>
          <w:szCs w:val="20"/>
        </w:rPr>
        <w:t>includes finance, statistical reporting, corporate governance, compliance, IT, training and other administrative functions to ensure the effective and efficient operations of the Commission.</w:t>
      </w:r>
    </w:p>
    <w:p w14:paraId="7850D318" w14:textId="77777777" w:rsidR="00E62FD0" w:rsidRDefault="00E62FD0">
      <w:pPr>
        <w:spacing w:line="240" w:lineRule="auto"/>
        <w:rPr>
          <w:rFonts w:cs="Arial"/>
        </w:rPr>
      </w:pPr>
      <w:r>
        <w:rPr>
          <w:rFonts w:cs="Arial"/>
        </w:rPr>
        <w:br w:type="page"/>
      </w:r>
    </w:p>
    <w:p w14:paraId="55D8945D" w14:textId="7E35FDA6" w:rsidR="00C14FC9" w:rsidRPr="0020608D" w:rsidRDefault="00C14FC9" w:rsidP="0020608D">
      <w:pPr>
        <w:ind w:left="-142" w:right="-425"/>
        <w:jc w:val="both"/>
        <w:rPr>
          <w:rFonts w:cs="Arial"/>
        </w:rPr>
      </w:pPr>
      <w:r w:rsidRPr="0020608D">
        <w:rPr>
          <w:rFonts w:cs="Arial"/>
        </w:rPr>
        <w:lastRenderedPageBreak/>
        <w:t xml:space="preserve">The functions of corporate governance and conference </w:t>
      </w:r>
      <w:r w:rsidR="00886949">
        <w:rPr>
          <w:rFonts w:cs="Arial"/>
        </w:rPr>
        <w:t xml:space="preserve">and hearing </w:t>
      </w:r>
      <w:r w:rsidRPr="0020608D">
        <w:rPr>
          <w:rFonts w:cs="Arial"/>
        </w:rPr>
        <w:t xml:space="preserve">facilitation are conducted primarily in the </w:t>
      </w:r>
      <w:r w:rsidR="00A03742">
        <w:rPr>
          <w:rFonts w:cs="Arial"/>
        </w:rPr>
        <w:t>r</w:t>
      </w:r>
      <w:r w:rsidRPr="0020608D">
        <w:rPr>
          <w:rFonts w:cs="Arial"/>
        </w:rPr>
        <w:t xml:space="preserve">egistry office in Cairns with frequent visits to community by staff. Community operations are conducted by </w:t>
      </w:r>
      <w:r w:rsidR="0008767A">
        <w:rPr>
          <w:rFonts w:cs="Arial"/>
        </w:rPr>
        <w:t>L</w:t>
      </w:r>
      <w:r w:rsidRPr="0020608D">
        <w:rPr>
          <w:rFonts w:cs="Arial"/>
        </w:rPr>
        <w:t xml:space="preserve">ocal </w:t>
      </w:r>
      <w:r w:rsidR="00310942">
        <w:rPr>
          <w:rFonts w:cs="Arial"/>
        </w:rPr>
        <w:t xml:space="preserve">Registry </w:t>
      </w:r>
      <w:r w:rsidR="0008767A">
        <w:rPr>
          <w:rFonts w:cs="Arial"/>
        </w:rPr>
        <w:t>C</w:t>
      </w:r>
      <w:r w:rsidRPr="0020608D">
        <w:rPr>
          <w:rFonts w:cs="Arial"/>
        </w:rPr>
        <w:t xml:space="preserve">oordinators </w:t>
      </w:r>
      <w:r w:rsidRPr="00E536C1">
        <w:rPr>
          <w:rFonts w:cs="Arial"/>
        </w:rPr>
        <w:t xml:space="preserve">and </w:t>
      </w:r>
      <w:r w:rsidRPr="0020608D">
        <w:rPr>
          <w:rFonts w:cs="Arial"/>
        </w:rPr>
        <w:t xml:space="preserve">Local Commissioners, resident in their respective communities, </w:t>
      </w:r>
      <w:r w:rsidR="007E266F">
        <w:rPr>
          <w:rFonts w:cs="Arial"/>
        </w:rPr>
        <w:t>who</w:t>
      </w:r>
      <w:r w:rsidRPr="0020608D">
        <w:rPr>
          <w:rFonts w:cs="Arial"/>
        </w:rPr>
        <w:t xml:space="preserve"> are paid as sessional sitting Commission members for conferencing, serving notices, meetings and professional development.</w:t>
      </w:r>
    </w:p>
    <w:p w14:paraId="5863E544" w14:textId="34B56F8B" w:rsidR="00C14FC9" w:rsidRDefault="00C14FC9" w:rsidP="00994941">
      <w:pPr>
        <w:ind w:left="-142" w:right="-425"/>
        <w:jc w:val="both"/>
        <w:rPr>
          <w:rFonts w:cs="Arial"/>
        </w:rPr>
      </w:pPr>
    </w:p>
    <w:p w14:paraId="6863906D" w14:textId="0A325993" w:rsidR="00C2682B" w:rsidRDefault="00C2682B" w:rsidP="00C2682B">
      <w:pPr>
        <w:ind w:left="-142" w:right="-425"/>
        <w:jc w:val="both"/>
        <w:rPr>
          <w:rFonts w:cs="Arial"/>
        </w:rPr>
      </w:pPr>
      <w:r>
        <w:rPr>
          <w:rFonts w:cs="Arial"/>
        </w:rPr>
        <w:t xml:space="preserve">As can be observed in Graph 13 below which displays the allocation of </w:t>
      </w:r>
      <w:r w:rsidRPr="00B156C7">
        <w:rPr>
          <w:rFonts w:cs="Arial"/>
        </w:rPr>
        <w:t>FRC costs</w:t>
      </w:r>
      <w:r w:rsidRPr="0020608D">
        <w:rPr>
          <w:rFonts w:cs="Arial"/>
        </w:rPr>
        <w:t xml:space="preserve"> </w:t>
      </w:r>
      <w:r>
        <w:rPr>
          <w:rFonts w:cs="Arial"/>
        </w:rPr>
        <w:t xml:space="preserve">across the core functions in quarter </w:t>
      </w:r>
      <w:r w:rsidR="000504D9">
        <w:rPr>
          <w:rFonts w:cs="Arial"/>
        </w:rPr>
        <w:t>67</w:t>
      </w:r>
      <w:r>
        <w:rPr>
          <w:rFonts w:cs="Arial"/>
        </w:rPr>
        <w:t xml:space="preserve">, the largest allocation during the reporting period is in relation to community </w:t>
      </w:r>
      <w:r w:rsidRPr="00B001D4">
        <w:rPr>
          <w:rFonts w:cs="Arial"/>
        </w:rPr>
        <w:t>operations (</w:t>
      </w:r>
      <w:r w:rsidR="00C07BD3">
        <w:rPr>
          <w:rFonts w:cs="Arial"/>
        </w:rPr>
        <w:t>69.5</w:t>
      </w:r>
      <w:r w:rsidR="00DD36DF" w:rsidRPr="00B001D4">
        <w:rPr>
          <w:rFonts w:cs="Arial"/>
        </w:rPr>
        <w:t>%</w:t>
      </w:r>
      <w:r w:rsidRPr="00B001D4">
        <w:rPr>
          <w:rFonts w:cs="Arial"/>
        </w:rPr>
        <w:t>).</w:t>
      </w:r>
    </w:p>
    <w:p w14:paraId="789A9E13" w14:textId="77777777" w:rsidR="00FA7F41" w:rsidRDefault="00FA7F41" w:rsidP="00C2682B">
      <w:pPr>
        <w:ind w:left="-142" w:right="-425"/>
        <w:jc w:val="both"/>
        <w:rPr>
          <w:rFonts w:cs="Arial"/>
        </w:rPr>
      </w:pPr>
    </w:p>
    <w:p w14:paraId="6870BA27" w14:textId="000D2967" w:rsidR="00FA7F41" w:rsidRDefault="00FA7F41" w:rsidP="00FA7F41">
      <w:pPr>
        <w:spacing w:line="240" w:lineRule="auto"/>
        <w:ind w:left="-142"/>
        <w:jc w:val="both"/>
        <w:rPr>
          <w:rFonts w:cs="Arial"/>
          <w:sz w:val="16"/>
          <w:szCs w:val="16"/>
        </w:rPr>
      </w:pPr>
      <w:r>
        <w:rPr>
          <w:rFonts w:cs="Arial"/>
          <w:b/>
          <w:sz w:val="16"/>
          <w:szCs w:val="16"/>
        </w:rPr>
        <w:t>Table 24</w:t>
      </w:r>
      <w:r w:rsidRPr="006A4DD7">
        <w:rPr>
          <w:rFonts w:cs="Arial"/>
          <w:b/>
          <w:sz w:val="16"/>
          <w:szCs w:val="16"/>
        </w:rPr>
        <w:t xml:space="preserve">: </w:t>
      </w:r>
      <w:r>
        <w:rPr>
          <w:rFonts w:cs="Arial"/>
          <w:sz w:val="16"/>
          <w:szCs w:val="16"/>
        </w:rPr>
        <w:t>Allocation of expenses 1 January 2025 to 31 March 2025</w:t>
      </w:r>
    </w:p>
    <w:p w14:paraId="47A26892" w14:textId="77777777" w:rsidR="00FA7F41" w:rsidRPr="0070366B" w:rsidRDefault="00FA7F41" w:rsidP="00FA7F41">
      <w:pPr>
        <w:spacing w:line="240" w:lineRule="auto"/>
        <w:ind w:left="-142"/>
        <w:jc w:val="both"/>
        <w:rPr>
          <w:rFonts w:cs="Arial"/>
        </w:rPr>
      </w:pPr>
    </w:p>
    <w:tbl>
      <w:tblPr>
        <w:tblW w:w="5431" w:type="dxa"/>
        <w:tblInd w:w="93" w:type="dxa"/>
        <w:tblLook w:val="04A0" w:firstRow="1" w:lastRow="0" w:firstColumn="1" w:lastColumn="0" w:noHBand="0" w:noVBand="1"/>
      </w:tblPr>
      <w:tblGrid>
        <w:gridCol w:w="3871"/>
        <w:gridCol w:w="1560"/>
      </w:tblGrid>
      <w:tr w:rsidR="00FA7F41" w:rsidRPr="00920636" w14:paraId="70990296" w14:textId="77777777" w:rsidTr="000D3072">
        <w:trPr>
          <w:trHeight w:val="255"/>
        </w:trPr>
        <w:tc>
          <w:tcPr>
            <w:tcW w:w="3871" w:type="dxa"/>
            <w:tcBorders>
              <w:top w:val="single" w:sz="4" w:space="0" w:color="auto"/>
              <w:left w:val="single" w:sz="4" w:space="0" w:color="auto"/>
              <w:bottom w:val="single" w:sz="4" w:space="0" w:color="auto"/>
              <w:right w:val="single" w:sz="4" w:space="0" w:color="auto"/>
            </w:tcBorders>
            <w:noWrap/>
            <w:hideMark/>
          </w:tcPr>
          <w:p w14:paraId="3C92934A" w14:textId="77777777" w:rsidR="00FA7F41" w:rsidRPr="000F130C" w:rsidRDefault="00FA7F41" w:rsidP="000D3072">
            <w:pPr>
              <w:pStyle w:val="TableText"/>
              <w:ind w:left="49"/>
              <w:rPr>
                <w:b/>
                <w:lang w:eastAsia="en-AU"/>
              </w:rPr>
            </w:pPr>
            <w:bookmarkStart w:id="40" w:name="_Hlk158968704"/>
            <w:r w:rsidRPr="000F130C">
              <w:rPr>
                <w:b/>
                <w:lang w:eastAsia="en-AU"/>
              </w:rPr>
              <w:t>Community</w:t>
            </w:r>
          </w:p>
        </w:tc>
        <w:tc>
          <w:tcPr>
            <w:tcW w:w="1560" w:type="dxa"/>
            <w:tcBorders>
              <w:top w:val="single" w:sz="4" w:space="0" w:color="auto"/>
              <w:left w:val="nil"/>
              <w:bottom w:val="single" w:sz="4" w:space="0" w:color="auto"/>
              <w:right w:val="single" w:sz="4" w:space="0" w:color="auto"/>
            </w:tcBorders>
            <w:hideMark/>
          </w:tcPr>
          <w:p w14:paraId="5E294716" w14:textId="77777777" w:rsidR="00FA7F41" w:rsidRDefault="00FA7F41" w:rsidP="000D3072">
            <w:pPr>
              <w:pStyle w:val="TableText"/>
              <w:jc w:val="right"/>
              <w:rPr>
                <w:b/>
                <w:lang w:eastAsia="en-AU"/>
              </w:rPr>
            </w:pPr>
            <w:r>
              <w:rPr>
                <w:b/>
                <w:lang w:eastAsia="en-AU"/>
              </w:rPr>
              <w:t>Percentage of Allocated Expenses</w:t>
            </w:r>
          </w:p>
        </w:tc>
      </w:tr>
      <w:tr w:rsidR="00FA7F41" w:rsidRPr="00920636" w14:paraId="0E8877B1" w14:textId="77777777" w:rsidTr="000D3072">
        <w:trPr>
          <w:trHeight w:val="255"/>
        </w:trPr>
        <w:tc>
          <w:tcPr>
            <w:tcW w:w="3871" w:type="dxa"/>
            <w:tcBorders>
              <w:top w:val="nil"/>
              <w:left w:val="single" w:sz="4" w:space="0" w:color="auto"/>
              <w:bottom w:val="single" w:sz="4" w:space="0" w:color="auto"/>
              <w:right w:val="single" w:sz="4" w:space="0" w:color="auto"/>
            </w:tcBorders>
            <w:noWrap/>
          </w:tcPr>
          <w:p w14:paraId="39052E67" w14:textId="77777777" w:rsidR="00FA7F41" w:rsidRPr="00E72DFB" w:rsidRDefault="00FA7F41" w:rsidP="000D3072">
            <w:pPr>
              <w:pStyle w:val="TableText"/>
              <w:ind w:left="49"/>
              <w:rPr>
                <w:lang w:eastAsia="en-AU"/>
              </w:rPr>
            </w:pPr>
            <w:r w:rsidRPr="00E72DFB">
              <w:rPr>
                <w:lang w:eastAsia="en-AU"/>
              </w:rPr>
              <w:t>Corporate Governance</w:t>
            </w:r>
          </w:p>
        </w:tc>
        <w:tc>
          <w:tcPr>
            <w:tcW w:w="1560" w:type="dxa"/>
            <w:tcBorders>
              <w:top w:val="nil"/>
              <w:left w:val="nil"/>
              <w:bottom w:val="single" w:sz="4" w:space="0" w:color="auto"/>
              <w:right w:val="single" w:sz="4" w:space="0" w:color="auto"/>
            </w:tcBorders>
          </w:tcPr>
          <w:p w14:paraId="16D1ED47" w14:textId="0BEBFBB6" w:rsidR="00FA7F41" w:rsidRDefault="00FA7F41" w:rsidP="000D3072">
            <w:pPr>
              <w:pStyle w:val="TableText"/>
              <w:jc w:val="right"/>
              <w:rPr>
                <w:lang w:eastAsia="en-AU"/>
              </w:rPr>
            </w:pPr>
            <w:r>
              <w:rPr>
                <w:lang w:eastAsia="en-AU"/>
              </w:rPr>
              <w:t>30.5%</w:t>
            </w:r>
          </w:p>
        </w:tc>
      </w:tr>
      <w:tr w:rsidR="00FA7F41" w:rsidRPr="00920636" w14:paraId="41EF5906" w14:textId="77777777" w:rsidTr="000D3072">
        <w:trPr>
          <w:trHeight w:val="255"/>
        </w:trPr>
        <w:tc>
          <w:tcPr>
            <w:tcW w:w="3871" w:type="dxa"/>
            <w:tcBorders>
              <w:top w:val="nil"/>
              <w:left w:val="single" w:sz="4" w:space="0" w:color="auto"/>
              <w:bottom w:val="single" w:sz="4" w:space="0" w:color="auto"/>
              <w:right w:val="single" w:sz="4" w:space="0" w:color="auto"/>
            </w:tcBorders>
            <w:noWrap/>
            <w:hideMark/>
          </w:tcPr>
          <w:p w14:paraId="24646BF0" w14:textId="77777777" w:rsidR="00FA7F41" w:rsidRPr="00E72DFB" w:rsidRDefault="00FA7F41" w:rsidP="000D3072">
            <w:pPr>
              <w:pStyle w:val="TableText"/>
              <w:ind w:left="49"/>
              <w:rPr>
                <w:lang w:eastAsia="en-AU"/>
              </w:rPr>
            </w:pPr>
            <w:r w:rsidRPr="00E72DFB">
              <w:rPr>
                <w:lang w:eastAsia="en-AU"/>
              </w:rPr>
              <w:t>Community Operations</w:t>
            </w:r>
          </w:p>
        </w:tc>
        <w:tc>
          <w:tcPr>
            <w:tcW w:w="1560" w:type="dxa"/>
            <w:tcBorders>
              <w:top w:val="nil"/>
              <w:left w:val="nil"/>
              <w:bottom w:val="single" w:sz="4" w:space="0" w:color="auto"/>
              <w:right w:val="single" w:sz="4" w:space="0" w:color="auto"/>
            </w:tcBorders>
          </w:tcPr>
          <w:p w14:paraId="3B8D973A" w14:textId="44FB44DE" w:rsidR="00FA7F41" w:rsidRDefault="00FA7F41" w:rsidP="000D3072">
            <w:pPr>
              <w:pStyle w:val="TableText"/>
              <w:jc w:val="right"/>
              <w:rPr>
                <w:lang w:eastAsia="en-AU"/>
              </w:rPr>
            </w:pPr>
            <w:r>
              <w:rPr>
                <w:lang w:eastAsia="en-AU"/>
              </w:rPr>
              <w:t>69.5%</w:t>
            </w:r>
          </w:p>
        </w:tc>
      </w:tr>
      <w:tr w:rsidR="00FA7F41" w:rsidRPr="00920636" w14:paraId="5B3D5E46" w14:textId="77777777" w:rsidTr="000D3072">
        <w:trPr>
          <w:trHeight w:val="255"/>
        </w:trPr>
        <w:tc>
          <w:tcPr>
            <w:tcW w:w="3871" w:type="dxa"/>
            <w:tcBorders>
              <w:top w:val="nil"/>
              <w:left w:val="single" w:sz="4" w:space="0" w:color="auto"/>
              <w:bottom w:val="single" w:sz="4" w:space="0" w:color="auto"/>
              <w:right w:val="single" w:sz="4" w:space="0" w:color="auto"/>
            </w:tcBorders>
            <w:noWrap/>
            <w:hideMark/>
          </w:tcPr>
          <w:p w14:paraId="16370390" w14:textId="77777777" w:rsidR="00FA7F41" w:rsidRPr="000F130C" w:rsidRDefault="00FA7F41" w:rsidP="000D3072">
            <w:pPr>
              <w:pStyle w:val="TableText"/>
              <w:ind w:left="49"/>
              <w:rPr>
                <w:b/>
                <w:lang w:eastAsia="en-AU"/>
              </w:rPr>
            </w:pPr>
            <w:r w:rsidRPr="000F130C">
              <w:rPr>
                <w:b/>
                <w:lang w:eastAsia="en-AU"/>
              </w:rPr>
              <w:t>TOTAL</w:t>
            </w:r>
          </w:p>
        </w:tc>
        <w:tc>
          <w:tcPr>
            <w:tcW w:w="1560" w:type="dxa"/>
            <w:tcBorders>
              <w:top w:val="nil"/>
              <w:left w:val="nil"/>
              <w:bottom w:val="single" w:sz="4" w:space="0" w:color="auto"/>
              <w:right w:val="single" w:sz="4" w:space="0" w:color="auto"/>
            </w:tcBorders>
            <w:hideMark/>
          </w:tcPr>
          <w:p w14:paraId="5790709F" w14:textId="77777777" w:rsidR="00FA7F41" w:rsidRDefault="00FA7F41" w:rsidP="000D3072">
            <w:pPr>
              <w:pStyle w:val="TableText"/>
              <w:jc w:val="right"/>
              <w:rPr>
                <w:b/>
                <w:lang w:eastAsia="en-AU"/>
              </w:rPr>
            </w:pPr>
            <w:r>
              <w:rPr>
                <w:b/>
                <w:lang w:eastAsia="en-AU"/>
              </w:rPr>
              <w:t>100.0%</w:t>
            </w:r>
          </w:p>
        </w:tc>
      </w:tr>
      <w:bookmarkEnd w:id="40"/>
    </w:tbl>
    <w:p w14:paraId="5C568D74" w14:textId="77777777" w:rsidR="00FA7F41" w:rsidRDefault="00FA7F41" w:rsidP="00FA7F41">
      <w:pPr>
        <w:ind w:left="-142" w:right="-425"/>
        <w:jc w:val="both"/>
        <w:rPr>
          <w:rFonts w:cs="Arial"/>
        </w:rPr>
      </w:pPr>
    </w:p>
    <w:p w14:paraId="43471FC5" w14:textId="324C8D6D" w:rsidR="00994941" w:rsidRDefault="00994941" w:rsidP="00994941">
      <w:pPr>
        <w:ind w:left="-142" w:right="-425"/>
        <w:jc w:val="both"/>
        <w:rPr>
          <w:rFonts w:cs="Arial"/>
        </w:rPr>
      </w:pPr>
      <w:r>
        <w:rPr>
          <w:rFonts w:cs="Arial"/>
        </w:rPr>
        <w:t>R</w:t>
      </w:r>
      <w:r w:rsidRPr="00190B3A">
        <w:rPr>
          <w:rFonts w:cs="Arial"/>
        </w:rPr>
        <w:t>egional operational expenditure by location and quarter</w:t>
      </w:r>
      <w:r>
        <w:rPr>
          <w:rFonts w:cs="Arial"/>
        </w:rPr>
        <w:t>.</w:t>
      </w:r>
    </w:p>
    <w:p w14:paraId="3DDA6DE8" w14:textId="77777777" w:rsidR="003536A6" w:rsidRDefault="003536A6" w:rsidP="00994941">
      <w:pPr>
        <w:ind w:left="-142" w:right="-425"/>
        <w:jc w:val="both"/>
        <w:rPr>
          <w:rFonts w:cs="Arial"/>
        </w:rPr>
      </w:pPr>
    </w:p>
    <w:p w14:paraId="1DEA224B" w14:textId="2582119A" w:rsidR="00FA7F41" w:rsidRDefault="00FA7F41" w:rsidP="00FA7F41">
      <w:pPr>
        <w:ind w:left="-142" w:right="-425"/>
        <w:jc w:val="both"/>
        <w:rPr>
          <w:rFonts w:cs="Arial"/>
          <w:sz w:val="16"/>
          <w:szCs w:val="16"/>
        </w:rPr>
      </w:pPr>
      <w:r>
        <w:rPr>
          <w:rFonts w:cs="Arial"/>
          <w:b/>
          <w:sz w:val="16"/>
          <w:szCs w:val="16"/>
        </w:rPr>
        <w:t>Table 25</w:t>
      </w:r>
      <w:r w:rsidRPr="006A4DD7">
        <w:rPr>
          <w:rFonts w:cs="Arial"/>
          <w:b/>
          <w:sz w:val="16"/>
          <w:szCs w:val="16"/>
        </w:rPr>
        <w:t xml:space="preserve">: </w:t>
      </w:r>
      <w:r>
        <w:rPr>
          <w:rFonts w:cs="Arial"/>
          <w:sz w:val="16"/>
          <w:szCs w:val="16"/>
        </w:rPr>
        <w:t>Operating c</w:t>
      </w:r>
      <w:r w:rsidRPr="006A4DD7">
        <w:rPr>
          <w:rFonts w:cs="Arial"/>
          <w:sz w:val="16"/>
          <w:szCs w:val="16"/>
        </w:rPr>
        <w:t xml:space="preserve">osts by remote </w:t>
      </w:r>
      <w:r w:rsidRPr="0031561D">
        <w:rPr>
          <w:rFonts w:cs="Arial"/>
          <w:sz w:val="16"/>
          <w:szCs w:val="16"/>
        </w:rPr>
        <w:t xml:space="preserve">location </w:t>
      </w:r>
      <w:r>
        <w:rPr>
          <w:rFonts w:cs="Arial"/>
          <w:sz w:val="16"/>
          <w:szCs w:val="16"/>
        </w:rPr>
        <w:t>1 January 2024 to 31 March 2025</w:t>
      </w:r>
    </w:p>
    <w:p w14:paraId="3A324B06" w14:textId="77777777" w:rsidR="00FA7F41" w:rsidRPr="0070366B" w:rsidRDefault="00FA7F41" w:rsidP="00FA7F41">
      <w:pPr>
        <w:spacing w:line="240" w:lineRule="auto"/>
        <w:ind w:left="-142"/>
        <w:jc w:val="both"/>
        <w:rPr>
          <w:rFonts w:cs="Arial"/>
        </w:rPr>
      </w:pPr>
    </w:p>
    <w:tbl>
      <w:tblPr>
        <w:tblW w:w="8806" w:type="dxa"/>
        <w:tblInd w:w="93" w:type="dxa"/>
        <w:tblLook w:val="04A0" w:firstRow="1" w:lastRow="0" w:firstColumn="1" w:lastColumn="0" w:noHBand="0" w:noVBand="1"/>
      </w:tblPr>
      <w:tblGrid>
        <w:gridCol w:w="2596"/>
        <w:gridCol w:w="1242"/>
        <w:gridCol w:w="1242"/>
        <w:gridCol w:w="1242"/>
        <w:gridCol w:w="1242"/>
        <w:gridCol w:w="1242"/>
      </w:tblGrid>
      <w:tr w:rsidR="00FA7F41" w:rsidRPr="000F130C" w14:paraId="4EDE1946" w14:textId="77777777" w:rsidTr="000D3072">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3674EC5D" w14:textId="77777777" w:rsidR="00FA7F41" w:rsidRPr="000F130C" w:rsidRDefault="00FA7F41" w:rsidP="00FA7F41">
            <w:pPr>
              <w:pStyle w:val="TableText"/>
              <w:ind w:left="49"/>
              <w:rPr>
                <w:b/>
                <w:lang w:eastAsia="en-AU"/>
              </w:rPr>
            </w:pPr>
            <w:bookmarkStart w:id="41" w:name="_Hlk158968887"/>
            <w:r w:rsidRPr="000F130C">
              <w:rPr>
                <w:b/>
                <w:lang w:eastAsia="en-AU"/>
              </w:rPr>
              <w:t>Community</w:t>
            </w:r>
          </w:p>
        </w:tc>
        <w:tc>
          <w:tcPr>
            <w:tcW w:w="1242" w:type="dxa"/>
            <w:tcBorders>
              <w:top w:val="single" w:sz="4" w:space="0" w:color="auto"/>
              <w:left w:val="nil"/>
              <w:bottom w:val="single" w:sz="4" w:space="0" w:color="auto"/>
              <w:right w:val="single" w:sz="4" w:space="0" w:color="auto"/>
            </w:tcBorders>
          </w:tcPr>
          <w:p w14:paraId="3E9C74B1" w14:textId="6C66F46B" w:rsidR="00FA7F41" w:rsidRDefault="00FA7F41" w:rsidP="00FA7F41">
            <w:pPr>
              <w:pStyle w:val="TableText"/>
              <w:jc w:val="right"/>
              <w:rPr>
                <w:b/>
                <w:lang w:eastAsia="en-AU"/>
              </w:rPr>
            </w:pPr>
            <w:r>
              <w:rPr>
                <w:b/>
                <w:lang w:eastAsia="en-AU"/>
              </w:rPr>
              <w:t>Qtr 63</w:t>
            </w:r>
          </w:p>
        </w:tc>
        <w:tc>
          <w:tcPr>
            <w:tcW w:w="1242" w:type="dxa"/>
            <w:tcBorders>
              <w:top w:val="single" w:sz="4" w:space="0" w:color="auto"/>
              <w:left w:val="nil"/>
              <w:bottom w:val="single" w:sz="4" w:space="0" w:color="auto"/>
              <w:right w:val="single" w:sz="4" w:space="0" w:color="auto"/>
            </w:tcBorders>
          </w:tcPr>
          <w:p w14:paraId="13357A07" w14:textId="6DDD4FCE" w:rsidR="00FA7F41" w:rsidRDefault="00FA7F41" w:rsidP="00FA7F41">
            <w:pPr>
              <w:pStyle w:val="TableText"/>
              <w:jc w:val="right"/>
              <w:rPr>
                <w:b/>
                <w:lang w:eastAsia="en-AU"/>
              </w:rPr>
            </w:pPr>
            <w:r>
              <w:rPr>
                <w:b/>
                <w:lang w:eastAsia="en-AU"/>
              </w:rPr>
              <w:t>Qtr 64</w:t>
            </w:r>
          </w:p>
        </w:tc>
        <w:tc>
          <w:tcPr>
            <w:tcW w:w="1242" w:type="dxa"/>
            <w:tcBorders>
              <w:top w:val="single" w:sz="4" w:space="0" w:color="auto"/>
              <w:left w:val="nil"/>
              <w:bottom w:val="single" w:sz="4" w:space="0" w:color="auto"/>
              <w:right w:val="single" w:sz="4" w:space="0" w:color="auto"/>
            </w:tcBorders>
          </w:tcPr>
          <w:p w14:paraId="05971C36" w14:textId="0FF86BCE" w:rsidR="00FA7F41" w:rsidRDefault="00FA7F41" w:rsidP="00FA7F41">
            <w:pPr>
              <w:pStyle w:val="TableText"/>
              <w:jc w:val="right"/>
              <w:rPr>
                <w:b/>
                <w:lang w:eastAsia="en-AU"/>
              </w:rPr>
            </w:pPr>
            <w:r>
              <w:rPr>
                <w:b/>
                <w:lang w:eastAsia="en-AU"/>
              </w:rPr>
              <w:t>Qtr 65</w:t>
            </w:r>
          </w:p>
        </w:tc>
        <w:tc>
          <w:tcPr>
            <w:tcW w:w="1242" w:type="dxa"/>
            <w:tcBorders>
              <w:top w:val="single" w:sz="4" w:space="0" w:color="auto"/>
              <w:left w:val="nil"/>
              <w:bottom w:val="single" w:sz="4" w:space="0" w:color="auto"/>
              <w:right w:val="single" w:sz="4" w:space="0" w:color="auto"/>
            </w:tcBorders>
          </w:tcPr>
          <w:p w14:paraId="112209E7" w14:textId="393369C2" w:rsidR="00FA7F41" w:rsidRDefault="00FA7F41" w:rsidP="00FA7F41">
            <w:pPr>
              <w:pStyle w:val="TableText"/>
              <w:jc w:val="right"/>
              <w:rPr>
                <w:b/>
                <w:lang w:eastAsia="en-AU"/>
              </w:rPr>
            </w:pPr>
            <w:r>
              <w:rPr>
                <w:b/>
                <w:lang w:eastAsia="en-AU"/>
              </w:rPr>
              <w:t>Qtr 66</w:t>
            </w:r>
          </w:p>
        </w:tc>
        <w:tc>
          <w:tcPr>
            <w:tcW w:w="1242" w:type="dxa"/>
            <w:tcBorders>
              <w:top w:val="single" w:sz="4" w:space="0" w:color="auto"/>
              <w:left w:val="nil"/>
              <w:bottom w:val="single" w:sz="4" w:space="0" w:color="auto"/>
              <w:right w:val="single" w:sz="4" w:space="0" w:color="auto"/>
            </w:tcBorders>
          </w:tcPr>
          <w:p w14:paraId="61E2A4EE" w14:textId="7B3F548F" w:rsidR="00FA7F41" w:rsidRDefault="00FA7F41" w:rsidP="00FA7F41">
            <w:pPr>
              <w:pStyle w:val="TableText"/>
              <w:jc w:val="right"/>
              <w:rPr>
                <w:b/>
                <w:lang w:eastAsia="en-AU"/>
              </w:rPr>
            </w:pPr>
            <w:r>
              <w:rPr>
                <w:b/>
                <w:lang w:eastAsia="en-AU"/>
              </w:rPr>
              <w:t>Qtr 67</w:t>
            </w:r>
          </w:p>
        </w:tc>
      </w:tr>
      <w:tr w:rsidR="00FA7F41" w:rsidRPr="000F130C" w14:paraId="2A4006ED" w14:textId="77777777" w:rsidTr="007B4A98">
        <w:trPr>
          <w:trHeight w:val="255"/>
        </w:trPr>
        <w:tc>
          <w:tcPr>
            <w:tcW w:w="2596" w:type="dxa"/>
            <w:tcBorders>
              <w:top w:val="nil"/>
              <w:left w:val="single" w:sz="4" w:space="0" w:color="auto"/>
              <w:bottom w:val="single" w:sz="4" w:space="0" w:color="auto"/>
              <w:right w:val="single" w:sz="4" w:space="0" w:color="auto"/>
            </w:tcBorders>
            <w:noWrap/>
            <w:hideMark/>
          </w:tcPr>
          <w:p w14:paraId="397C71F7" w14:textId="77777777" w:rsidR="00FA7F41" w:rsidRPr="000F130C" w:rsidRDefault="00FA7F41" w:rsidP="00FA7F41">
            <w:pPr>
              <w:pStyle w:val="TableText"/>
              <w:ind w:left="49"/>
              <w:rPr>
                <w:lang w:eastAsia="en-AU"/>
              </w:rPr>
            </w:pPr>
            <w:r w:rsidRPr="000F130C">
              <w:rPr>
                <w:lang w:eastAsia="en-AU"/>
              </w:rPr>
              <w:t>Aurukun</w:t>
            </w:r>
          </w:p>
        </w:tc>
        <w:tc>
          <w:tcPr>
            <w:tcW w:w="1242" w:type="dxa"/>
            <w:tcBorders>
              <w:top w:val="nil"/>
              <w:left w:val="nil"/>
              <w:bottom w:val="single" w:sz="4" w:space="0" w:color="auto"/>
              <w:right w:val="single" w:sz="4" w:space="0" w:color="auto"/>
            </w:tcBorders>
          </w:tcPr>
          <w:p w14:paraId="762CDAE8" w14:textId="67917E58" w:rsidR="00FA7F41" w:rsidRDefault="00FA7F41" w:rsidP="00FA7F41">
            <w:pPr>
              <w:pStyle w:val="TableText"/>
              <w:jc w:val="right"/>
              <w:rPr>
                <w:rFonts w:cs="Calibri"/>
                <w:color w:val="000000"/>
              </w:rPr>
            </w:pPr>
            <w:r>
              <w:rPr>
                <w:rFonts w:cs="Calibri"/>
                <w:color w:val="000000"/>
              </w:rPr>
              <w:t>112K</w:t>
            </w:r>
          </w:p>
        </w:tc>
        <w:tc>
          <w:tcPr>
            <w:tcW w:w="1242" w:type="dxa"/>
            <w:tcBorders>
              <w:top w:val="nil"/>
              <w:left w:val="nil"/>
              <w:bottom w:val="single" w:sz="4" w:space="0" w:color="auto"/>
              <w:right w:val="single" w:sz="4" w:space="0" w:color="auto"/>
            </w:tcBorders>
            <w:vAlign w:val="bottom"/>
          </w:tcPr>
          <w:p w14:paraId="31D6EFBE" w14:textId="133DF011" w:rsidR="00FA7F41" w:rsidRDefault="00FA7F41" w:rsidP="00FA7F41">
            <w:pPr>
              <w:pStyle w:val="TableText"/>
              <w:jc w:val="right"/>
              <w:rPr>
                <w:rFonts w:cs="Calibri"/>
                <w:color w:val="000000"/>
              </w:rPr>
            </w:pPr>
            <w:r w:rsidRPr="00F700AE">
              <w:rPr>
                <w:rFonts w:cs="Calibri"/>
                <w:color w:val="000000"/>
              </w:rPr>
              <w:t>107K</w:t>
            </w:r>
          </w:p>
        </w:tc>
        <w:tc>
          <w:tcPr>
            <w:tcW w:w="1242" w:type="dxa"/>
            <w:tcBorders>
              <w:top w:val="nil"/>
              <w:left w:val="nil"/>
              <w:bottom w:val="single" w:sz="4" w:space="0" w:color="auto"/>
              <w:right w:val="single" w:sz="4" w:space="0" w:color="auto"/>
            </w:tcBorders>
            <w:vAlign w:val="bottom"/>
          </w:tcPr>
          <w:p w14:paraId="1DB8106F" w14:textId="18B00D48" w:rsidR="00FA7F41" w:rsidRDefault="00FA7F41" w:rsidP="00FA7F41">
            <w:pPr>
              <w:pStyle w:val="TableText"/>
              <w:jc w:val="right"/>
              <w:rPr>
                <w:rFonts w:cs="Calibri"/>
                <w:color w:val="000000"/>
              </w:rPr>
            </w:pPr>
            <w:r w:rsidRPr="00F35CC5">
              <w:rPr>
                <w:rFonts w:cs="Calibri"/>
                <w:color w:val="000000"/>
              </w:rPr>
              <w:t>101K</w:t>
            </w:r>
          </w:p>
        </w:tc>
        <w:tc>
          <w:tcPr>
            <w:tcW w:w="1242" w:type="dxa"/>
            <w:tcBorders>
              <w:top w:val="nil"/>
              <w:left w:val="nil"/>
              <w:bottom w:val="single" w:sz="4" w:space="0" w:color="auto"/>
              <w:right w:val="single" w:sz="4" w:space="0" w:color="auto"/>
            </w:tcBorders>
            <w:vAlign w:val="bottom"/>
          </w:tcPr>
          <w:p w14:paraId="395B45F2" w14:textId="01812ED3" w:rsidR="00FA7F41" w:rsidRDefault="00FA7F41" w:rsidP="00FA7F41">
            <w:pPr>
              <w:pStyle w:val="TableText"/>
              <w:jc w:val="right"/>
              <w:rPr>
                <w:rFonts w:cs="Calibri"/>
                <w:color w:val="000000"/>
              </w:rPr>
            </w:pPr>
            <w:r>
              <w:rPr>
                <w:rFonts w:cs="Calibri"/>
                <w:color w:val="000000"/>
              </w:rPr>
              <w:t>107K</w:t>
            </w:r>
          </w:p>
        </w:tc>
        <w:tc>
          <w:tcPr>
            <w:tcW w:w="1242" w:type="dxa"/>
            <w:tcBorders>
              <w:top w:val="nil"/>
              <w:left w:val="nil"/>
              <w:bottom w:val="single" w:sz="4" w:space="0" w:color="auto"/>
              <w:right w:val="single" w:sz="4" w:space="0" w:color="auto"/>
            </w:tcBorders>
            <w:vAlign w:val="bottom"/>
          </w:tcPr>
          <w:p w14:paraId="7D9723A9" w14:textId="75FCD239" w:rsidR="00FA7F41" w:rsidRDefault="00FA7F41" w:rsidP="00FA7F41">
            <w:pPr>
              <w:pStyle w:val="TableText"/>
              <w:jc w:val="right"/>
              <w:rPr>
                <w:rFonts w:cs="Calibri"/>
                <w:color w:val="000000"/>
              </w:rPr>
            </w:pPr>
            <w:r>
              <w:rPr>
                <w:rFonts w:cs="Calibri"/>
                <w:color w:val="000000"/>
              </w:rPr>
              <w:t>116K</w:t>
            </w:r>
          </w:p>
        </w:tc>
      </w:tr>
      <w:tr w:rsidR="00FA7F41" w:rsidRPr="000F130C" w14:paraId="076158C6" w14:textId="77777777" w:rsidTr="007B4A98">
        <w:trPr>
          <w:trHeight w:val="255"/>
        </w:trPr>
        <w:tc>
          <w:tcPr>
            <w:tcW w:w="2596" w:type="dxa"/>
            <w:tcBorders>
              <w:top w:val="nil"/>
              <w:left w:val="single" w:sz="4" w:space="0" w:color="auto"/>
              <w:bottom w:val="single" w:sz="4" w:space="0" w:color="auto"/>
              <w:right w:val="single" w:sz="4" w:space="0" w:color="auto"/>
            </w:tcBorders>
            <w:noWrap/>
            <w:hideMark/>
          </w:tcPr>
          <w:p w14:paraId="755687BD" w14:textId="57C7BF78" w:rsidR="00FA7F41" w:rsidRPr="000F130C" w:rsidRDefault="00FA7F41" w:rsidP="00FA7F41">
            <w:pPr>
              <w:pStyle w:val="TableText"/>
              <w:ind w:left="49"/>
              <w:rPr>
                <w:lang w:eastAsia="en-AU"/>
              </w:rPr>
            </w:pPr>
            <w:r>
              <w:rPr>
                <w:lang w:eastAsia="en-AU"/>
              </w:rPr>
              <w:t>K</w:t>
            </w:r>
            <w:r w:rsidRPr="000F130C">
              <w:rPr>
                <w:lang w:eastAsia="en-AU"/>
              </w:rPr>
              <w:t>Coen</w:t>
            </w:r>
          </w:p>
        </w:tc>
        <w:tc>
          <w:tcPr>
            <w:tcW w:w="1242" w:type="dxa"/>
            <w:tcBorders>
              <w:top w:val="nil"/>
              <w:left w:val="nil"/>
              <w:bottom w:val="single" w:sz="4" w:space="0" w:color="auto"/>
              <w:right w:val="single" w:sz="4" w:space="0" w:color="auto"/>
            </w:tcBorders>
          </w:tcPr>
          <w:p w14:paraId="13A24F1B" w14:textId="6DC90B03" w:rsidR="00FA7F41" w:rsidRDefault="00FA7F41" w:rsidP="00FA7F41">
            <w:pPr>
              <w:pStyle w:val="TableText"/>
              <w:jc w:val="right"/>
              <w:rPr>
                <w:rFonts w:cs="Calibri"/>
                <w:color w:val="000000"/>
              </w:rPr>
            </w:pPr>
            <w:r>
              <w:rPr>
                <w:rFonts w:cs="Calibri"/>
                <w:color w:val="000000"/>
              </w:rPr>
              <w:t>22K</w:t>
            </w:r>
          </w:p>
        </w:tc>
        <w:tc>
          <w:tcPr>
            <w:tcW w:w="1242" w:type="dxa"/>
            <w:tcBorders>
              <w:top w:val="nil"/>
              <w:left w:val="nil"/>
              <w:bottom w:val="single" w:sz="4" w:space="0" w:color="auto"/>
              <w:right w:val="single" w:sz="4" w:space="0" w:color="auto"/>
            </w:tcBorders>
            <w:vAlign w:val="bottom"/>
          </w:tcPr>
          <w:p w14:paraId="54C17295" w14:textId="4195898C" w:rsidR="00FA7F41" w:rsidRDefault="00FA7F41" w:rsidP="00FA7F41">
            <w:pPr>
              <w:pStyle w:val="TableText"/>
              <w:jc w:val="right"/>
              <w:rPr>
                <w:rFonts w:cs="Calibri"/>
                <w:color w:val="000000"/>
              </w:rPr>
            </w:pPr>
            <w:r w:rsidRPr="00F700AE">
              <w:rPr>
                <w:rFonts w:cs="Calibri"/>
                <w:color w:val="000000"/>
              </w:rPr>
              <w:t>40K</w:t>
            </w:r>
          </w:p>
        </w:tc>
        <w:tc>
          <w:tcPr>
            <w:tcW w:w="1242" w:type="dxa"/>
            <w:tcBorders>
              <w:top w:val="nil"/>
              <w:left w:val="nil"/>
              <w:bottom w:val="single" w:sz="4" w:space="0" w:color="auto"/>
              <w:right w:val="single" w:sz="4" w:space="0" w:color="auto"/>
            </w:tcBorders>
            <w:vAlign w:val="bottom"/>
          </w:tcPr>
          <w:p w14:paraId="1C55ABAD" w14:textId="17015F01" w:rsidR="00FA7F41" w:rsidRDefault="00FA7F41" w:rsidP="00FA7F41">
            <w:pPr>
              <w:pStyle w:val="TableText"/>
              <w:jc w:val="right"/>
              <w:rPr>
                <w:rFonts w:cs="Calibri"/>
                <w:color w:val="000000"/>
              </w:rPr>
            </w:pPr>
            <w:r w:rsidRPr="00F35CC5">
              <w:rPr>
                <w:rFonts w:cs="Calibri"/>
                <w:color w:val="000000"/>
              </w:rPr>
              <w:t>24K</w:t>
            </w:r>
          </w:p>
        </w:tc>
        <w:tc>
          <w:tcPr>
            <w:tcW w:w="1242" w:type="dxa"/>
            <w:tcBorders>
              <w:top w:val="nil"/>
              <w:left w:val="nil"/>
              <w:bottom w:val="single" w:sz="4" w:space="0" w:color="auto"/>
              <w:right w:val="single" w:sz="4" w:space="0" w:color="auto"/>
            </w:tcBorders>
            <w:vAlign w:val="bottom"/>
          </w:tcPr>
          <w:p w14:paraId="1DA7D4C1" w14:textId="4D863BC8" w:rsidR="00FA7F41" w:rsidRDefault="00FA7F41" w:rsidP="00FA7F41">
            <w:pPr>
              <w:pStyle w:val="TableText"/>
              <w:jc w:val="right"/>
              <w:rPr>
                <w:rFonts w:cs="Calibri"/>
                <w:color w:val="000000"/>
              </w:rPr>
            </w:pPr>
            <w:r>
              <w:rPr>
                <w:rFonts w:cs="Calibri"/>
                <w:color w:val="000000"/>
              </w:rPr>
              <w:t>36K</w:t>
            </w:r>
          </w:p>
        </w:tc>
        <w:tc>
          <w:tcPr>
            <w:tcW w:w="1242" w:type="dxa"/>
            <w:tcBorders>
              <w:top w:val="nil"/>
              <w:left w:val="nil"/>
              <w:bottom w:val="single" w:sz="4" w:space="0" w:color="auto"/>
              <w:right w:val="single" w:sz="4" w:space="0" w:color="auto"/>
            </w:tcBorders>
            <w:vAlign w:val="bottom"/>
          </w:tcPr>
          <w:p w14:paraId="4A99BFD6" w14:textId="7A186855" w:rsidR="00FA7F41" w:rsidRDefault="00FA7F41" w:rsidP="00FA7F41">
            <w:pPr>
              <w:pStyle w:val="TableText"/>
              <w:jc w:val="right"/>
              <w:rPr>
                <w:rFonts w:cs="Calibri"/>
                <w:color w:val="000000"/>
              </w:rPr>
            </w:pPr>
            <w:r>
              <w:rPr>
                <w:rFonts w:cs="Calibri"/>
                <w:color w:val="000000"/>
              </w:rPr>
              <w:t>53K</w:t>
            </w:r>
          </w:p>
        </w:tc>
      </w:tr>
      <w:tr w:rsidR="00FA7F41" w:rsidRPr="000F130C" w14:paraId="0771F079" w14:textId="77777777" w:rsidTr="007B4A98">
        <w:trPr>
          <w:trHeight w:val="255"/>
        </w:trPr>
        <w:tc>
          <w:tcPr>
            <w:tcW w:w="2596" w:type="dxa"/>
            <w:tcBorders>
              <w:top w:val="nil"/>
              <w:left w:val="single" w:sz="4" w:space="0" w:color="auto"/>
              <w:bottom w:val="single" w:sz="4" w:space="0" w:color="auto"/>
              <w:right w:val="single" w:sz="4" w:space="0" w:color="auto"/>
            </w:tcBorders>
            <w:noWrap/>
          </w:tcPr>
          <w:p w14:paraId="3C976A37" w14:textId="77777777" w:rsidR="00FA7F41" w:rsidRPr="000F130C" w:rsidRDefault="00FA7F41" w:rsidP="00FA7F41">
            <w:pPr>
              <w:pStyle w:val="TableText"/>
              <w:ind w:left="49"/>
              <w:rPr>
                <w:lang w:eastAsia="en-AU"/>
              </w:rPr>
            </w:pPr>
            <w:r>
              <w:rPr>
                <w:lang w:eastAsia="en-AU"/>
              </w:rPr>
              <w:t>Doomadgee</w:t>
            </w:r>
          </w:p>
        </w:tc>
        <w:tc>
          <w:tcPr>
            <w:tcW w:w="1242" w:type="dxa"/>
            <w:tcBorders>
              <w:top w:val="nil"/>
              <w:left w:val="nil"/>
              <w:bottom w:val="single" w:sz="4" w:space="0" w:color="auto"/>
              <w:right w:val="single" w:sz="4" w:space="0" w:color="auto"/>
            </w:tcBorders>
          </w:tcPr>
          <w:p w14:paraId="17D281FF" w14:textId="5414FC8E" w:rsidR="00FA7F41" w:rsidRDefault="00FA7F41" w:rsidP="00FA7F41">
            <w:pPr>
              <w:pStyle w:val="TableText"/>
              <w:jc w:val="right"/>
              <w:rPr>
                <w:rFonts w:cs="Calibri"/>
                <w:color w:val="000000"/>
              </w:rPr>
            </w:pPr>
            <w:r>
              <w:rPr>
                <w:rFonts w:cs="Calibri"/>
                <w:color w:val="000000"/>
              </w:rPr>
              <w:t>137K</w:t>
            </w:r>
          </w:p>
        </w:tc>
        <w:tc>
          <w:tcPr>
            <w:tcW w:w="1242" w:type="dxa"/>
            <w:tcBorders>
              <w:top w:val="nil"/>
              <w:left w:val="nil"/>
              <w:bottom w:val="single" w:sz="4" w:space="0" w:color="auto"/>
              <w:right w:val="single" w:sz="4" w:space="0" w:color="auto"/>
            </w:tcBorders>
            <w:vAlign w:val="bottom"/>
          </w:tcPr>
          <w:p w14:paraId="01D1C817" w14:textId="0EFA543F" w:rsidR="00FA7F41" w:rsidRDefault="00FA7F41" w:rsidP="00FA7F41">
            <w:pPr>
              <w:pStyle w:val="TableText"/>
              <w:jc w:val="right"/>
              <w:rPr>
                <w:rFonts w:cs="Calibri"/>
                <w:color w:val="000000"/>
              </w:rPr>
            </w:pPr>
            <w:r w:rsidRPr="00F700AE">
              <w:rPr>
                <w:rFonts w:cs="Calibri"/>
                <w:color w:val="000000"/>
              </w:rPr>
              <w:t>110K</w:t>
            </w:r>
          </w:p>
        </w:tc>
        <w:tc>
          <w:tcPr>
            <w:tcW w:w="1242" w:type="dxa"/>
            <w:tcBorders>
              <w:top w:val="nil"/>
              <w:left w:val="nil"/>
              <w:bottom w:val="single" w:sz="4" w:space="0" w:color="auto"/>
              <w:right w:val="single" w:sz="4" w:space="0" w:color="auto"/>
            </w:tcBorders>
            <w:vAlign w:val="bottom"/>
          </w:tcPr>
          <w:p w14:paraId="67F5D386" w14:textId="7A0AE995" w:rsidR="00FA7F41" w:rsidRDefault="00FA7F41" w:rsidP="00FA7F41">
            <w:pPr>
              <w:pStyle w:val="TableText"/>
              <w:jc w:val="right"/>
              <w:rPr>
                <w:rFonts w:cs="Calibri"/>
                <w:color w:val="000000"/>
              </w:rPr>
            </w:pPr>
            <w:r w:rsidRPr="00F35CC5">
              <w:rPr>
                <w:rFonts w:cs="Calibri"/>
                <w:color w:val="000000"/>
              </w:rPr>
              <w:t>130K</w:t>
            </w:r>
          </w:p>
        </w:tc>
        <w:tc>
          <w:tcPr>
            <w:tcW w:w="1242" w:type="dxa"/>
            <w:tcBorders>
              <w:top w:val="nil"/>
              <w:left w:val="nil"/>
              <w:bottom w:val="single" w:sz="4" w:space="0" w:color="auto"/>
              <w:right w:val="single" w:sz="4" w:space="0" w:color="auto"/>
            </w:tcBorders>
            <w:vAlign w:val="bottom"/>
          </w:tcPr>
          <w:p w14:paraId="5CC0AC39" w14:textId="6D89DD36" w:rsidR="00FA7F41" w:rsidRDefault="00FA7F41" w:rsidP="00FA7F41">
            <w:pPr>
              <w:pStyle w:val="TableText"/>
              <w:jc w:val="right"/>
              <w:rPr>
                <w:rFonts w:cs="Calibri"/>
                <w:color w:val="000000"/>
              </w:rPr>
            </w:pPr>
            <w:r>
              <w:rPr>
                <w:rFonts w:cs="Calibri"/>
                <w:color w:val="000000"/>
              </w:rPr>
              <w:t>150K</w:t>
            </w:r>
          </w:p>
        </w:tc>
        <w:tc>
          <w:tcPr>
            <w:tcW w:w="1242" w:type="dxa"/>
            <w:tcBorders>
              <w:top w:val="nil"/>
              <w:left w:val="nil"/>
              <w:bottom w:val="single" w:sz="4" w:space="0" w:color="auto"/>
              <w:right w:val="single" w:sz="4" w:space="0" w:color="auto"/>
            </w:tcBorders>
            <w:vAlign w:val="bottom"/>
          </w:tcPr>
          <w:p w14:paraId="669BF0CE" w14:textId="26C4624E" w:rsidR="00FA7F41" w:rsidRDefault="00FA7F41" w:rsidP="00FA7F41">
            <w:pPr>
              <w:pStyle w:val="TableText"/>
              <w:jc w:val="right"/>
              <w:rPr>
                <w:rFonts w:cs="Calibri"/>
                <w:color w:val="000000"/>
              </w:rPr>
            </w:pPr>
            <w:r>
              <w:rPr>
                <w:rFonts w:cs="Calibri"/>
                <w:color w:val="000000"/>
              </w:rPr>
              <w:t>119K</w:t>
            </w:r>
          </w:p>
        </w:tc>
      </w:tr>
      <w:tr w:rsidR="00FA7F41" w:rsidRPr="000F130C" w14:paraId="26F3E69A" w14:textId="77777777" w:rsidTr="007B4A98">
        <w:trPr>
          <w:trHeight w:val="255"/>
        </w:trPr>
        <w:tc>
          <w:tcPr>
            <w:tcW w:w="2596" w:type="dxa"/>
            <w:tcBorders>
              <w:top w:val="nil"/>
              <w:left w:val="single" w:sz="4" w:space="0" w:color="auto"/>
              <w:bottom w:val="single" w:sz="4" w:space="0" w:color="auto"/>
              <w:right w:val="single" w:sz="4" w:space="0" w:color="auto"/>
            </w:tcBorders>
            <w:noWrap/>
            <w:hideMark/>
          </w:tcPr>
          <w:p w14:paraId="3922F912" w14:textId="77777777" w:rsidR="00FA7F41" w:rsidRPr="000F130C" w:rsidRDefault="00FA7F41" w:rsidP="00FA7F41">
            <w:pPr>
              <w:pStyle w:val="TableText"/>
              <w:ind w:left="49"/>
              <w:rPr>
                <w:lang w:eastAsia="en-AU"/>
              </w:rPr>
            </w:pPr>
            <w:r w:rsidRPr="000F130C">
              <w:rPr>
                <w:lang w:eastAsia="en-AU"/>
              </w:rPr>
              <w:t>Hope Vale</w:t>
            </w:r>
          </w:p>
        </w:tc>
        <w:tc>
          <w:tcPr>
            <w:tcW w:w="1242" w:type="dxa"/>
            <w:tcBorders>
              <w:top w:val="nil"/>
              <w:left w:val="nil"/>
              <w:bottom w:val="single" w:sz="4" w:space="0" w:color="auto"/>
              <w:right w:val="single" w:sz="4" w:space="0" w:color="auto"/>
            </w:tcBorders>
          </w:tcPr>
          <w:p w14:paraId="0DB9FA57" w14:textId="3E11DC59" w:rsidR="00FA7F41" w:rsidRDefault="00FA7F41" w:rsidP="00FA7F41">
            <w:pPr>
              <w:pStyle w:val="TableText"/>
              <w:jc w:val="right"/>
              <w:rPr>
                <w:rFonts w:cs="Calibri"/>
                <w:color w:val="000000"/>
              </w:rPr>
            </w:pPr>
            <w:r>
              <w:rPr>
                <w:rFonts w:cs="Calibri"/>
                <w:color w:val="000000"/>
              </w:rPr>
              <w:t>84K</w:t>
            </w:r>
          </w:p>
        </w:tc>
        <w:tc>
          <w:tcPr>
            <w:tcW w:w="1242" w:type="dxa"/>
            <w:tcBorders>
              <w:top w:val="nil"/>
              <w:left w:val="nil"/>
              <w:bottom w:val="single" w:sz="4" w:space="0" w:color="auto"/>
              <w:right w:val="single" w:sz="4" w:space="0" w:color="auto"/>
            </w:tcBorders>
            <w:vAlign w:val="bottom"/>
          </w:tcPr>
          <w:p w14:paraId="32C58411" w14:textId="6345D6E4" w:rsidR="00FA7F41" w:rsidRDefault="00FA7F41" w:rsidP="00FA7F41">
            <w:pPr>
              <w:pStyle w:val="TableText"/>
              <w:jc w:val="right"/>
              <w:rPr>
                <w:rFonts w:cs="Calibri"/>
                <w:color w:val="000000"/>
              </w:rPr>
            </w:pPr>
            <w:r w:rsidRPr="00F700AE">
              <w:rPr>
                <w:rFonts w:cs="Calibri"/>
                <w:color w:val="000000"/>
              </w:rPr>
              <w:t>75K</w:t>
            </w:r>
          </w:p>
        </w:tc>
        <w:tc>
          <w:tcPr>
            <w:tcW w:w="1242" w:type="dxa"/>
            <w:tcBorders>
              <w:top w:val="nil"/>
              <w:left w:val="nil"/>
              <w:bottom w:val="single" w:sz="4" w:space="0" w:color="auto"/>
              <w:right w:val="single" w:sz="4" w:space="0" w:color="auto"/>
            </w:tcBorders>
            <w:vAlign w:val="bottom"/>
          </w:tcPr>
          <w:p w14:paraId="5E685D4F" w14:textId="2412A45A" w:rsidR="00FA7F41" w:rsidRDefault="00FA7F41" w:rsidP="00FA7F41">
            <w:pPr>
              <w:pStyle w:val="TableText"/>
              <w:jc w:val="right"/>
              <w:rPr>
                <w:rFonts w:cs="Calibri"/>
                <w:color w:val="000000"/>
              </w:rPr>
            </w:pPr>
            <w:r w:rsidRPr="00F35CC5">
              <w:rPr>
                <w:rFonts w:cs="Calibri"/>
                <w:color w:val="000000"/>
              </w:rPr>
              <w:t>85K</w:t>
            </w:r>
          </w:p>
        </w:tc>
        <w:tc>
          <w:tcPr>
            <w:tcW w:w="1242" w:type="dxa"/>
            <w:tcBorders>
              <w:top w:val="nil"/>
              <w:left w:val="nil"/>
              <w:bottom w:val="single" w:sz="4" w:space="0" w:color="auto"/>
              <w:right w:val="single" w:sz="4" w:space="0" w:color="auto"/>
            </w:tcBorders>
            <w:vAlign w:val="bottom"/>
          </w:tcPr>
          <w:p w14:paraId="64D0976F" w14:textId="49B82EC9" w:rsidR="00FA7F41" w:rsidRDefault="00FA7F41" w:rsidP="00FA7F41">
            <w:pPr>
              <w:pStyle w:val="TableText"/>
              <w:jc w:val="right"/>
              <w:rPr>
                <w:rFonts w:cs="Calibri"/>
                <w:color w:val="000000"/>
              </w:rPr>
            </w:pPr>
            <w:r>
              <w:rPr>
                <w:rFonts w:cs="Calibri"/>
                <w:color w:val="000000"/>
              </w:rPr>
              <w:t>40K</w:t>
            </w:r>
          </w:p>
        </w:tc>
        <w:tc>
          <w:tcPr>
            <w:tcW w:w="1242" w:type="dxa"/>
            <w:tcBorders>
              <w:top w:val="nil"/>
              <w:left w:val="nil"/>
              <w:bottom w:val="single" w:sz="4" w:space="0" w:color="auto"/>
              <w:right w:val="single" w:sz="4" w:space="0" w:color="auto"/>
            </w:tcBorders>
            <w:vAlign w:val="bottom"/>
          </w:tcPr>
          <w:p w14:paraId="314E6134" w14:textId="3AE06903" w:rsidR="00FA7F41" w:rsidRDefault="00FA7F41" w:rsidP="00FA7F41">
            <w:pPr>
              <w:pStyle w:val="TableText"/>
              <w:jc w:val="right"/>
              <w:rPr>
                <w:rFonts w:cs="Calibri"/>
                <w:color w:val="000000"/>
              </w:rPr>
            </w:pPr>
            <w:r>
              <w:rPr>
                <w:rFonts w:cs="Calibri"/>
                <w:color w:val="000000"/>
              </w:rPr>
              <w:t>81K</w:t>
            </w:r>
          </w:p>
        </w:tc>
      </w:tr>
      <w:tr w:rsidR="00FA7F41" w:rsidRPr="000F130C" w14:paraId="3B56FD7C" w14:textId="77777777" w:rsidTr="007B4A98">
        <w:trPr>
          <w:trHeight w:val="255"/>
        </w:trPr>
        <w:tc>
          <w:tcPr>
            <w:tcW w:w="2596" w:type="dxa"/>
            <w:tcBorders>
              <w:top w:val="nil"/>
              <w:left w:val="single" w:sz="4" w:space="0" w:color="auto"/>
              <w:bottom w:val="single" w:sz="4" w:space="0" w:color="auto"/>
              <w:right w:val="single" w:sz="4" w:space="0" w:color="auto"/>
            </w:tcBorders>
            <w:noWrap/>
            <w:hideMark/>
          </w:tcPr>
          <w:p w14:paraId="75E26C32" w14:textId="77777777" w:rsidR="00FA7F41" w:rsidRPr="000F130C" w:rsidRDefault="00FA7F41" w:rsidP="00FA7F41">
            <w:pPr>
              <w:pStyle w:val="TableText"/>
              <w:ind w:left="49"/>
              <w:rPr>
                <w:lang w:eastAsia="en-AU"/>
              </w:rPr>
            </w:pPr>
            <w:r w:rsidRPr="000F130C">
              <w:rPr>
                <w:lang w:eastAsia="en-AU"/>
              </w:rPr>
              <w:t>Mossman Gorge</w:t>
            </w:r>
          </w:p>
        </w:tc>
        <w:tc>
          <w:tcPr>
            <w:tcW w:w="1242" w:type="dxa"/>
            <w:tcBorders>
              <w:top w:val="nil"/>
              <w:left w:val="nil"/>
              <w:bottom w:val="single" w:sz="4" w:space="0" w:color="auto"/>
              <w:right w:val="single" w:sz="4" w:space="0" w:color="auto"/>
            </w:tcBorders>
          </w:tcPr>
          <w:p w14:paraId="0A5DBA98" w14:textId="061557A7" w:rsidR="00FA7F41" w:rsidRDefault="00FA7F41" w:rsidP="00FA7F41">
            <w:pPr>
              <w:pStyle w:val="TableText"/>
              <w:jc w:val="right"/>
              <w:rPr>
                <w:rFonts w:cs="Calibri"/>
                <w:color w:val="000000"/>
              </w:rPr>
            </w:pPr>
            <w:r>
              <w:rPr>
                <w:rFonts w:cs="Calibri"/>
                <w:color w:val="000000"/>
              </w:rPr>
              <w:t>48K</w:t>
            </w:r>
          </w:p>
        </w:tc>
        <w:tc>
          <w:tcPr>
            <w:tcW w:w="1242" w:type="dxa"/>
            <w:tcBorders>
              <w:top w:val="nil"/>
              <w:left w:val="nil"/>
              <w:bottom w:val="single" w:sz="4" w:space="0" w:color="auto"/>
              <w:right w:val="single" w:sz="4" w:space="0" w:color="auto"/>
            </w:tcBorders>
            <w:vAlign w:val="bottom"/>
          </w:tcPr>
          <w:p w14:paraId="48CC1995" w14:textId="02314030" w:rsidR="00FA7F41" w:rsidRDefault="00FA7F41" w:rsidP="00FA7F41">
            <w:pPr>
              <w:pStyle w:val="TableText"/>
              <w:jc w:val="right"/>
              <w:rPr>
                <w:rFonts w:cs="Calibri"/>
                <w:color w:val="000000"/>
              </w:rPr>
            </w:pPr>
            <w:r w:rsidRPr="00F700AE">
              <w:rPr>
                <w:rFonts w:cs="Calibri"/>
                <w:color w:val="000000"/>
              </w:rPr>
              <w:t>50K</w:t>
            </w:r>
          </w:p>
        </w:tc>
        <w:tc>
          <w:tcPr>
            <w:tcW w:w="1242" w:type="dxa"/>
            <w:tcBorders>
              <w:top w:val="nil"/>
              <w:left w:val="nil"/>
              <w:bottom w:val="single" w:sz="4" w:space="0" w:color="auto"/>
              <w:right w:val="single" w:sz="4" w:space="0" w:color="auto"/>
            </w:tcBorders>
            <w:vAlign w:val="bottom"/>
          </w:tcPr>
          <w:p w14:paraId="58FE4417" w14:textId="388389D3" w:rsidR="00FA7F41" w:rsidRDefault="00FA7F41" w:rsidP="00FA7F41">
            <w:pPr>
              <w:pStyle w:val="TableText"/>
              <w:jc w:val="right"/>
              <w:rPr>
                <w:rFonts w:cs="Calibri"/>
                <w:color w:val="000000"/>
              </w:rPr>
            </w:pPr>
            <w:r w:rsidRPr="00F35CC5">
              <w:rPr>
                <w:rFonts w:cs="Calibri"/>
                <w:color w:val="000000"/>
              </w:rPr>
              <w:t>24K</w:t>
            </w:r>
          </w:p>
        </w:tc>
        <w:tc>
          <w:tcPr>
            <w:tcW w:w="1242" w:type="dxa"/>
            <w:tcBorders>
              <w:top w:val="nil"/>
              <w:left w:val="nil"/>
              <w:bottom w:val="single" w:sz="4" w:space="0" w:color="auto"/>
              <w:right w:val="single" w:sz="4" w:space="0" w:color="auto"/>
            </w:tcBorders>
            <w:vAlign w:val="bottom"/>
          </w:tcPr>
          <w:p w14:paraId="2D8713D4" w14:textId="438EDE75" w:rsidR="00FA7F41" w:rsidRDefault="00FA7F41" w:rsidP="00FA7F41">
            <w:pPr>
              <w:pStyle w:val="TableText"/>
              <w:jc w:val="right"/>
              <w:rPr>
                <w:rFonts w:cs="Calibri"/>
                <w:color w:val="000000"/>
              </w:rPr>
            </w:pPr>
            <w:r>
              <w:rPr>
                <w:rFonts w:cs="Calibri"/>
                <w:color w:val="000000"/>
              </w:rPr>
              <w:t>40K</w:t>
            </w:r>
          </w:p>
        </w:tc>
        <w:tc>
          <w:tcPr>
            <w:tcW w:w="1242" w:type="dxa"/>
            <w:tcBorders>
              <w:top w:val="nil"/>
              <w:left w:val="nil"/>
              <w:bottom w:val="single" w:sz="4" w:space="0" w:color="auto"/>
              <w:right w:val="single" w:sz="4" w:space="0" w:color="auto"/>
            </w:tcBorders>
            <w:vAlign w:val="bottom"/>
          </w:tcPr>
          <w:p w14:paraId="32106DF4" w14:textId="3FA78355" w:rsidR="00FA7F41" w:rsidRDefault="00FA7F41" w:rsidP="00FA7F41">
            <w:pPr>
              <w:pStyle w:val="TableText"/>
              <w:jc w:val="right"/>
              <w:rPr>
                <w:rFonts w:cs="Calibri"/>
                <w:color w:val="000000"/>
              </w:rPr>
            </w:pPr>
            <w:r>
              <w:rPr>
                <w:rFonts w:cs="Calibri"/>
                <w:color w:val="000000"/>
              </w:rPr>
              <w:t>50K</w:t>
            </w:r>
          </w:p>
        </w:tc>
      </w:tr>
      <w:tr w:rsidR="00FA7F41" w:rsidRPr="000F130C" w14:paraId="0DC061A7" w14:textId="77777777" w:rsidTr="007B4A98">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134761B4" w14:textId="77777777" w:rsidR="00FA7F41" w:rsidRPr="000F130C" w:rsidRDefault="00FA7F41" w:rsidP="00FA7F41">
            <w:pPr>
              <w:pStyle w:val="TableText"/>
              <w:ind w:left="49"/>
              <w:rPr>
                <w:b/>
                <w:lang w:eastAsia="en-AU"/>
              </w:rPr>
            </w:pPr>
            <w:r w:rsidRPr="000F130C">
              <w:rPr>
                <w:b/>
                <w:lang w:eastAsia="en-AU"/>
              </w:rPr>
              <w:t>TOTAL</w:t>
            </w:r>
          </w:p>
        </w:tc>
        <w:tc>
          <w:tcPr>
            <w:tcW w:w="1242" w:type="dxa"/>
            <w:tcBorders>
              <w:top w:val="single" w:sz="4" w:space="0" w:color="auto"/>
              <w:left w:val="nil"/>
              <w:bottom w:val="single" w:sz="4" w:space="0" w:color="auto"/>
              <w:right w:val="single" w:sz="4" w:space="0" w:color="auto"/>
            </w:tcBorders>
          </w:tcPr>
          <w:p w14:paraId="347C0032" w14:textId="202379BC" w:rsidR="00FA7F41" w:rsidRDefault="00FA7F41" w:rsidP="00FA7F41">
            <w:pPr>
              <w:pStyle w:val="TableText"/>
              <w:jc w:val="right"/>
              <w:rPr>
                <w:rFonts w:cs="Calibri"/>
                <w:b/>
                <w:bCs/>
                <w:color w:val="000000"/>
              </w:rPr>
            </w:pPr>
            <w:r>
              <w:rPr>
                <w:rFonts w:cs="Calibri"/>
                <w:b/>
                <w:bCs/>
                <w:color w:val="000000"/>
              </w:rPr>
              <w:t>403K</w:t>
            </w:r>
          </w:p>
        </w:tc>
        <w:tc>
          <w:tcPr>
            <w:tcW w:w="1242" w:type="dxa"/>
            <w:tcBorders>
              <w:top w:val="single" w:sz="4" w:space="0" w:color="auto"/>
              <w:left w:val="nil"/>
              <w:bottom w:val="single" w:sz="4" w:space="0" w:color="auto"/>
              <w:right w:val="single" w:sz="4" w:space="0" w:color="auto"/>
            </w:tcBorders>
            <w:vAlign w:val="bottom"/>
          </w:tcPr>
          <w:p w14:paraId="142054C9" w14:textId="41C1AE42" w:rsidR="00FA7F41" w:rsidRDefault="00FA7F41" w:rsidP="00FA7F41">
            <w:pPr>
              <w:pStyle w:val="TableText"/>
              <w:jc w:val="right"/>
              <w:rPr>
                <w:rFonts w:cs="Calibri"/>
                <w:b/>
                <w:bCs/>
                <w:color w:val="000000"/>
              </w:rPr>
            </w:pPr>
            <w:r w:rsidRPr="00F700AE">
              <w:rPr>
                <w:rFonts w:cs="Calibri"/>
                <w:b/>
                <w:bCs/>
                <w:color w:val="000000"/>
              </w:rPr>
              <w:t>382K</w:t>
            </w:r>
          </w:p>
        </w:tc>
        <w:tc>
          <w:tcPr>
            <w:tcW w:w="1242" w:type="dxa"/>
            <w:tcBorders>
              <w:top w:val="single" w:sz="4" w:space="0" w:color="auto"/>
              <w:left w:val="nil"/>
              <w:bottom w:val="single" w:sz="4" w:space="0" w:color="auto"/>
              <w:right w:val="single" w:sz="4" w:space="0" w:color="auto"/>
            </w:tcBorders>
            <w:vAlign w:val="bottom"/>
          </w:tcPr>
          <w:p w14:paraId="37615599" w14:textId="44FB73F7" w:rsidR="00FA7F41" w:rsidRDefault="00FA7F41" w:rsidP="00FA7F41">
            <w:pPr>
              <w:pStyle w:val="TableText"/>
              <w:jc w:val="right"/>
              <w:rPr>
                <w:rFonts w:cs="Calibri"/>
                <w:b/>
                <w:bCs/>
                <w:color w:val="000000"/>
              </w:rPr>
            </w:pPr>
            <w:r w:rsidRPr="00F35CC5">
              <w:rPr>
                <w:rFonts w:cs="Calibri"/>
                <w:b/>
                <w:bCs/>
                <w:color w:val="000000"/>
              </w:rPr>
              <w:t>364K</w:t>
            </w:r>
          </w:p>
        </w:tc>
        <w:tc>
          <w:tcPr>
            <w:tcW w:w="1242" w:type="dxa"/>
            <w:tcBorders>
              <w:top w:val="single" w:sz="4" w:space="0" w:color="auto"/>
              <w:left w:val="nil"/>
              <w:bottom w:val="single" w:sz="4" w:space="0" w:color="auto"/>
              <w:right w:val="single" w:sz="4" w:space="0" w:color="auto"/>
            </w:tcBorders>
            <w:vAlign w:val="bottom"/>
          </w:tcPr>
          <w:p w14:paraId="2C1D995D" w14:textId="7E791A2A" w:rsidR="00FA7F41" w:rsidRDefault="00FA7F41" w:rsidP="00FA7F41">
            <w:pPr>
              <w:pStyle w:val="TableText"/>
              <w:jc w:val="right"/>
              <w:rPr>
                <w:rFonts w:cs="Calibri"/>
                <w:b/>
                <w:bCs/>
                <w:color w:val="000000"/>
              </w:rPr>
            </w:pPr>
            <w:r>
              <w:rPr>
                <w:rFonts w:cs="Calibri"/>
                <w:b/>
                <w:bCs/>
                <w:color w:val="000000"/>
              </w:rPr>
              <w:t>373K</w:t>
            </w:r>
          </w:p>
        </w:tc>
        <w:tc>
          <w:tcPr>
            <w:tcW w:w="1242" w:type="dxa"/>
            <w:tcBorders>
              <w:top w:val="single" w:sz="4" w:space="0" w:color="auto"/>
              <w:left w:val="nil"/>
              <w:bottom w:val="single" w:sz="4" w:space="0" w:color="auto"/>
              <w:right w:val="single" w:sz="4" w:space="0" w:color="auto"/>
            </w:tcBorders>
            <w:vAlign w:val="bottom"/>
          </w:tcPr>
          <w:p w14:paraId="069142E8" w14:textId="1BC01667" w:rsidR="00FA7F41" w:rsidRDefault="00FA7F41" w:rsidP="00FA7F41">
            <w:pPr>
              <w:pStyle w:val="TableText"/>
              <w:jc w:val="right"/>
              <w:rPr>
                <w:rFonts w:cs="Calibri"/>
                <w:b/>
                <w:bCs/>
                <w:color w:val="000000"/>
              </w:rPr>
            </w:pPr>
            <w:r>
              <w:rPr>
                <w:rFonts w:cs="Calibri"/>
                <w:b/>
                <w:bCs/>
                <w:color w:val="000000"/>
              </w:rPr>
              <w:t>419K</w:t>
            </w:r>
          </w:p>
        </w:tc>
      </w:tr>
      <w:bookmarkEnd w:id="41"/>
    </w:tbl>
    <w:p w14:paraId="286EECF5" w14:textId="77777777" w:rsidR="00FA7F41" w:rsidRDefault="00FA7F41" w:rsidP="00FA7F41">
      <w:pPr>
        <w:spacing w:line="240" w:lineRule="auto"/>
        <w:ind w:left="-142"/>
        <w:jc w:val="both"/>
        <w:rPr>
          <w:rFonts w:cs="Arial"/>
        </w:rPr>
      </w:pPr>
    </w:p>
    <w:p w14:paraId="428529B4" w14:textId="2D782CF8" w:rsidR="00FA7F41" w:rsidRDefault="00FA7F41" w:rsidP="00FA7F41">
      <w:pPr>
        <w:ind w:left="-142" w:right="-425"/>
        <w:jc w:val="both"/>
        <w:rPr>
          <w:rFonts w:cs="Arial"/>
        </w:rPr>
      </w:pPr>
      <w:r>
        <w:rPr>
          <w:rFonts w:cs="Arial"/>
        </w:rPr>
        <w:t xml:space="preserve">Cairns Registry expenditure for quarter 67 </w:t>
      </w:r>
      <w:r w:rsidRPr="006A0DDF">
        <w:rPr>
          <w:rFonts w:cs="Arial"/>
        </w:rPr>
        <w:t xml:space="preserve">compared to </w:t>
      </w:r>
      <w:r>
        <w:rPr>
          <w:rFonts w:cs="Arial"/>
        </w:rPr>
        <w:t xml:space="preserve">the </w:t>
      </w:r>
      <w:r w:rsidRPr="006A0DDF">
        <w:rPr>
          <w:rFonts w:cs="Arial"/>
        </w:rPr>
        <w:t xml:space="preserve">previous </w:t>
      </w:r>
      <w:r>
        <w:rPr>
          <w:rFonts w:cs="Arial"/>
        </w:rPr>
        <w:t>four</w:t>
      </w:r>
      <w:r w:rsidRPr="006A0DDF">
        <w:rPr>
          <w:rFonts w:cs="Arial"/>
        </w:rPr>
        <w:t xml:space="preserve"> quarter</w:t>
      </w:r>
      <w:r>
        <w:rPr>
          <w:rFonts w:cs="Arial"/>
        </w:rPr>
        <w:t>s.</w:t>
      </w:r>
    </w:p>
    <w:p w14:paraId="099DA8CC" w14:textId="77777777" w:rsidR="00FA7F41" w:rsidRDefault="00FA7F41" w:rsidP="00FA7F41">
      <w:pPr>
        <w:ind w:left="-142" w:right="-425"/>
        <w:jc w:val="both"/>
        <w:rPr>
          <w:rFonts w:cs="Arial"/>
        </w:rPr>
      </w:pPr>
    </w:p>
    <w:p w14:paraId="00615BC0" w14:textId="36E1A54D" w:rsidR="00FA7F41" w:rsidRDefault="00FA7F41" w:rsidP="00FA7F41">
      <w:pPr>
        <w:spacing w:line="240" w:lineRule="auto"/>
        <w:ind w:left="-142"/>
        <w:jc w:val="both"/>
        <w:rPr>
          <w:rFonts w:cs="Arial"/>
          <w:sz w:val="16"/>
          <w:szCs w:val="16"/>
        </w:rPr>
      </w:pPr>
      <w:r>
        <w:rPr>
          <w:rFonts w:cs="Arial"/>
          <w:b/>
          <w:sz w:val="16"/>
          <w:szCs w:val="16"/>
        </w:rPr>
        <w:t>Table 26</w:t>
      </w:r>
      <w:r w:rsidRPr="0089132B">
        <w:rPr>
          <w:rFonts w:cs="Arial"/>
          <w:b/>
          <w:sz w:val="16"/>
          <w:szCs w:val="16"/>
        </w:rPr>
        <w:t xml:space="preserve">: </w:t>
      </w:r>
      <w:r>
        <w:rPr>
          <w:rFonts w:cs="Arial"/>
          <w:sz w:val="16"/>
          <w:szCs w:val="16"/>
        </w:rPr>
        <w:t>Quarterly operating c</w:t>
      </w:r>
      <w:r w:rsidRPr="006C5060">
        <w:rPr>
          <w:rFonts w:cs="Arial"/>
          <w:sz w:val="16"/>
          <w:szCs w:val="16"/>
        </w:rPr>
        <w:t xml:space="preserve">osts Cairns </w:t>
      </w:r>
      <w:r>
        <w:rPr>
          <w:rFonts w:cs="Arial"/>
          <w:sz w:val="16"/>
          <w:szCs w:val="16"/>
        </w:rPr>
        <w:t>1 January 2024 to 31 March 2025</w:t>
      </w:r>
    </w:p>
    <w:p w14:paraId="32098CB9" w14:textId="77777777" w:rsidR="00FA7F41" w:rsidRPr="0070366B" w:rsidRDefault="00FA7F41" w:rsidP="00FA7F41">
      <w:pPr>
        <w:spacing w:line="240" w:lineRule="auto"/>
        <w:ind w:left="-142"/>
        <w:jc w:val="both"/>
        <w:rPr>
          <w:rFonts w:cs="Arial"/>
        </w:rPr>
      </w:pPr>
    </w:p>
    <w:tbl>
      <w:tblPr>
        <w:tblW w:w="8846" w:type="dxa"/>
        <w:tblInd w:w="93" w:type="dxa"/>
        <w:tblLook w:val="04A0" w:firstRow="1" w:lastRow="0" w:firstColumn="1" w:lastColumn="0" w:noHBand="0" w:noVBand="1"/>
      </w:tblPr>
      <w:tblGrid>
        <w:gridCol w:w="2596"/>
        <w:gridCol w:w="1250"/>
        <w:gridCol w:w="1250"/>
        <w:gridCol w:w="1250"/>
        <w:gridCol w:w="1250"/>
        <w:gridCol w:w="1250"/>
      </w:tblGrid>
      <w:tr w:rsidR="00FA7F41" w:rsidRPr="00920636" w14:paraId="3120F5AA" w14:textId="77777777" w:rsidTr="000D3072">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336862FC" w14:textId="77777777" w:rsidR="00FA7F41" w:rsidRPr="000F130C" w:rsidRDefault="00FA7F41" w:rsidP="00FA7F41">
            <w:pPr>
              <w:pStyle w:val="TableText"/>
              <w:ind w:left="49"/>
              <w:rPr>
                <w:b/>
                <w:lang w:eastAsia="en-AU"/>
              </w:rPr>
            </w:pPr>
            <w:bookmarkStart w:id="42" w:name="_Hlk158968997"/>
            <w:r w:rsidRPr="000F130C">
              <w:rPr>
                <w:b/>
                <w:lang w:eastAsia="en-AU"/>
              </w:rPr>
              <w:t>Community</w:t>
            </w:r>
          </w:p>
        </w:tc>
        <w:tc>
          <w:tcPr>
            <w:tcW w:w="1250" w:type="dxa"/>
            <w:tcBorders>
              <w:top w:val="single" w:sz="4" w:space="0" w:color="auto"/>
              <w:left w:val="nil"/>
              <w:bottom w:val="single" w:sz="4" w:space="0" w:color="auto"/>
              <w:right w:val="single" w:sz="4" w:space="0" w:color="auto"/>
            </w:tcBorders>
          </w:tcPr>
          <w:p w14:paraId="46AA343D" w14:textId="55A5A076" w:rsidR="00FA7F41" w:rsidRDefault="00FA7F41" w:rsidP="00FA7F41">
            <w:pPr>
              <w:pStyle w:val="TableText"/>
              <w:jc w:val="right"/>
              <w:rPr>
                <w:b/>
                <w:lang w:eastAsia="en-AU"/>
              </w:rPr>
            </w:pPr>
            <w:r>
              <w:rPr>
                <w:b/>
                <w:lang w:eastAsia="en-AU"/>
              </w:rPr>
              <w:t>Qtr 63</w:t>
            </w:r>
          </w:p>
        </w:tc>
        <w:tc>
          <w:tcPr>
            <w:tcW w:w="1250" w:type="dxa"/>
            <w:tcBorders>
              <w:top w:val="single" w:sz="4" w:space="0" w:color="auto"/>
              <w:left w:val="nil"/>
              <w:bottom w:val="single" w:sz="4" w:space="0" w:color="auto"/>
              <w:right w:val="single" w:sz="4" w:space="0" w:color="auto"/>
            </w:tcBorders>
          </w:tcPr>
          <w:p w14:paraId="0AA2E812" w14:textId="66689918" w:rsidR="00FA7F41" w:rsidRDefault="00FA7F41" w:rsidP="00FA7F41">
            <w:pPr>
              <w:pStyle w:val="TableText"/>
              <w:jc w:val="right"/>
              <w:rPr>
                <w:b/>
                <w:lang w:eastAsia="en-AU"/>
              </w:rPr>
            </w:pPr>
            <w:r>
              <w:rPr>
                <w:b/>
                <w:lang w:eastAsia="en-AU"/>
              </w:rPr>
              <w:t>Qtr 64</w:t>
            </w:r>
          </w:p>
        </w:tc>
        <w:tc>
          <w:tcPr>
            <w:tcW w:w="1250" w:type="dxa"/>
            <w:tcBorders>
              <w:top w:val="single" w:sz="4" w:space="0" w:color="auto"/>
              <w:left w:val="nil"/>
              <w:bottom w:val="single" w:sz="4" w:space="0" w:color="auto"/>
              <w:right w:val="single" w:sz="4" w:space="0" w:color="auto"/>
            </w:tcBorders>
          </w:tcPr>
          <w:p w14:paraId="26ADC133" w14:textId="29E041D4" w:rsidR="00FA7F41" w:rsidRDefault="00FA7F41" w:rsidP="00FA7F41">
            <w:pPr>
              <w:pStyle w:val="TableText"/>
              <w:jc w:val="right"/>
              <w:rPr>
                <w:b/>
                <w:lang w:eastAsia="en-AU"/>
              </w:rPr>
            </w:pPr>
            <w:r>
              <w:rPr>
                <w:b/>
                <w:lang w:eastAsia="en-AU"/>
              </w:rPr>
              <w:t>Qtr 65</w:t>
            </w:r>
          </w:p>
        </w:tc>
        <w:tc>
          <w:tcPr>
            <w:tcW w:w="1250" w:type="dxa"/>
            <w:tcBorders>
              <w:top w:val="single" w:sz="4" w:space="0" w:color="auto"/>
              <w:left w:val="nil"/>
              <w:bottom w:val="single" w:sz="4" w:space="0" w:color="auto"/>
              <w:right w:val="single" w:sz="4" w:space="0" w:color="auto"/>
            </w:tcBorders>
          </w:tcPr>
          <w:p w14:paraId="72D98004" w14:textId="0815672F" w:rsidR="00FA7F41" w:rsidRDefault="00FA7F41" w:rsidP="00FA7F41">
            <w:pPr>
              <w:pStyle w:val="TableText"/>
              <w:jc w:val="right"/>
              <w:rPr>
                <w:b/>
                <w:lang w:eastAsia="en-AU"/>
              </w:rPr>
            </w:pPr>
            <w:r>
              <w:rPr>
                <w:b/>
                <w:lang w:eastAsia="en-AU"/>
              </w:rPr>
              <w:t>Qtr 66</w:t>
            </w:r>
          </w:p>
        </w:tc>
        <w:tc>
          <w:tcPr>
            <w:tcW w:w="1250" w:type="dxa"/>
            <w:tcBorders>
              <w:top w:val="single" w:sz="4" w:space="0" w:color="auto"/>
              <w:left w:val="nil"/>
              <w:bottom w:val="single" w:sz="4" w:space="0" w:color="auto"/>
              <w:right w:val="single" w:sz="4" w:space="0" w:color="auto"/>
            </w:tcBorders>
          </w:tcPr>
          <w:p w14:paraId="1D110607" w14:textId="14CD6FB1" w:rsidR="00FA7F41" w:rsidRDefault="00FA7F41" w:rsidP="00FA7F41">
            <w:pPr>
              <w:pStyle w:val="TableText"/>
              <w:jc w:val="right"/>
              <w:rPr>
                <w:b/>
                <w:lang w:eastAsia="en-AU"/>
              </w:rPr>
            </w:pPr>
            <w:r>
              <w:rPr>
                <w:b/>
                <w:lang w:eastAsia="en-AU"/>
              </w:rPr>
              <w:t>Qtr 67</w:t>
            </w:r>
          </w:p>
        </w:tc>
      </w:tr>
      <w:tr w:rsidR="00FA7F41" w:rsidRPr="00920636" w14:paraId="42D6250C" w14:textId="77777777" w:rsidTr="00E8549A">
        <w:trPr>
          <w:trHeight w:val="255"/>
        </w:trPr>
        <w:tc>
          <w:tcPr>
            <w:tcW w:w="2596" w:type="dxa"/>
            <w:tcBorders>
              <w:top w:val="nil"/>
              <w:left w:val="single" w:sz="4" w:space="0" w:color="auto"/>
              <w:bottom w:val="single" w:sz="4" w:space="0" w:color="auto"/>
              <w:right w:val="single" w:sz="4" w:space="0" w:color="auto"/>
            </w:tcBorders>
            <w:noWrap/>
          </w:tcPr>
          <w:p w14:paraId="587D3A4C" w14:textId="77777777" w:rsidR="00FA7F41" w:rsidRPr="00E72DFB" w:rsidRDefault="00FA7F41" w:rsidP="00FA7F41">
            <w:pPr>
              <w:pStyle w:val="TableText"/>
              <w:ind w:left="49"/>
              <w:rPr>
                <w:lang w:eastAsia="en-AU"/>
              </w:rPr>
            </w:pPr>
            <w:r w:rsidRPr="00E72DFB">
              <w:rPr>
                <w:lang w:eastAsia="en-AU"/>
              </w:rPr>
              <w:t>Corporate Governance</w:t>
            </w:r>
          </w:p>
        </w:tc>
        <w:tc>
          <w:tcPr>
            <w:tcW w:w="1250" w:type="dxa"/>
            <w:tcBorders>
              <w:top w:val="nil"/>
              <w:left w:val="nil"/>
              <w:bottom w:val="single" w:sz="4" w:space="0" w:color="auto"/>
              <w:right w:val="single" w:sz="4" w:space="0" w:color="auto"/>
            </w:tcBorders>
          </w:tcPr>
          <w:p w14:paraId="573250A5" w14:textId="6099BE07" w:rsidR="00FA7F41" w:rsidRDefault="00FA7F41" w:rsidP="00FA7F41">
            <w:pPr>
              <w:pStyle w:val="TableText"/>
              <w:jc w:val="right"/>
              <w:rPr>
                <w:rFonts w:cs="Arial"/>
              </w:rPr>
            </w:pPr>
            <w:r>
              <w:rPr>
                <w:rFonts w:cs="Arial"/>
              </w:rPr>
              <w:t>390K</w:t>
            </w:r>
          </w:p>
        </w:tc>
        <w:tc>
          <w:tcPr>
            <w:tcW w:w="1250" w:type="dxa"/>
            <w:tcBorders>
              <w:top w:val="nil"/>
              <w:left w:val="nil"/>
              <w:bottom w:val="single" w:sz="4" w:space="0" w:color="auto"/>
              <w:right w:val="single" w:sz="4" w:space="0" w:color="auto"/>
            </w:tcBorders>
          </w:tcPr>
          <w:p w14:paraId="404CBE61" w14:textId="1E2DDBE9" w:rsidR="00FA7F41" w:rsidRDefault="00FA7F41" w:rsidP="00FA7F41">
            <w:pPr>
              <w:pStyle w:val="TableText"/>
              <w:jc w:val="right"/>
              <w:rPr>
                <w:rFonts w:cs="Arial"/>
              </w:rPr>
            </w:pPr>
            <w:r>
              <w:rPr>
                <w:rFonts w:cs="Arial"/>
              </w:rPr>
              <w:t>294K</w:t>
            </w:r>
          </w:p>
        </w:tc>
        <w:tc>
          <w:tcPr>
            <w:tcW w:w="1250" w:type="dxa"/>
            <w:tcBorders>
              <w:top w:val="nil"/>
              <w:left w:val="nil"/>
              <w:bottom w:val="single" w:sz="4" w:space="0" w:color="auto"/>
              <w:right w:val="single" w:sz="4" w:space="0" w:color="auto"/>
            </w:tcBorders>
            <w:vAlign w:val="center"/>
          </w:tcPr>
          <w:p w14:paraId="5B30736B" w14:textId="00143DD5" w:rsidR="00FA7F41" w:rsidRDefault="00FA7F41" w:rsidP="00FA7F41">
            <w:pPr>
              <w:pStyle w:val="TableText"/>
              <w:jc w:val="right"/>
              <w:rPr>
                <w:rFonts w:cs="Arial"/>
              </w:rPr>
            </w:pPr>
            <w:r w:rsidRPr="00F35CC5">
              <w:rPr>
                <w:rFonts w:cs="Arial"/>
              </w:rPr>
              <w:t>398K</w:t>
            </w:r>
          </w:p>
        </w:tc>
        <w:tc>
          <w:tcPr>
            <w:tcW w:w="1250" w:type="dxa"/>
            <w:tcBorders>
              <w:top w:val="nil"/>
              <w:left w:val="nil"/>
              <w:bottom w:val="single" w:sz="4" w:space="0" w:color="auto"/>
              <w:right w:val="single" w:sz="4" w:space="0" w:color="auto"/>
            </w:tcBorders>
            <w:vAlign w:val="center"/>
          </w:tcPr>
          <w:p w14:paraId="6CC8A417" w14:textId="1D793199" w:rsidR="00FA7F41" w:rsidRDefault="00FA7F41" w:rsidP="00FA7F41">
            <w:pPr>
              <w:pStyle w:val="TableText"/>
              <w:jc w:val="right"/>
              <w:rPr>
                <w:rFonts w:cs="Arial"/>
              </w:rPr>
            </w:pPr>
            <w:r>
              <w:rPr>
                <w:rFonts w:cs="Arial"/>
              </w:rPr>
              <w:t>424K</w:t>
            </w:r>
          </w:p>
        </w:tc>
        <w:tc>
          <w:tcPr>
            <w:tcW w:w="1250" w:type="dxa"/>
            <w:tcBorders>
              <w:top w:val="nil"/>
              <w:left w:val="nil"/>
              <w:bottom w:val="single" w:sz="4" w:space="0" w:color="auto"/>
              <w:right w:val="single" w:sz="4" w:space="0" w:color="auto"/>
            </w:tcBorders>
            <w:vAlign w:val="center"/>
          </w:tcPr>
          <w:p w14:paraId="684BE67D" w14:textId="0626D8B9" w:rsidR="00FA7F41" w:rsidRDefault="00FA7F41" w:rsidP="00FA7F41">
            <w:pPr>
              <w:pStyle w:val="TableText"/>
              <w:jc w:val="right"/>
              <w:rPr>
                <w:rFonts w:cs="Arial"/>
              </w:rPr>
            </w:pPr>
            <w:r>
              <w:rPr>
                <w:rFonts w:cs="Arial"/>
              </w:rPr>
              <w:t>357K</w:t>
            </w:r>
          </w:p>
        </w:tc>
      </w:tr>
      <w:tr w:rsidR="00FA7F41" w:rsidRPr="00920636" w14:paraId="53DA1645" w14:textId="77777777" w:rsidTr="00E8549A">
        <w:trPr>
          <w:trHeight w:val="255"/>
        </w:trPr>
        <w:tc>
          <w:tcPr>
            <w:tcW w:w="2596" w:type="dxa"/>
            <w:tcBorders>
              <w:top w:val="nil"/>
              <w:left w:val="single" w:sz="4" w:space="0" w:color="auto"/>
              <w:bottom w:val="single" w:sz="4" w:space="0" w:color="auto"/>
              <w:right w:val="single" w:sz="4" w:space="0" w:color="auto"/>
            </w:tcBorders>
            <w:noWrap/>
            <w:hideMark/>
          </w:tcPr>
          <w:p w14:paraId="2C581CD2" w14:textId="77777777" w:rsidR="00FA7F41" w:rsidRPr="00E72DFB" w:rsidRDefault="00FA7F41" w:rsidP="00FA7F41">
            <w:pPr>
              <w:pStyle w:val="TableText"/>
              <w:ind w:left="49"/>
              <w:rPr>
                <w:lang w:eastAsia="en-AU"/>
              </w:rPr>
            </w:pPr>
            <w:r w:rsidRPr="00E72DFB">
              <w:rPr>
                <w:lang w:eastAsia="en-AU"/>
              </w:rPr>
              <w:t>Conference Facilitation</w:t>
            </w:r>
          </w:p>
        </w:tc>
        <w:tc>
          <w:tcPr>
            <w:tcW w:w="1250" w:type="dxa"/>
            <w:tcBorders>
              <w:top w:val="nil"/>
              <w:left w:val="nil"/>
              <w:bottom w:val="single" w:sz="4" w:space="0" w:color="auto"/>
              <w:right w:val="single" w:sz="4" w:space="0" w:color="auto"/>
            </w:tcBorders>
          </w:tcPr>
          <w:p w14:paraId="4B566780" w14:textId="6E043E11" w:rsidR="00FA7F41" w:rsidRDefault="00FA7F41" w:rsidP="00FA7F41">
            <w:pPr>
              <w:pStyle w:val="TableText"/>
              <w:jc w:val="right"/>
              <w:rPr>
                <w:rFonts w:cs="Arial"/>
              </w:rPr>
            </w:pPr>
            <w:r>
              <w:rPr>
                <w:rFonts w:cs="Arial"/>
              </w:rPr>
              <w:t>387K</w:t>
            </w:r>
          </w:p>
        </w:tc>
        <w:tc>
          <w:tcPr>
            <w:tcW w:w="1250" w:type="dxa"/>
            <w:tcBorders>
              <w:top w:val="nil"/>
              <w:left w:val="nil"/>
              <w:bottom w:val="single" w:sz="4" w:space="0" w:color="auto"/>
              <w:right w:val="single" w:sz="4" w:space="0" w:color="auto"/>
            </w:tcBorders>
          </w:tcPr>
          <w:p w14:paraId="4CCD70B7" w14:textId="0096082A" w:rsidR="00FA7F41" w:rsidRDefault="00FA7F41" w:rsidP="00FA7F41">
            <w:pPr>
              <w:pStyle w:val="TableText"/>
              <w:jc w:val="right"/>
              <w:rPr>
                <w:rFonts w:cs="Arial"/>
              </w:rPr>
            </w:pPr>
            <w:r>
              <w:rPr>
                <w:rFonts w:cs="Arial"/>
              </w:rPr>
              <w:t>391K</w:t>
            </w:r>
          </w:p>
        </w:tc>
        <w:tc>
          <w:tcPr>
            <w:tcW w:w="1250" w:type="dxa"/>
            <w:tcBorders>
              <w:top w:val="nil"/>
              <w:left w:val="nil"/>
              <w:bottom w:val="single" w:sz="4" w:space="0" w:color="auto"/>
              <w:right w:val="single" w:sz="4" w:space="0" w:color="auto"/>
            </w:tcBorders>
            <w:vAlign w:val="center"/>
          </w:tcPr>
          <w:p w14:paraId="006A06CF" w14:textId="76B3923B" w:rsidR="00FA7F41" w:rsidRDefault="00FA7F41" w:rsidP="00FA7F41">
            <w:pPr>
              <w:pStyle w:val="TableText"/>
              <w:jc w:val="right"/>
              <w:rPr>
                <w:rFonts w:cs="Arial"/>
              </w:rPr>
            </w:pPr>
            <w:r w:rsidRPr="00F35CC5">
              <w:rPr>
                <w:rFonts w:cs="Arial"/>
              </w:rPr>
              <w:t>435K</w:t>
            </w:r>
          </w:p>
        </w:tc>
        <w:tc>
          <w:tcPr>
            <w:tcW w:w="1250" w:type="dxa"/>
            <w:tcBorders>
              <w:top w:val="nil"/>
              <w:left w:val="nil"/>
              <w:bottom w:val="single" w:sz="4" w:space="0" w:color="auto"/>
              <w:right w:val="single" w:sz="4" w:space="0" w:color="auto"/>
            </w:tcBorders>
            <w:vAlign w:val="center"/>
          </w:tcPr>
          <w:p w14:paraId="7E93DD01" w14:textId="634331CF" w:rsidR="00FA7F41" w:rsidRDefault="00FA7F41" w:rsidP="00FA7F41">
            <w:pPr>
              <w:pStyle w:val="TableText"/>
              <w:jc w:val="right"/>
              <w:rPr>
                <w:rFonts w:cs="Arial"/>
              </w:rPr>
            </w:pPr>
            <w:r>
              <w:rPr>
                <w:rFonts w:cs="Arial"/>
              </w:rPr>
              <w:t>526K</w:t>
            </w:r>
          </w:p>
        </w:tc>
        <w:tc>
          <w:tcPr>
            <w:tcW w:w="1250" w:type="dxa"/>
            <w:tcBorders>
              <w:top w:val="nil"/>
              <w:left w:val="nil"/>
              <w:bottom w:val="single" w:sz="4" w:space="0" w:color="auto"/>
              <w:right w:val="single" w:sz="4" w:space="0" w:color="auto"/>
            </w:tcBorders>
            <w:vAlign w:val="center"/>
          </w:tcPr>
          <w:p w14:paraId="09927D35" w14:textId="5AEBB563" w:rsidR="00FA7F41" w:rsidRDefault="00FA7F41" w:rsidP="00FA7F41">
            <w:pPr>
              <w:pStyle w:val="TableText"/>
              <w:jc w:val="right"/>
              <w:rPr>
                <w:rFonts w:cs="Arial"/>
              </w:rPr>
            </w:pPr>
            <w:r>
              <w:rPr>
                <w:rFonts w:cs="Arial"/>
              </w:rPr>
              <w:t>398K</w:t>
            </w:r>
          </w:p>
        </w:tc>
      </w:tr>
      <w:tr w:rsidR="00FA7F41" w:rsidRPr="00920636" w14:paraId="492BDB59" w14:textId="77777777" w:rsidTr="00E8549A">
        <w:trPr>
          <w:trHeight w:val="255"/>
        </w:trPr>
        <w:tc>
          <w:tcPr>
            <w:tcW w:w="2596" w:type="dxa"/>
            <w:tcBorders>
              <w:top w:val="nil"/>
              <w:left w:val="single" w:sz="4" w:space="0" w:color="auto"/>
              <w:bottom w:val="single" w:sz="4" w:space="0" w:color="auto"/>
              <w:right w:val="single" w:sz="4" w:space="0" w:color="auto"/>
            </w:tcBorders>
            <w:noWrap/>
            <w:hideMark/>
          </w:tcPr>
          <w:p w14:paraId="709541DC" w14:textId="77777777" w:rsidR="00FA7F41" w:rsidRPr="000F130C" w:rsidRDefault="00FA7F41" w:rsidP="00FA7F41">
            <w:pPr>
              <w:pStyle w:val="TableText"/>
              <w:ind w:left="49"/>
              <w:rPr>
                <w:b/>
                <w:lang w:eastAsia="en-AU"/>
              </w:rPr>
            </w:pPr>
            <w:r w:rsidRPr="000F130C">
              <w:rPr>
                <w:b/>
                <w:lang w:eastAsia="en-AU"/>
              </w:rPr>
              <w:t>TOTAL</w:t>
            </w:r>
          </w:p>
        </w:tc>
        <w:tc>
          <w:tcPr>
            <w:tcW w:w="1250" w:type="dxa"/>
            <w:tcBorders>
              <w:top w:val="nil"/>
              <w:left w:val="nil"/>
              <w:bottom w:val="single" w:sz="4" w:space="0" w:color="auto"/>
              <w:right w:val="single" w:sz="4" w:space="0" w:color="auto"/>
            </w:tcBorders>
          </w:tcPr>
          <w:p w14:paraId="290C8B3C" w14:textId="16D5EF82" w:rsidR="00FA7F41" w:rsidRDefault="00FA7F41" w:rsidP="00FA7F41">
            <w:pPr>
              <w:pStyle w:val="TableText"/>
              <w:jc w:val="right"/>
              <w:rPr>
                <w:rFonts w:cs="Arial"/>
                <w:b/>
                <w:bCs/>
              </w:rPr>
            </w:pPr>
            <w:r>
              <w:rPr>
                <w:rFonts w:cs="Arial"/>
                <w:b/>
                <w:bCs/>
              </w:rPr>
              <w:t>777K</w:t>
            </w:r>
          </w:p>
        </w:tc>
        <w:tc>
          <w:tcPr>
            <w:tcW w:w="1250" w:type="dxa"/>
            <w:tcBorders>
              <w:top w:val="nil"/>
              <w:left w:val="nil"/>
              <w:bottom w:val="single" w:sz="4" w:space="0" w:color="auto"/>
              <w:right w:val="single" w:sz="4" w:space="0" w:color="auto"/>
            </w:tcBorders>
          </w:tcPr>
          <w:p w14:paraId="61464F71" w14:textId="6C071459" w:rsidR="00FA7F41" w:rsidRDefault="00FA7F41" w:rsidP="00FA7F41">
            <w:pPr>
              <w:pStyle w:val="TableText"/>
              <w:jc w:val="right"/>
              <w:rPr>
                <w:rFonts w:cs="Arial"/>
                <w:b/>
                <w:bCs/>
              </w:rPr>
            </w:pPr>
            <w:r>
              <w:rPr>
                <w:rFonts w:cs="Arial"/>
                <w:b/>
                <w:bCs/>
              </w:rPr>
              <w:t>685K</w:t>
            </w:r>
          </w:p>
        </w:tc>
        <w:tc>
          <w:tcPr>
            <w:tcW w:w="1250" w:type="dxa"/>
            <w:tcBorders>
              <w:top w:val="nil"/>
              <w:left w:val="nil"/>
              <w:bottom w:val="single" w:sz="4" w:space="0" w:color="auto"/>
              <w:right w:val="single" w:sz="4" w:space="0" w:color="auto"/>
            </w:tcBorders>
            <w:vAlign w:val="center"/>
          </w:tcPr>
          <w:p w14:paraId="6162894D" w14:textId="4F262101" w:rsidR="00FA7F41" w:rsidRDefault="00FA7F41" w:rsidP="00FA7F41">
            <w:pPr>
              <w:pStyle w:val="TableText"/>
              <w:jc w:val="right"/>
              <w:rPr>
                <w:rFonts w:cs="Arial"/>
                <w:b/>
                <w:bCs/>
              </w:rPr>
            </w:pPr>
            <w:r w:rsidRPr="00F35CC5">
              <w:rPr>
                <w:rFonts w:cs="Arial"/>
                <w:b/>
                <w:bCs/>
              </w:rPr>
              <w:t>833K</w:t>
            </w:r>
          </w:p>
        </w:tc>
        <w:tc>
          <w:tcPr>
            <w:tcW w:w="1250" w:type="dxa"/>
            <w:tcBorders>
              <w:top w:val="nil"/>
              <w:left w:val="nil"/>
              <w:bottom w:val="single" w:sz="4" w:space="0" w:color="auto"/>
              <w:right w:val="single" w:sz="4" w:space="0" w:color="auto"/>
            </w:tcBorders>
            <w:vAlign w:val="center"/>
          </w:tcPr>
          <w:p w14:paraId="1C3A345A" w14:textId="4579B851" w:rsidR="00FA7F41" w:rsidRDefault="00FA7F41" w:rsidP="00FA7F41">
            <w:pPr>
              <w:pStyle w:val="TableText"/>
              <w:jc w:val="right"/>
              <w:rPr>
                <w:rFonts w:cs="Arial"/>
                <w:b/>
                <w:bCs/>
              </w:rPr>
            </w:pPr>
            <w:r>
              <w:rPr>
                <w:rFonts w:cs="Arial"/>
                <w:b/>
                <w:bCs/>
              </w:rPr>
              <w:t>950K</w:t>
            </w:r>
          </w:p>
        </w:tc>
        <w:tc>
          <w:tcPr>
            <w:tcW w:w="1250" w:type="dxa"/>
            <w:tcBorders>
              <w:top w:val="nil"/>
              <w:left w:val="nil"/>
              <w:bottom w:val="single" w:sz="4" w:space="0" w:color="auto"/>
              <w:right w:val="single" w:sz="4" w:space="0" w:color="auto"/>
            </w:tcBorders>
            <w:vAlign w:val="center"/>
          </w:tcPr>
          <w:p w14:paraId="7FF73151" w14:textId="28CB078A" w:rsidR="00FA7F41" w:rsidRPr="00F35CC5" w:rsidRDefault="00FA7F41" w:rsidP="00FA7F41">
            <w:pPr>
              <w:pStyle w:val="TableText"/>
              <w:jc w:val="right"/>
              <w:rPr>
                <w:rFonts w:cs="Arial"/>
                <w:b/>
                <w:bCs/>
              </w:rPr>
            </w:pPr>
            <w:r>
              <w:rPr>
                <w:rFonts w:cs="Arial"/>
                <w:b/>
                <w:bCs/>
              </w:rPr>
              <w:t>755K</w:t>
            </w:r>
          </w:p>
        </w:tc>
      </w:tr>
      <w:bookmarkEnd w:id="42"/>
    </w:tbl>
    <w:p w14:paraId="328AC6F7" w14:textId="77777777" w:rsidR="00FA7F41" w:rsidRDefault="00FA7F41" w:rsidP="00FA7F41">
      <w:pPr>
        <w:ind w:left="-142" w:right="-425"/>
        <w:jc w:val="both"/>
        <w:rPr>
          <w:rFonts w:cs="Arial"/>
        </w:rPr>
      </w:pPr>
    </w:p>
    <w:p w14:paraId="4C192091" w14:textId="77777777" w:rsidR="004E446D" w:rsidRDefault="004E446D" w:rsidP="004E446D">
      <w:pPr>
        <w:spacing w:line="240" w:lineRule="auto"/>
        <w:rPr>
          <w:rFonts w:cs="Arial"/>
          <w:sz w:val="16"/>
          <w:szCs w:val="16"/>
        </w:rPr>
      </w:pPr>
      <w:r>
        <w:rPr>
          <w:rFonts w:cs="Arial"/>
          <w:sz w:val="16"/>
          <w:szCs w:val="16"/>
        </w:rPr>
        <w:br w:type="page"/>
      </w:r>
    </w:p>
    <w:p w14:paraId="1D2D35D2" w14:textId="77777777" w:rsidR="00FA7F41" w:rsidRDefault="00FA7F41" w:rsidP="00994941">
      <w:pPr>
        <w:ind w:left="-142" w:right="-425"/>
        <w:jc w:val="both"/>
        <w:rPr>
          <w:rFonts w:cs="Arial"/>
        </w:rPr>
      </w:pP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134"/>
        <w:gridCol w:w="1134"/>
        <w:gridCol w:w="1418"/>
        <w:gridCol w:w="1417"/>
        <w:gridCol w:w="1276"/>
        <w:gridCol w:w="1234"/>
        <w:gridCol w:w="3245"/>
      </w:tblGrid>
      <w:tr w:rsidR="000D6508" w:rsidRPr="0056129C" w14:paraId="23D22753" w14:textId="77777777" w:rsidTr="009416EA">
        <w:trPr>
          <w:trHeight w:val="279"/>
          <w:tblHeader/>
        </w:trPr>
        <w:tc>
          <w:tcPr>
            <w:tcW w:w="10858" w:type="dxa"/>
            <w:gridSpan w:val="7"/>
            <w:tcBorders>
              <w:top w:val="nil"/>
              <w:left w:val="nil"/>
              <w:bottom w:val="nil"/>
              <w:right w:val="nil"/>
            </w:tcBorders>
            <w:vAlign w:val="center"/>
          </w:tcPr>
          <w:p w14:paraId="218C70DA" w14:textId="2EA2AB90" w:rsidR="000D6508" w:rsidRPr="00B22AF8" w:rsidRDefault="000D6508" w:rsidP="000D6508">
            <w:pPr>
              <w:rPr>
                <w:noProof/>
                <w:lang w:eastAsia="en-AU"/>
              </w:rPr>
            </w:pPr>
            <w:r>
              <w:rPr>
                <w:rFonts w:cs="Arial"/>
                <w:b/>
              </w:rPr>
              <w:t xml:space="preserve">APPENDIX </w:t>
            </w:r>
            <w:r w:rsidRPr="00E65AEC">
              <w:rPr>
                <w:rFonts w:cs="Arial"/>
                <w:b/>
              </w:rPr>
              <w:t>A</w:t>
            </w:r>
          </w:p>
        </w:tc>
      </w:tr>
      <w:tr w:rsidR="00D017C0" w:rsidRPr="0056129C" w14:paraId="344929DC" w14:textId="77777777" w:rsidTr="009416EA">
        <w:trPr>
          <w:trHeight w:val="1140"/>
          <w:tblHeader/>
        </w:trPr>
        <w:tc>
          <w:tcPr>
            <w:tcW w:w="1134" w:type="dxa"/>
            <w:tcBorders>
              <w:top w:val="nil"/>
              <w:left w:val="nil"/>
              <w:bottom w:val="single" w:sz="18" w:space="0" w:color="auto"/>
              <w:right w:val="nil"/>
            </w:tcBorders>
            <w:vAlign w:val="center"/>
          </w:tcPr>
          <w:p w14:paraId="503B639B" w14:textId="45025E72" w:rsidR="00D017C0" w:rsidRPr="0056129C" w:rsidRDefault="00D017C0" w:rsidP="00E37E96">
            <w:pPr>
              <w:ind w:right="-100"/>
              <w:rPr>
                <w:rFonts w:ascii="Arial Narrow" w:hAnsi="Arial Narrow" w:cs="Arial"/>
                <w:b/>
                <w:bCs/>
              </w:rPr>
            </w:pPr>
            <w:r w:rsidRPr="00B9709A">
              <w:rPr>
                <w:rFonts w:cs="Arial"/>
              </w:rPr>
              <w:br w:type="page"/>
            </w:r>
          </w:p>
        </w:tc>
        <w:tc>
          <w:tcPr>
            <w:tcW w:w="6479" w:type="dxa"/>
            <w:gridSpan w:val="5"/>
            <w:tcBorders>
              <w:top w:val="nil"/>
              <w:left w:val="nil"/>
              <w:bottom w:val="single" w:sz="18" w:space="0" w:color="auto"/>
              <w:right w:val="nil"/>
            </w:tcBorders>
            <w:vAlign w:val="center"/>
          </w:tcPr>
          <w:p w14:paraId="116923F4" w14:textId="7C7BBCB6"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SITTING</w:t>
            </w:r>
            <w:r>
              <w:rPr>
                <w:rFonts w:ascii="Arial" w:hAnsi="Arial" w:cs="Arial"/>
                <w:b/>
                <w:bCs/>
                <w:noProof/>
                <w:lang w:val="en-US"/>
              </w:rPr>
              <w:t>S</w:t>
            </w:r>
            <w:r w:rsidRPr="00BC00C8">
              <w:rPr>
                <w:rFonts w:ascii="Arial" w:hAnsi="Arial" w:cs="Arial"/>
                <w:b/>
                <w:bCs/>
                <w:noProof/>
                <w:lang w:val="en-US"/>
              </w:rPr>
              <w:t xml:space="preserve"> </w:t>
            </w:r>
            <w:r w:rsidR="00613477">
              <w:rPr>
                <w:rFonts w:ascii="Arial" w:hAnsi="Arial" w:cs="Arial"/>
                <w:b/>
                <w:bCs/>
                <w:noProof/>
                <w:lang w:val="en-US"/>
              </w:rPr>
              <w:t xml:space="preserve">AND CLIENT ENGAGEMENT </w:t>
            </w:r>
            <w:r w:rsidRPr="00BC00C8">
              <w:rPr>
                <w:rFonts w:ascii="Arial" w:hAnsi="Arial" w:cs="Arial"/>
                <w:b/>
                <w:bCs/>
                <w:noProof/>
                <w:lang w:val="en-US"/>
              </w:rPr>
              <w:t xml:space="preserve">CALENDAR </w:t>
            </w:r>
            <w:r>
              <w:rPr>
                <w:rFonts w:ascii="Arial" w:hAnsi="Arial" w:cs="Arial"/>
                <w:b/>
                <w:bCs/>
                <w:noProof/>
                <w:lang w:val="en-US"/>
              </w:rPr>
              <w:t>20</w:t>
            </w:r>
            <w:r w:rsidR="001A5CE8">
              <w:rPr>
                <w:rFonts w:ascii="Arial" w:hAnsi="Arial" w:cs="Arial"/>
                <w:b/>
                <w:bCs/>
                <w:noProof/>
                <w:lang w:val="en-US"/>
              </w:rPr>
              <w:t>2</w:t>
            </w:r>
            <w:r w:rsidR="003B19FF">
              <w:rPr>
                <w:rFonts w:ascii="Arial" w:hAnsi="Arial" w:cs="Arial"/>
                <w:b/>
                <w:bCs/>
                <w:noProof/>
                <w:lang w:val="en-US"/>
              </w:rPr>
              <w:t>5</w:t>
            </w:r>
          </w:p>
          <w:p w14:paraId="0994F7AC" w14:textId="77777777"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14:paraId="32EE4585" w14:textId="7D590B7D" w:rsidR="00D017C0" w:rsidRPr="0056129C" w:rsidRDefault="00AD1CD5" w:rsidP="00E37E96">
            <w:pPr>
              <w:jc w:val="center"/>
              <w:rPr>
                <w:rFonts w:ascii="Arial Narrow" w:hAnsi="Arial Narrow" w:cs="Arial"/>
                <w:b/>
                <w:bCs/>
              </w:rPr>
            </w:pPr>
            <w:r>
              <w:rPr>
                <w:rFonts w:ascii="Arial" w:hAnsi="Arial" w:cs="Arial"/>
                <w:b/>
                <w:bCs/>
                <w:noProof/>
                <w:lang w:val="en-US"/>
              </w:rPr>
              <w:t xml:space="preserve">1 </w:t>
            </w:r>
            <w:r w:rsidR="003B19FF">
              <w:rPr>
                <w:rFonts w:ascii="Arial" w:hAnsi="Arial" w:cs="Arial"/>
                <w:b/>
                <w:bCs/>
                <w:noProof/>
                <w:lang w:val="en-US"/>
              </w:rPr>
              <w:t xml:space="preserve">January </w:t>
            </w:r>
            <w:r w:rsidR="00920BC4">
              <w:rPr>
                <w:rFonts w:ascii="Arial" w:hAnsi="Arial" w:cs="Arial"/>
                <w:b/>
                <w:bCs/>
                <w:noProof/>
                <w:lang w:val="en-US"/>
              </w:rPr>
              <w:t>202</w:t>
            </w:r>
            <w:r w:rsidR="003B19FF">
              <w:rPr>
                <w:rFonts w:ascii="Arial" w:hAnsi="Arial" w:cs="Arial"/>
                <w:b/>
                <w:bCs/>
                <w:noProof/>
                <w:lang w:val="en-US"/>
              </w:rPr>
              <w:t>5</w:t>
            </w:r>
            <w:r>
              <w:rPr>
                <w:rFonts w:ascii="Arial" w:hAnsi="Arial" w:cs="Arial"/>
                <w:b/>
                <w:bCs/>
                <w:noProof/>
                <w:lang w:val="en-US"/>
              </w:rPr>
              <w:t xml:space="preserve"> to 3</w:t>
            </w:r>
            <w:r w:rsidR="00D70174">
              <w:rPr>
                <w:rFonts w:ascii="Arial" w:hAnsi="Arial" w:cs="Arial"/>
                <w:b/>
                <w:bCs/>
                <w:noProof/>
                <w:lang w:val="en-US"/>
              </w:rPr>
              <w:t xml:space="preserve">0 June </w:t>
            </w:r>
            <w:r w:rsidR="00984BBB">
              <w:rPr>
                <w:rFonts w:ascii="Arial" w:hAnsi="Arial" w:cs="Arial"/>
                <w:b/>
                <w:bCs/>
                <w:noProof/>
                <w:lang w:val="en-US"/>
              </w:rPr>
              <w:t>202</w:t>
            </w:r>
            <w:r w:rsidR="00D70174">
              <w:rPr>
                <w:rFonts w:ascii="Arial" w:hAnsi="Arial" w:cs="Arial"/>
                <w:b/>
                <w:bCs/>
                <w:noProof/>
                <w:lang w:val="en-US"/>
              </w:rPr>
              <w:t>5</w:t>
            </w:r>
          </w:p>
        </w:tc>
        <w:tc>
          <w:tcPr>
            <w:tcW w:w="3245" w:type="dxa"/>
            <w:tcBorders>
              <w:top w:val="nil"/>
              <w:left w:val="nil"/>
              <w:bottom w:val="single" w:sz="18" w:space="0" w:color="auto"/>
              <w:right w:val="nil"/>
            </w:tcBorders>
            <w:vAlign w:val="center"/>
          </w:tcPr>
          <w:p w14:paraId="79EDD674" w14:textId="6BC696DB" w:rsidR="00D017C0" w:rsidRPr="0056129C" w:rsidRDefault="00D017C0" w:rsidP="00E37E96">
            <w:pPr>
              <w:jc w:val="right"/>
              <w:rPr>
                <w:rFonts w:ascii="Arial Narrow" w:hAnsi="Arial Narrow" w:cs="Arial"/>
                <w:b/>
                <w:bCs/>
              </w:rPr>
            </w:pPr>
          </w:p>
        </w:tc>
      </w:tr>
      <w:tr w:rsidR="009416EA" w:rsidRPr="00BC2C5D" w14:paraId="2D8D131F" w14:textId="77777777" w:rsidTr="00DE4F1F">
        <w:trPr>
          <w:trHeight w:val="567"/>
          <w:tblHeader/>
        </w:trPr>
        <w:tc>
          <w:tcPr>
            <w:tcW w:w="1134" w:type="dxa"/>
            <w:tcBorders>
              <w:top w:val="single" w:sz="18" w:space="0" w:color="auto"/>
              <w:left w:val="single" w:sz="18" w:space="0" w:color="auto"/>
              <w:bottom w:val="single" w:sz="18" w:space="0" w:color="auto"/>
              <w:right w:val="single" w:sz="18" w:space="0" w:color="C0C0C0"/>
            </w:tcBorders>
            <w:shd w:val="clear" w:color="auto" w:fill="D9D9D9"/>
            <w:vAlign w:val="center"/>
          </w:tcPr>
          <w:p w14:paraId="75D7B15D" w14:textId="77777777" w:rsidR="00D017C0" w:rsidRPr="00A634FA" w:rsidRDefault="00D017C0" w:rsidP="00E37E96">
            <w:pPr>
              <w:ind w:right="-100"/>
              <w:jc w:val="center"/>
              <w:rPr>
                <w:rFonts w:ascii="Arial Narrow" w:hAnsi="Arial Narrow" w:cs="Arial"/>
                <w:b/>
                <w:bCs/>
                <w:sz w:val="16"/>
                <w:szCs w:val="16"/>
              </w:rPr>
            </w:pPr>
            <w:r w:rsidRPr="00A634FA">
              <w:rPr>
                <w:rFonts w:ascii="Arial Narrow" w:hAnsi="Arial Narrow" w:cs="Arial"/>
                <w:b/>
                <w:bCs/>
                <w:sz w:val="16"/>
                <w:szCs w:val="16"/>
              </w:rPr>
              <w:t>Week Beginning</w:t>
            </w:r>
          </w:p>
        </w:tc>
        <w:tc>
          <w:tcPr>
            <w:tcW w:w="1134"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6EBC31D2"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Monday</w:t>
            </w:r>
          </w:p>
        </w:tc>
        <w:tc>
          <w:tcPr>
            <w:tcW w:w="1418" w:type="dxa"/>
            <w:tcBorders>
              <w:top w:val="single" w:sz="18" w:space="0" w:color="auto"/>
              <w:left w:val="single" w:sz="18" w:space="0" w:color="C0C0C0"/>
              <w:bottom w:val="single" w:sz="18" w:space="0" w:color="auto"/>
              <w:right w:val="single" w:sz="18" w:space="0" w:color="BFBFBF"/>
            </w:tcBorders>
            <w:shd w:val="clear" w:color="auto" w:fill="D9D9D9"/>
            <w:vAlign w:val="center"/>
          </w:tcPr>
          <w:p w14:paraId="44D03B00"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417" w:type="dxa"/>
            <w:tcBorders>
              <w:top w:val="single" w:sz="18" w:space="0" w:color="auto"/>
              <w:left w:val="single" w:sz="18" w:space="0" w:color="BFBFBF"/>
              <w:bottom w:val="single" w:sz="18" w:space="0" w:color="auto"/>
              <w:right w:val="single" w:sz="18" w:space="0" w:color="C0C0C0"/>
            </w:tcBorders>
            <w:shd w:val="clear" w:color="auto" w:fill="D9D9D9"/>
            <w:vAlign w:val="center"/>
          </w:tcPr>
          <w:p w14:paraId="037456A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276"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212C19F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234" w:type="dxa"/>
            <w:tcBorders>
              <w:top w:val="single" w:sz="18" w:space="0" w:color="auto"/>
              <w:left w:val="single" w:sz="18" w:space="0" w:color="C0C0C0"/>
              <w:bottom w:val="single" w:sz="18" w:space="0" w:color="auto"/>
              <w:right w:val="single" w:sz="18" w:space="0" w:color="auto"/>
            </w:tcBorders>
            <w:shd w:val="clear" w:color="auto" w:fill="D9D9D9"/>
            <w:vAlign w:val="center"/>
          </w:tcPr>
          <w:p w14:paraId="33ED949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Friday</w:t>
            </w:r>
          </w:p>
        </w:tc>
        <w:tc>
          <w:tcPr>
            <w:tcW w:w="3245" w:type="dxa"/>
            <w:tcBorders>
              <w:top w:val="single" w:sz="18" w:space="0" w:color="auto"/>
              <w:left w:val="single" w:sz="18" w:space="0" w:color="auto"/>
              <w:bottom w:val="single" w:sz="18" w:space="0" w:color="auto"/>
              <w:right w:val="single" w:sz="18" w:space="0" w:color="auto"/>
            </w:tcBorders>
            <w:shd w:val="clear" w:color="auto" w:fill="D9D9D9"/>
            <w:vAlign w:val="center"/>
          </w:tcPr>
          <w:p w14:paraId="3C69451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Other</w:t>
            </w:r>
          </w:p>
        </w:tc>
      </w:tr>
      <w:tr w:rsidR="00BD223A" w:rsidRPr="00BC2C5D" w14:paraId="137E730A" w14:textId="77777777" w:rsidTr="00E57545">
        <w:trPr>
          <w:trHeight w:val="397"/>
        </w:trPr>
        <w:tc>
          <w:tcPr>
            <w:tcW w:w="1134" w:type="dxa"/>
            <w:tcBorders>
              <w:top w:val="single" w:sz="18" w:space="0" w:color="C0C0C0"/>
              <w:left w:val="single" w:sz="18" w:space="0" w:color="auto"/>
              <w:bottom w:val="single" w:sz="18" w:space="0" w:color="C0C0C0"/>
              <w:right w:val="single" w:sz="18" w:space="0" w:color="C0C0C0"/>
            </w:tcBorders>
            <w:vAlign w:val="center"/>
          </w:tcPr>
          <w:p w14:paraId="644AD876" w14:textId="5B57384B" w:rsidR="00BD223A" w:rsidRPr="00A634FA" w:rsidRDefault="0022339B" w:rsidP="00BD223A">
            <w:pPr>
              <w:jc w:val="center"/>
              <w:rPr>
                <w:rFonts w:ascii="Arial Narrow" w:hAnsi="Arial Narrow" w:cs="Arial"/>
                <w:sz w:val="16"/>
                <w:szCs w:val="16"/>
              </w:rPr>
            </w:pPr>
            <w:r>
              <w:rPr>
                <w:rFonts w:ascii="Arial Narrow" w:hAnsi="Arial Narrow" w:cs="Arial"/>
                <w:sz w:val="16"/>
                <w:szCs w:val="16"/>
              </w:rPr>
              <w:t>30 December</w:t>
            </w:r>
          </w:p>
        </w:tc>
        <w:tc>
          <w:tcPr>
            <w:tcW w:w="1134"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65F0521" w14:textId="50FEC033" w:rsidR="00BD223A" w:rsidRPr="00BD223A" w:rsidRDefault="00BD223A" w:rsidP="00BD223A">
            <w:pPr>
              <w:jc w:val="center"/>
              <w:rPr>
                <w:rFonts w:ascii="Arial Narrow" w:hAnsi="Arial Narrow" w:cs="Arial"/>
                <w:sz w:val="15"/>
                <w:szCs w:val="15"/>
              </w:rPr>
            </w:pPr>
          </w:p>
        </w:tc>
        <w:tc>
          <w:tcPr>
            <w:tcW w:w="1418" w:type="dxa"/>
            <w:tcBorders>
              <w:top w:val="single" w:sz="18" w:space="0" w:color="C0C0C0"/>
              <w:left w:val="single" w:sz="18" w:space="0" w:color="C0C0C0"/>
              <w:bottom w:val="single" w:sz="18" w:space="0" w:color="C0C0C0"/>
              <w:right w:val="single" w:sz="18" w:space="0" w:color="BFBFBF"/>
            </w:tcBorders>
            <w:shd w:val="clear" w:color="auto" w:fill="D9D9D9"/>
            <w:vAlign w:val="center"/>
          </w:tcPr>
          <w:p w14:paraId="265489CC" w14:textId="77777777" w:rsidR="00BD223A" w:rsidRPr="00BD223A" w:rsidRDefault="00BD223A" w:rsidP="00BD223A">
            <w:pPr>
              <w:jc w:val="center"/>
              <w:rPr>
                <w:rFonts w:ascii="Arial Narrow" w:hAnsi="Arial Narrow" w:cs="Arial"/>
                <w:sz w:val="16"/>
                <w:szCs w:val="16"/>
              </w:rPr>
            </w:pPr>
          </w:p>
        </w:tc>
        <w:tc>
          <w:tcPr>
            <w:tcW w:w="1417" w:type="dxa"/>
            <w:tcBorders>
              <w:top w:val="single" w:sz="18" w:space="0" w:color="C0C0C0"/>
              <w:left w:val="single" w:sz="18" w:space="0" w:color="BFBFBF"/>
              <w:bottom w:val="single" w:sz="18" w:space="0" w:color="C0C0C0"/>
              <w:right w:val="single" w:sz="18" w:space="0" w:color="C0C0C0"/>
            </w:tcBorders>
            <w:shd w:val="clear" w:color="auto" w:fill="D9D9D9"/>
            <w:vAlign w:val="center"/>
          </w:tcPr>
          <w:p w14:paraId="1437238A" w14:textId="537BC8B6" w:rsidR="00BD223A" w:rsidRPr="00BD223A" w:rsidRDefault="00BE7F1D" w:rsidP="00BE7F1D">
            <w:pPr>
              <w:jc w:val="center"/>
              <w:rPr>
                <w:rFonts w:ascii="Arial Narrow" w:hAnsi="Arial Narrow" w:cs="Arial"/>
                <w:sz w:val="16"/>
                <w:szCs w:val="16"/>
              </w:rPr>
            </w:pPr>
            <w:r w:rsidRPr="004D747C">
              <w:rPr>
                <w:rFonts w:ascii="Arial Narrow" w:hAnsi="Arial Narrow" w:cs="Arial"/>
                <w:b/>
                <w:bCs/>
                <w:sz w:val="16"/>
                <w:szCs w:val="16"/>
              </w:rPr>
              <w:t>Public Holiday</w:t>
            </w:r>
          </w:p>
        </w:tc>
        <w:tc>
          <w:tcPr>
            <w:tcW w:w="1276"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25B231A" w14:textId="77777777" w:rsidR="00BD223A" w:rsidRPr="00BD223A" w:rsidRDefault="00BD223A" w:rsidP="00BD223A">
            <w:pPr>
              <w:jc w:val="center"/>
              <w:rPr>
                <w:rFonts w:ascii="Arial Narrow" w:hAnsi="Arial Narrow" w:cs="Arial"/>
                <w:sz w:val="16"/>
                <w:szCs w:val="16"/>
              </w:rPr>
            </w:pPr>
          </w:p>
        </w:tc>
        <w:tc>
          <w:tcPr>
            <w:tcW w:w="1234" w:type="dxa"/>
            <w:tcBorders>
              <w:top w:val="single" w:sz="18" w:space="0" w:color="C0C0C0"/>
              <w:left w:val="single" w:sz="18" w:space="0" w:color="C0C0C0"/>
              <w:bottom w:val="single" w:sz="18" w:space="0" w:color="C0C0C0"/>
              <w:right w:val="single" w:sz="18" w:space="0" w:color="auto"/>
            </w:tcBorders>
            <w:shd w:val="clear" w:color="auto" w:fill="D9D9D9"/>
            <w:vAlign w:val="center"/>
          </w:tcPr>
          <w:p w14:paraId="1D5E583E" w14:textId="6FAC65F6" w:rsidR="00BD223A" w:rsidRPr="00BD223A" w:rsidRDefault="00BD223A" w:rsidP="00BD223A">
            <w:pPr>
              <w:jc w:val="center"/>
              <w:rPr>
                <w:rFonts w:ascii="Arial Narrow" w:hAnsi="Arial Narrow" w:cs="Arial"/>
                <w:sz w:val="15"/>
                <w:szCs w:val="15"/>
              </w:rPr>
            </w:pPr>
          </w:p>
        </w:tc>
        <w:tc>
          <w:tcPr>
            <w:tcW w:w="3245" w:type="dxa"/>
            <w:tcBorders>
              <w:top w:val="single" w:sz="18" w:space="0" w:color="C0C0C0"/>
              <w:left w:val="single" w:sz="18" w:space="0" w:color="auto"/>
              <w:bottom w:val="single" w:sz="18" w:space="0" w:color="C0C0C0"/>
              <w:right w:val="single" w:sz="18" w:space="0" w:color="auto"/>
            </w:tcBorders>
            <w:shd w:val="clear" w:color="auto" w:fill="D9D9D9"/>
            <w:vAlign w:val="center"/>
          </w:tcPr>
          <w:p w14:paraId="476BF40D" w14:textId="6F29487A" w:rsidR="00BD223A" w:rsidRPr="00464CCB" w:rsidRDefault="00BE7F1D" w:rsidP="00BD223A">
            <w:pPr>
              <w:jc w:val="center"/>
              <w:rPr>
                <w:rFonts w:ascii="Arial Narrow" w:hAnsi="Arial Narrow" w:cs="Arial"/>
                <w:b/>
                <w:bCs/>
                <w:sz w:val="16"/>
                <w:szCs w:val="16"/>
              </w:rPr>
            </w:pPr>
            <w:r w:rsidRPr="00464CCB">
              <w:rPr>
                <w:rFonts w:ascii="Arial Narrow" w:hAnsi="Arial Narrow" w:cs="Arial"/>
                <w:b/>
                <w:bCs/>
                <w:sz w:val="16"/>
                <w:szCs w:val="16"/>
              </w:rPr>
              <w:t>1 New Year’s Day Public Holiday</w:t>
            </w:r>
          </w:p>
        </w:tc>
      </w:tr>
      <w:tr w:rsidR="00CC0335" w:rsidRPr="00BC2C5D" w14:paraId="7C66C142" w14:textId="77777777" w:rsidTr="00464CCB">
        <w:trPr>
          <w:trHeight w:val="284"/>
        </w:trPr>
        <w:tc>
          <w:tcPr>
            <w:tcW w:w="1134" w:type="dxa"/>
            <w:tcBorders>
              <w:top w:val="single" w:sz="18" w:space="0" w:color="C0C0C0"/>
              <w:left w:val="single" w:sz="18" w:space="0" w:color="auto"/>
              <w:right w:val="single" w:sz="18" w:space="0" w:color="C0C0C0"/>
            </w:tcBorders>
            <w:vAlign w:val="center"/>
          </w:tcPr>
          <w:p w14:paraId="750FF1B7" w14:textId="25180D17" w:rsidR="00CC0335" w:rsidRPr="00A634FA" w:rsidRDefault="0022339B" w:rsidP="00A14655">
            <w:pPr>
              <w:jc w:val="center"/>
              <w:rPr>
                <w:rFonts w:ascii="Arial Narrow" w:hAnsi="Arial Narrow" w:cs="Arial"/>
                <w:sz w:val="16"/>
                <w:szCs w:val="16"/>
              </w:rPr>
            </w:pPr>
            <w:r>
              <w:rPr>
                <w:rFonts w:ascii="Arial Narrow" w:hAnsi="Arial Narrow" w:cs="Arial"/>
                <w:sz w:val="16"/>
                <w:szCs w:val="16"/>
              </w:rPr>
              <w:t>6 January</w:t>
            </w:r>
          </w:p>
        </w:tc>
        <w:tc>
          <w:tcPr>
            <w:tcW w:w="1134" w:type="dxa"/>
            <w:tcBorders>
              <w:top w:val="single" w:sz="18" w:space="0" w:color="C0C0C0"/>
              <w:left w:val="single" w:sz="18" w:space="0" w:color="C0C0C0"/>
              <w:right w:val="single" w:sz="18" w:space="0" w:color="C0C0C0"/>
            </w:tcBorders>
            <w:shd w:val="clear" w:color="auto" w:fill="D9D9D9"/>
            <w:vAlign w:val="center"/>
          </w:tcPr>
          <w:p w14:paraId="7FB8E453" w14:textId="3DEF2785" w:rsidR="00CC0335" w:rsidRPr="008C7414" w:rsidRDefault="00CC0335" w:rsidP="00A14655">
            <w:pPr>
              <w:jc w:val="center"/>
              <w:rPr>
                <w:rFonts w:ascii="Arial Narrow" w:hAnsi="Arial Narrow" w:cs="Arial"/>
                <w:sz w:val="16"/>
                <w:szCs w:val="16"/>
              </w:rPr>
            </w:pPr>
          </w:p>
        </w:tc>
        <w:tc>
          <w:tcPr>
            <w:tcW w:w="1418" w:type="dxa"/>
            <w:tcBorders>
              <w:top w:val="single" w:sz="18" w:space="0" w:color="C0C0C0"/>
              <w:left w:val="single" w:sz="18" w:space="0" w:color="C0C0C0"/>
              <w:right w:val="single" w:sz="18" w:space="0" w:color="BFBFBF"/>
            </w:tcBorders>
            <w:shd w:val="clear" w:color="auto" w:fill="D9D9D9"/>
            <w:vAlign w:val="center"/>
          </w:tcPr>
          <w:p w14:paraId="731C4540" w14:textId="0A0D5E81" w:rsidR="00CC0335" w:rsidRPr="008C7414" w:rsidRDefault="00CC0335" w:rsidP="009A2A1A">
            <w:pPr>
              <w:jc w:val="center"/>
              <w:rPr>
                <w:rFonts w:ascii="Arial Narrow" w:hAnsi="Arial Narrow" w:cs="Arial"/>
                <w:sz w:val="16"/>
                <w:szCs w:val="16"/>
              </w:rPr>
            </w:pPr>
          </w:p>
        </w:tc>
        <w:tc>
          <w:tcPr>
            <w:tcW w:w="1417" w:type="dxa"/>
            <w:tcBorders>
              <w:top w:val="single" w:sz="18" w:space="0" w:color="C0C0C0"/>
              <w:left w:val="single" w:sz="18" w:space="0" w:color="BFBFBF"/>
              <w:right w:val="single" w:sz="18" w:space="0" w:color="C0C0C0"/>
            </w:tcBorders>
            <w:shd w:val="clear" w:color="auto" w:fill="D9D9D9"/>
            <w:vAlign w:val="center"/>
          </w:tcPr>
          <w:p w14:paraId="1E99A741" w14:textId="0A80CB8C" w:rsidR="00CC0335" w:rsidRPr="008C7414" w:rsidRDefault="00CC0335" w:rsidP="00395962">
            <w:pPr>
              <w:jc w:val="center"/>
              <w:rPr>
                <w:rFonts w:ascii="Arial Narrow" w:hAnsi="Arial Narrow" w:cs="Arial"/>
                <w:sz w:val="16"/>
                <w:szCs w:val="16"/>
              </w:rPr>
            </w:pPr>
          </w:p>
        </w:tc>
        <w:tc>
          <w:tcPr>
            <w:tcW w:w="1276" w:type="dxa"/>
            <w:tcBorders>
              <w:top w:val="single" w:sz="18" w:space="0" w:color="C0C0C0"/>
              <w:left w:val="single" w:sz="18" w:space="0" w:color="C0C0C0"/>
              <w:right w:val="single" w:sz="18" w:space="0" w:color="C0C0C0"/>
            </w:tcBorders>
            <w:shd w:val="clear" w:color="auto" w:fill="D9D9D9"/>
            <w:vAlign w:val="center"/>
          </w:tcPr>
          <w:p w14:paraId="07B23DF6" w14:textId="533DF22F" w:rsidR="00CC0335" w:rsidRPr="008C7414" w:rsidRDefault="00CC0335" w:rsidP="0049482B">
            <w:pPr>
              <w:jc w:val="center"/>
              <w:rPr>
                <w:rFonts w:ascii="Arial Narrow" w:hAnsi="Arial Narrow" w:cs="Arial"/>
                <w:sz w:val="16"/>
                <w:szCs w:val="16"/>
              </w:rPr>
            </w:pPr>
          </w:p>
        </w:tc>
        <w:tc>
          <w:tcPr>
            <w:tcW w:w="1234" w:type="dxa"/>
            <w:tcBorders>
              <w:top w:val="single" w:sz="18" w:space="0" w:color="C0C0C0"/>
              <w:left w:val="single" w:sz="18" w:space="0" w:color="C0C0C0"/>
              <w:right w:val="single" w:sz="18" w:space="0" w:color="auto"/>
            </w:tcBorders>
            <w:shd w:val="clear" w:color="auto" w:fill="D9D9D9"/>
            <w:vAlign w:val="center"/>
          </w:tcPr>
          <w:p w14:paraId="5BFFB592" w14:textId="60D47FF6" w:rsidR="00CC0335" w:rsidRPr="008C7414" w:rsidRDefault="00CC0335" w:rsidP="00A14655">
            <w:pPr>
              <w:jc w:val="center"/>
              <w:rPr>
                <w:rFonts w:ascii="Arial Narrow" w:hAnsi="Arial Narrow" w:cs="Arial"/>
                <w:sz w:val="15"/>
                <w:szCs w:val="15"/>
              </w:rPr>
            </w:pPr>
          </w:p>
        </w:tc>
        <w:tc>
          <w:tcPr>
            <w:tcW w:w="3245" w:type="dxa"/>
            <w:tcBorders>
              <w:top w:val="single" w:sz="18" w:space="0" w:color="C0C0C0"/>
              <w:left w:val="single" w:sz="18" w:space="0" w:color="auto"/>
              <w:right w:val="single" w:sz="18" w:space="0" w:color="auto"/>
            </w:tcBorders>
            <w:shd w:val="clear" w:color="auto" w:fill="D9D9D9"/>
            <w:vAlign w:val="center"/>
          </w:tcPr>
          <w:p w14:paraId="35E5B25C" w14:textId="77777777" w:rsidR="00BE7F1D" w:rsidRPr="00464CCB" w:rsidRDefault="00BE7F1D" w:rsidP="00BE7F1D">
            <w:pPr>
              <w:jc w:val="center"/>
              <w:rPr>
                <w:rFonts w:ascii="Arial Narrow" w:hAnsi="Arial Narrow"/>
                <w:color w:val="31849B"/>
                <w:sz w:val="16"/>
                <w:szCs w:val="16"/>
              </w:rPr>
            </w:pPr>
            <w:r w:rsidRPr="00464CCB">
              <w:rPr>
                <w:rFonts w:ascii="Arial Narrow" w:hAnsi="Arial Narrow"/>
                <w:color w:val="31849B"/>
                <w:sz w:val="16"/>
                <w:szCs w:val="16"/>
              </w:rPr>
              <w:t>Cooktown Circuit</w:t>
            </w:r>
          </w:p>
          <w:p w14:paraId="304C5BB3" w14:textId="47F843E5" w:rsidR="00CC0335" w:rsidRPr="00464CCB" w:rsidRDefault="00BE7F1D" w:rsidP="00BE7F1D">
            <w:pPr>
              <w:jc w:val="center"/>
              <w:rPr>
                <w:rFonts w:ascii="Arial Narrow" w:hAnsi="Arial Narrow"/>
                <w:color w:val="31849B"/>
                <w:sz w:val="16"/>
                <w:szCs w:val="16"/>
              </w:rPr>
            </w:pPr>
            <w:r w:rsidRPr="00464CCB">
              <w:rPr>
                <w:rFonts w:ascii="Arial Narrow" w:hAnsi="Arial Narrow"/>
                <w:color w:val="31849B"/>
                <w:sz w:val="16"/>
                <w:szCs w:val="16"/>
              </w:rPr>
              <w:t>Hope Vale Circuit</w:t>
            </w:r>
          </w:p>
        </w:tc>
      </w:tr>
      <w:tr w:rsidR="00276491" w:rsidRPr="00BC2C5D" w14:paraId="5BA53CBD" w14:textId="77777777" w:rsidTr="00E57545">
        <w:trPr>
          <w:trHeight w:val="397"/>
        </w:trPr>
        <w:tc>
          <w:tcPr>
            <w:tcW w:w="1134" w:type="dxa"/>
            <w:tcBorders>
              <w:top w:val="single" w:sz="18" w:space="0" w:color="BFBFBF"/>
              <w:left w:val="single" w:sz="18" w:space="0" w:color="auto"/>
              <w:right w:val="single" w:sz="18" w:space="0" w:color="C0C0C0"/>
            </w:tcBorders>
            <w:vAlign w:val="center"/>
          </w:tcPr>
          <w:p w14:paraId="0D10FC03" w14:textId="2A7985BF" w:rsidR="00276491" w:rsidRPr="00A634FA" w:rsidRDefault="00276491" w:rsidP="00276491">
            <w:pPr>
              <w:jc w:val="center"/>
              <w:rPr>
                <w:rFonts w:ascii="Arial Narrow" w:hAnsi="Arial Narrow" w:cs="Arial"/>
                <w:sz w:val="16"/>
                <w:szCs w:val="16"/>
              </w:rPr>
            </w:pPr>
            <w:r>
              <w:rPr>
                <w:rFonts w:ascii="Arial Narrow" w:hAnsi="Arial Narrow" w:cs="Arial"/>
                <w:sz w:val="16"/>
                <w:szCs w:val="16"/>
              </w:rPr>
              <w:t>13 January</w:t>
            </w:r>
          </w:p>
        </w:tc>
        <w:tc>
          <w:tcPr>
            <w:tcW w:w="1134" w:type="dxa"/>
            <w:tcBorders>
              <w:top w:val="single" w:sz="18" w:space="0" w:color="BFBFBF"/>
              <w:left w:val="single" w:sz="18" w:space="0" w:color="C0C0C0"/>
              <w:right w:val="single" w:sz="18" w:space="0" w:color="C0C0C0"/>
            </w:tcBorders>
            <w:shd w:val="clear" w:color="auto" w:fill="D9D9D9"/>
            <w:vAlign w:val="center"/>
          </w:tcPr>
          <w:p w14:paraId="5FA0BC74" w14:textId="1101B3A4" w:rsidR="00276491" w:rsidRPr="008C7414" w:rsidRDefault="00276491" w:rsidP="00276491">
            <w:pPr>
              <w:jc w:val="center"/>
              <w:rPr>
                <w:rFonts w:ascii="Arial Narrow" w:hAnsi="Arial Narrow" w:cs="Arial"/>
                <w:sz w:val="15"/>
                <w:szCs w:val="15"/>
              </w:rPr>
            </w:pPr>
          </w:p>
        </w:tc>
        <w:tc>
          <w:tcPr>
            <w:tcW w:w="1418" w:type="dxa"/>
            <w:tcBorders>
              <w:top w:val="single" w:sz="18" w:space="0" w:color="BFBFBF"/>
              <w:left w:val="single" w:sz="18" w:space="0" w:color="C0C0C0"/>
              <w:right w:val="single" w:sz="18" w:space="0" w:color="BFBFBF"/>
              <w:tr2bl w:val="nil"/>
            </w:tcBorders>
            <w:shd w:val="clear" w:color="auto" w:fill="FF0000"/>
            <w:vAlign w:val="center"/>
          </w:tcPr>
          <w:p w14:paraId="346AA547" w14:textId="48D5F0C7"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14 CE</w:t>
            </w:r>
          </w:p>
        </w:tc>
        <w:tc>
          <w:tcPr>
            <w:tcW w:w="1417" w:type="dxa"/>
            <w:tcBorders>
              <w:top w:val="single" w:sz="18" w:space="0" w:color="BFBFBF"/>
              <w:left w:val="single" w:sz="18" w:space="0" w:color="BFBFBF"/>
              <w:right w:val="single" w:sz="18" w:space="0" w:color="C0C0C0"/>
            </w:tcBorders>
            <w:shd w:val="clear" w:color="auto" w:fill="FF0000"/>
            <w:vAlign w:val="center"/>
          </w:tcPr>
          <w:p w14:paraId="7A536749" w14:textId="5282CD4C"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15 CE</w:t>
            </w:r>
          </w:p>
        </w:tc>
        <w:tc>
          <w:tcPr>
            <w:tcW w:w="1276" w:type="dxa"/>
            <w:tcBorders>
              <w:top w:val="single" w:sz="18" w:space="0" w:color="BFBFBF"/>
              <w:left w:val="single" w:sz="18" w:space="0" w:color="C0C0C0"/>
              <w:right w:val="single" w:sz="18" w:space="0" w:color="C0C0C0"/>
            </w:tcBorders>
            <w:shd w:val="clear" w:color="auto" w:fill="FF0000"/>
            <w:vAlign w:val="center"/>
          </w:tcPr>
          <w:p w14:paraId="6CAE5B32" w14:textId="7F0AAFA0"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16 ½ day CE</w:t>
            </w:r>
          </w:p>
        </w:tc>
        <w:tc>
          <w:tcPr>
            <w:tcW w:w="1234" w:type="dxa"/>
            <w:tcBorders>
              <w:top w:val="single" w:sz="18" w:space="0" w:color="BFBFBF"/>
              <w:left w:val="single" w:sz="18" w:space="0" w:color="C0C0C0"/>
              <w:right w:val="single" w:sz="18" w:space="0" w:color="auto"/>
            </w:tcBorders>
            <w:shd w:val="clear" w:color="auto" w:fill="D9D9D9"/>
            <w:vAlign w:val="center"/>
          </w:tcPr>
          <w:p w14:paraId="77ED7AC8" w14:textId="1ACBFD0C" w:rsidR="00276491" w:rsidRPr="008C7414" w:rsidRDefault="00276491" w:rsidP="00276491">
            <w:pPr>
              <w:jc w:val="center"/>
              <w:rPr>
                <w:rFonts w:ascii="Arial Narrow" w:hAnsi="Arial Narrow" w:cs="Arial"/>
                <w:sz w:val="15"/>
                <w:szCs w:val="15"/>
              </w:rPr>
            </w:pPr>
          </w:p>
        </w:tc>
        <w:tc>
          <w:tcPr>
            <w:tcW w:w="3245" w:type="dxa"/>
            <w:tcBorders>
              <w:top w:val="single" w:sz="18" w:space="0" w:color="BFBFBF"/>
              <w:left w:val="single" w:sz="18" w:space="0" w:color="auto"/>
              <w:right w:val="single" w:sz="18" w:space="0" w:color="auto"/>
            </w:tcBorders>
            <w:shd w:val="clear" w:color="auto" w:fill="D9D9D9"/>
            <w:vAlign w:val="center"/>
          </w:tcPr>
          <w:p w14:paraId="6C8C40F7" w14:textId="14BD7F3A" w:rsidR="00276491" w:rsidRPr="00464CCB" w:rsidRDefault="00276491" w:rsidP="00276491">
            <w:pPr>
              <w:jc w:val="center"/>
              <w:rPr>
                <w:rFonts w:ascii="Arial Narrow" w:hAnsi="Arial Narrow"/>
                <w:color w:val="31849B"/>
                <w:sz w:val="16"/>
                <w:szCs w:val="16"/>
              </w:rPr>
            </w:pPr>
            <w:r w:rsidRPr="00464CCB">
              <w:rPr>
                <w:rFonts w:ascii="Arial Narrow" w:hAnsi="Arial Narrow"/>
                <w:color w:val="31849B"/>
                <w:sz w:val="16"/>
                <w:szCs w:val="16"/>
              </w:rPr>
              <w:t>Aurukun Cape B &amp; Coen Cape A Circuit</w:t>
            </w:r>
          </w:p>
        </w:tc>
      </w:tr>
      <w:tr w:rsidR="00276491" w:rsidRPr="00BC2C5D" w14:paraId="3FC520FE" w14:textId="77777777" w:rsidTr="00971872">
        <w:trPr>
          <w:trHeight w:val="57"/>
        </w:trPr>
        <w:tc>
          <w:tcPr>
            <w:tcW w:w="1134" w:type="dxa"/>
            <w:vMerge w:val="restart"/>
            <w:tcBorders>
              <w:top w:val="single" w:sz="18" w:space="0" w:color="BFBFBF"/>
              <w:left w:val="single" w:sz="18" w:space="0" w:color="auto"/>
              <w:right w:val="single" w:sz="18" w:space="0" w:color="C0C0C0"/>
            </w:tcBorders>
            <w:vAlign w:val="center"/>
          </w:tcPr>
          <w:p w14:paraId="6D1805FC" w14:textId="18C82741" w:rsidR="00276491" w:rsidRPr="00A634FA" w:rsidRDefault="00276491" w:rsidP="00276491">
            <w:pPr>
              <w:jc w:val="center"/>
              <w:rPr>
                <w:rFonts w:ascii="Arial Narrow" w:hAnsi="Arial Narrow" w:cs="Arial"/>
                <w:sz w:val="16"/>
                <w:szCs w:val="16"/>
              </w:rPr>
            </w:pPr>
            <w:r>
              <w:rPr>
                <w:rFonts w:ascii="Arial Narrow" w:hAnsi="Arial Narrow" w:cs="Arial"/>
                <w:sz w:val="16"/>
                <w:szCs w:val="16"/>
              </w:rPr>
              <w:t>20 January</w:t>
            </w:r>
          </w:p>
        </w:tc>
        <w:tc>
          <w:tcPr>
            <w:tcW w:w="1134" w:type="dxa"/>
            <w:vMerge w:val="restart"/>
            <w:tcBorders>
              <w:top w:val="single" w:sz="18" w:space="0" w:color="BFBFBF"/>
              <w:left w:val="single" w:sz="18" w:space="0" w:color="C0C0C0"/>
              <w:right w:val="single" w:sz="18" w:space="0" w:color="C0C0C0"/>
            </w:tcBorders>
            <w:shd w:val="clear" w:color="auto" w:fill="D9D9D9"/>
            <w:vAlign w:val="center"/>
          </w:tcPr>
          <w:p w14:paraId="4DAA80E5" w14:textId="4C021FC1" w:rsidR="00276491" w:rsidRPr="008C7414" w:rsidRDefault="00276491" w:rsidP="00276491">
            <w:pPr>
              <w:jc w:val="center"/>
              <w:rPr>
                <w:rFonts w:ascii="Arial Narrow" w:hAnsi="Arial Narrow" w:cs="Arial"/>
                <w:sz w:val="16"/>
                <w:szCs w:val="16"/>
              </w:rPr>
            </w:pPr>
          </w:p>
        </w:tc>
        <w:tc>
          <w:tcPr>
            <w:tcW w:w="1418" w:type="dxa"/>
            <w:tcBorders>
              <w:top w:val="single" w:sz="18" w:space="0" w:color="C0C0C0"/>
              <w:left w:val="single" w:sz="18" w:space="0" w:color="C0C0C0"/>
              <w:bottom w:val="nil"/>
              <w:right w:val="single" w:sz="18" w:space="0" w:color="BFBFBF"/>
              <w:tr2bl w:val="nil"/>
            </w:tcBorders>
            <w:shd w:val="clear" w:color="auto" w:fill="FF0000"/>
            <w:vAlign w:val="center"/>
          </w:tcPr>
          <w:p w14:paraId="211F9DD8" w14:textId="21101449"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21 CE</w:t>
            </w:r>
          </w:p>
        </w:tc>
        <w:tc>
          <w:tcPr>
            <w:tcW w:w="1417" w:type="dxa"/>
            <w:tcBorders>
              <w:top w:val="single" w:sz="18" w:space="0" w:color="C0C0C0"/>
              <w:left w:val="single" w:sz="18" w:space="0" w:color="BFBFBF"/>
              <w:bottom w:val="nil"/>
              <w:right w:val="single" w:sz="18" w:space="0" w:color="C0C0C0"/>
            </w:tcBorders>
            <w:shd w:val="clear" w:color="auto" w:fill="FF0000"/>
            <w:vAlign w:val="center"/>
          </w:tcPr>
          <w:p w14:paraId="54F73A57" w14:textId="00E6F87C"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22 CE</w:t>
            </w:r>
          </w:p>
        </w:tc>
        <w:tc>
          <w:tcPr>
            <w:tcW w:w="1276" w:type="dxa"/>
            <w:tcBorders>
              <w:top w:val="single" w:sz="18" w:space="0" w:color="C0C0C0"/>
              <w:left w:val="single" w:sz="18" w:space="0" w:color="C0C0C0"/>
              <w:bottom w:val="nil"/>
              <w:right w:val="single" w:sz="18" w:space="0" w:color="C0C0C0"/>
            </w:tcBorders>
            <w:shd w:val="clear" w:color="auto" w:fill="FF0000"/>
            <w:vAlign w:val="center"/>
          </w:tcPr>
          <w:p w14:paraId="2B85F166" w14:textId="37D756DC"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23 CE</w:t>
            </w:r>
          </w:p>
        </w:tc>
        <w:tc>
          <w:tcPr>
            <w:tcW w:w="1234" w:type="dxa"/>
            <w:vMerge w:val="restart"/>
            <w:tcBorders>
              <w:top w:val="single" w:sz="18" w:space="0" w:color="BFBFBF"/>
              <w:left w:val="single" w:sz="18" w:space="0" w:color="C0C0C0"/>
              <w:right w:val="single" w:sz="18" w:space="0" w:color="auto"/>
            </w:tcBorders>
            <w:shd w:val="clear" w:color="auto" w:fill="D9D9D9"/>
            <w:vAlign w:val="center"/>
          </w:tcPr>
          <w:p w14:paraId="4C8AAF12" w14:textId="58205119" w:rsidR="00276491" w:rsidRPr="008C7414" w:rsidRDefault="00276491" w:rsidP="00276491">
            <w:pPr>
              <w:jc w:val="center"/>
              <w:rPr>
                <w:rFonts w:ascii="Arial Narrow" w:hAnsi="Arial Narrow" w:cs="Arial"/>
                <w:sz w:val="15"/>
                <w:szCs w:val="15"/>
              </w:rPr>
            </w:pPr>
          </w:p>
        </w:tc>
        <w:tc>
          <w:tcPr>
            <w:tcW w:w="3245" w:type="dxa"/>
            <w:vMerge w:val="restart"/>
            <w:tcBorders>
              <w:top w:val="single" w:sz="18" w:space="0" w:color="BFBFBF"/>
              <w:left w:val="single" w:sz="18" w:space="0" w:color="auto"/>
              <w:right w:val="single" w:sz="18" w:space="0" w:color="auto"/>
            </w:tcBorders>
            <w:shd w:val="clear" w:color="auto" w:fill="D9D9D9"/>
            <w:vAlign w:val="center"/>
          </w:tcPr>
          <w:p w14:paraId="4A692BE1" w14:textId="7A8F6B4A" w:rsidR="00276491" w:rsidRPr="00464CCB" w:rsidRDefault="00276491" w:rsidP="00276491">
            <w:pPr>
              <w:jc w:val="center"/>
              <w:rPr>
                <w:rFonts w:ascii="Arial Narrow" w:hAnsi="Arial Narrow"/>
                <w:color w:val="31849B"/>
                <w:sz w:val="16"/>
                <w:szCs w:val="16"/>
              </w:rPr>
            </w:pPr>
            <w:r w:rsidRPr="00464CCB">
              <w:rPr>
                <w:rFonts w:ascii="Arial Narrow" w:hAnsi="Arial Narrow"/>
                <w:color w:val="31849B"/>
                <w:sz w:val="16"/>
                <w:szCs w:val="16"/>
              </w:rPr>
              <w:t>Doomadgee Circuit</w:t>
            </w:r>
          </w:p>
        </w:tc>
      </w:tr>
      <w:tr w:rsidR="00276491" w:rsidRPr="00BC2C5D" w14:paraId="2D98ABFC" w14:textId="77777777" w:rsidTr="00276491">
        <w:trPr>
          <w:trHeight w:val="57"/>
        </w:trPr>
        <w:tc>
          <w:tcPr>
            <w:tcW w:w="1134" w:type="dxa"/>
            <w:vMerge/>
            <w:tcBorders>
              <w:left w:val="single" w:sz="18" w:space="0" w:color="auto"/>
              <w:right w:val="single" w:sz="18" w:space="0" w:color="C0C0C0"/>
            </w:tcBorders>
            <w:vAlign w:val="center"/>
          </w:tcPr>
          <w:p w14:paraId="2B2C125A" w14:textId="77777777" w:rsidR="00276491" w:rsidRDefault="00276491" w:rsidP="00276491">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D9D9D9"/>
            <w:vAlign w:val="center"/>
          </w:tcPr>
          <w:p w14:paraId="54C8D418" w14:textId="77777777" w:rsidR="00276491" w:rsidRPr="008C7414" w:rsidRDefault="00276491" w:rsidP="00276491">
            <w:pPr>
              <w:jc w:val="center"/>
              <w:rPr>
                <w:rFonts w:ascii="Arial Narrow" w:hAnsi="Arial Narrow" w:cs="Arial"/>
                <w:sz w:val="16"/>
                <w:szCs w:val="16"/>
              </w:rPr>
            </w:pPr>
          </w:p>
        </w:tc>
        <w:tc>
          <w:tcPr>
            <w:tcW w:w="1418" w:type="dxa"/>
            <w:tcBorders>
              <w:top w:val="nil"/>
              <w:left w:val="single" w:sz="18" w:space="0" w:color="C0C0C0"/>
              <w:bottom w:val="nil"/>
              <w:right w:val="single" w:sz="18" w:space="0" w:color="BFBFBF"/>
              <w:tr2bl w:val="nil"/>
            </w:tcBorders>
            <w:shd w:val="clear" w:color="auto" w:fill="20849B"/>
            <w:vAlign w:val="center"/>
          </w:tcPr>
          <w:p w14:paraId="377D8EE9" w14:textId="066AC977"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21 CE</w:t>
            </w:r>
          </w:p>
        </w:tc>
        <w:tc>
          <w:tcPr>
            <w:tcW w:w="1417" w:type="dxa"/>
            <w:tcBorders>
              <w:top w:val="nil"/>
              <w:left w:val="single" w:sz="18" w:space="0" w:color="BFBFBF"/>
              <w:bottom w:val="nil"/>
              <w:right w:val="single" w:sz="18" w:space="0" w:color="C0C0C0"/>
            </w:tcBorders>
            <w:shd w:val="clear" w:color="auto" w:fill="20849B"/>
            <w:vAlign w:val="center"/>
          </w:tcPr>
          <w:p w14:paraId="66E05397" w14:textId="49BFA10A"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22 CE</w:t>
            </w:r>
          </w:p>
        </w:tc>
        <w:tc>
          <w:tcPr>
            <w:tcW w:w="1276" w:type="dxa"/>
            <w:tcBorders>
              <w:top w:val="nil"/>
              <w:left w:val="single" w:sz="18" w:space="0" w:color="C0C0C0"/>
              <w:bottom w:val="nil"/>
              <w:right w:val="single" w:sz="18" w:space="0" w:color="C0C0C0"/>
            </w:tcBorders>
            <w:shd w:val="clear" w:color="auto" w:fill="20849B"/>
            <w:vAlign w:val="center"/>
          </w:tcPr>
          <w:p w14:paraId="46F3A49E" w14:textId="5791C90F"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23 CE</w:t>
            </w:r>
          </w:p>
        </w:tc>
        <w:tc>
          <w:tcPr>
            <w:tcW w:w="1234" w:type="dxa"/>
            <w:vMerge/>
            <w:tcBorders>
              <w:left w:val="single" w:sz="18" w:space="0" w:color="C0C0C0"/>
              <w:right w:val="single" w:sz="18" w:space="0" w:color="auto"/>
            </w:tcBorders>
            <w:shd w:val="clear" w:color="auto" w:fill="D9D9D9"/>
            <w:vAlign w:val="center"/>
          </w:tcPr>
          <w:p w14:paraId="0BFF164C" w14:textId="77777777" w:rsidR="00276491" w:rsidRPr="008C7414" w:rsidRDefault="00276491" w:rsidP="00276491">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D9D9D9"/>
            <w:vAlign w:val="center"/>
          </w:tcPr>
          <w:p w14:paraId="54070D5E" w14:textId="77777777" w:rsidR="00276491" w:rsidRPr="00464CCB" w:rsidRDefault="00276491" w:rsidP="00276491">
            <w:pPr>
              <w:jc w:val="center"/>
              <w:rPr>
                <w:rFonts w:ascii="Arial Narrow" w:hAnsi="Arial Narrow"/>
                <w:color w:val="31849B"/>
                <w:sz w:val="16"/>
                <w:szCs w:val="16"/>
              </w:rPr>
            </w:pPr>
          </w:p>
        </w:tc>
      </w:tr>
      <w:tr w:rsidR="00276491" w:rsidRPr="00BC2C5D" w14:paraId="1B1B6B74" w14:textId="77777777" w:rsidTr="00971872">
        <w:trPr>
          <w:trHeight w:val="57"/>
        </w:trPr>
        <w:tc>
          <w:tcPr>
            <w:tcW w:w="1134" w:type="dxa"/>
            <w:vMerge/>
            <w:tcBorders>
              <w:left w:val="single" w:sz="18" w:space="0" w:color="auto"/>
              <w:right w:val="single" w:sz="18" w:space="0" w:color="C0C0C0"/>
            </w:tcBorders>
            <w:vAlign w:val="center"/>
          </w:tcPr>
          <w:p w14:paraId="550ABE68" w14:textId="77777777" w:rsidR="00276491" w:rsidRDefault="00276491" w:rsidP="00276491">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D9D9D9"/>
            <w:vAlign w:val="center"/>
          </w:tcPr>
          <w:p w14:paraId="18379026" w14:textId="77777777" w:rsidR="00276491" w:rsidRPr="008C7414" w:rsidRDefault="00276491" w:rsidP="00276491">
            <w:pPr>
              <w:jc w:val="center"/>
              <w:rPr>
                <w:rFonts w:ascii="Arial Narrow" w:hAnsi="Arial Narrow" w:cs="Arial"/>
                <w:sz w:val="16"/>
                <w:szCs w:val="16"/>
              </w:rPr>
            </w:pPr>
          </w:p>
        </w:tc>
        <w:tc>
          <w:tcPr>
            <w:tcW w:w="1418" w:type="dxa"/>
            <w:tcBorders>
              <w:top w:val="nil"/>
              <w:left w:val="single" w:sz="18" w:space="0" w:color="C0C0C0"/>
              <w:bottom w:val="nil"/>
              <w:right w:val="single" w:sz="18" w:space="0" w:color="BFBFBF"/>
              <w:tr2bl w:val="nil"/>
            </w:tcBorders>
            <w:shd w:val="clear" w:color="auto" w:fill="A972A9"/>
            <w:vAlign w:val="center"/>
          </w:tcPr>
          <w:p w14:paraId="26A1B8A7" w14:textId="42406825"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21 CE</w:t>
            </w:r>
          </w:p>
        </w:tc>
        <w:tc>
          <w:tcPr>
            <w:tcW w:w="1417" w:type="dxa"/>
            <w:tcBorders>
              <w:top w:val="nil"/>
              <w:left w:val="single" w:sz="18" w:space="0" w:color="BFBFBF"/>
              <w:bottom w:val="nil"/>
              <w:right w:val="single" w:sz="18" w:space="0" w:color="C0C0C0"/>
            </w:tcBorders>
            <w:shd w:val="clear" w:color="auto" w:fill="A972A9"/>
            <w:vAlign w:val="center"/>
          </w:tcPr>
          <w:p w14:paraId="2535B703" w14:textId="3BE83E5D"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22 CE</w:t>
            </w:r>
          </w:p>
        </w:tc>
        <w:tc>
          <w:tcPr>
            <w:tcW w:w="1276" w:type="dxa"/>
            <w:tcBorders>
              <w:top w:val="nil"/>
              <w:left w:val="single" w:sz="18" w:space="0" w:color="C0C0C0"/>
              <w:bottom w:val="nil"/>
              <w:right w:val="single" w:sz="18" w:space="0" w:color="C0C0C0"/>
            </w:tcBorders>
            <w:shd w:val="clear" w:color="auto" w:fill="A972A9"/>
            <w:vAlign w:val="center"/>
          </w:tcPr>
          <w:p w14:paraId="18BAA77D" w14:textId="57AD5757"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23 CE</w:t>
            </w:r>
          </w:p>
        </w:tc>
        <w:tc>
          <w:tcPr>
            <w:tcW w:w="1234" w:type="dxa"/>
            <w:vMerge/>
            <w:tcBorders>
              <w:left w:val="single" w:sz="18" w:space="0" w:color="C0C0C0"/>
              <w:right w:val="single" w:sz="18" w:space="0" w:color="auto"/>
            </w:tcBorders>
            <w:shd w:val="clear" w:color="auto" w:fill="D9D9D9"/>
            <w:vAlign w:val="center"/>
          </w:tcPr>
          <w:p w14:paraId="4BB81F21" w14:textId="77777777" w:rsidR="00276491" w:rsidRPr="008C7414" w:rsidRDefault="00276491" w:rsidP="00276491">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D9D9D9"/>
            <w:vAlign w:val="center"/>
          </w:tcPr>
          <w:p w14:paraId="718F2215" w14:textId="77777777" w:rsidR="00276491" w:rsidRPr="00464CCB" w:rsidRDefault="00276491" w:rsidP="00276491">
            <w:pPr>
              <w:jc w:val="center"/>
              <w:rPr>
                <w:rFonts w:ascii="Arial Narrow" w:hAnsi="Arial Narrow"/>
                <w:color w:val="31849B"/>
                <w:sz w:val="16"/>
                <w:szCs w:val="16"/>
              </w:rPr>
            </w:pPr>
          </w:p>
        </w:tc>
      </w:tr>
      <w:tr w:rsidR="00276491" w:rsidRPr="00BC2C5D" w14:paraId="529A654B" w14:textId="77777777" w:rsidTr="00971872">
        <w:trPr>
          <w:trHeight w:val="57"/>
        </w:trPr>
        <w:tc>
          <w:tcPr>
            <w:tcW w:w="1134" w:type="dxa"/>
            <w:vMerge/>
            <w:tcBorders>
              <w:left w:val="single" w:sz="18" w:space="0" w:color="auto"/>
              <w:right w:val="single" w:sz="18" w:space="0" w:color="C0C0C0"/>
            </w:tcBorders>
            <w:vAlign w:val="center"/>
          </w:tcPr>
          <w:p w14:paraId="05F6034E" w14:textId="77777777" w:rsidR="00276491" w:rsidRDefault="00276491" w:rsidP="00276491">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D9D9D9"/>
            <w:vAlign w:val="center"/>
          </w:tcPr>
          <w:p w14:paraId="49E989B9" w14:textId="77777777" w:rsidR="00276491" w:rsidRPr="008C7414" w:rsidRDefault="00276491" w:rsidP="00276491">
            <w:pPr>
              <w:jc w:val="center"/>
              <w:rPr>
                <w:rFonts w:ascii="Arial Narrow" w:hAnsi="Arial Narrow" w:cs="Arial"/>
                <w:sz w:val="16"/>
                <w:szCs w:val="16"/>
              </w:rPr>
            </w:pPr>
          </w:p>
        </w:tc>
        <w:tc>
          <w:tcPr>
            <w:tcW w:w="1418" w:type="dxa"/>
            <w:tcBorders>
              <w:top w:val="nil"/>
              <w:left w:val="single" w:sz="18" w:space="0" w:color="C0C0C0"/>
              <w:bottom w:val="nil"/>
              <w:right w:val="single" w:sz="18" w:space="0" w:color="BFBFBF"/>
              <w:tr2bl w:val="nil"/>
            </w:tcBorders>
            <w:shd w:val="clear" w:color="auto" w:fill="769250"/>
            <w:vAlign w:val="center"/>
          </w:tcPr>
          <w:p w14:paraId="1F555580" w14:textId="2FFC917A"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21 CE</w:t>
            </w:r>
          </w:p>
        </w:tc>
        <w:tc>
          <w:tcPr>
            <w:tcW w:w="1417" w:type="dxa"/>
            <w:tcBorders>
              <w:top w:val="nil"/>
              <w:left w:val="single" w:sz="18" w:space="0" w:color="BFBFBF"/>
              <w:bottom w:val="nil"/>
              <w:right w:val="single" w:sz="18" w:space="0" w:color="C0C0C0"/>
            </w:tcBorders>
            <w:shd w:val="clear" w:color="auto" w:fill="769250"/>
            <w:vAlign w:val="center"/>
          </w:tcPr>
          <w:p w14:paraId="27BDDA6E" w14:textId="0765CC3E"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22 CE</w:t>
            </w:r>
          </w:p>
        </w:tc>
        <w:tc>
          <w:tcPr>
            <w:tcW w:w="1276" w:type="dxa"/>
            <w:tcBorders>
              <w:top w:val="nil"/>
              <w:left w:val="single" w:sz="18" w:space="0" w:color="C0C0C0"/>
              <w:bottom w:val="nil"/>
              <w:right w:val="single" w:sz="18" w:space="0" w:color="C0C0C0"/>
            </w:tcBorders>
            <w:shd w:val="clear" w:color="auto" w:fill="769250"/>
            <w:vAlign w:val="center"/>
          </w:tcPr>
          <w:p w14:paraId="39717A04" w14:textId="67590E9C"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23 CE</w:t>
            </w:r>
          </w:p>
        </w:tc>
        <w:tc>
          <w:tcPr>
            <w:tcW w:w="1234" w:type="dxa"/>
            <w:vMerge/>
            <w:tcBorders>
              <w:left w:val="single" w:sz="18" w:space="0" w:color="C0C0C0"/>
              <w:right w:val="single" w:sz="18" w:space="0" w:color="auto"/>
            </w:tcBorders>
            <w:shd w:val="clear" w:color="auto" w:fill="D9D9D9"/>
            <w:vAlign w:val="center"/>
          </w:tcPr>
          <w:p w14:paraId="5162ACF1" w14:textId="77777777" w:rsidR="00276491" w:rsidRPr="008C7414" w:rsidRDefault="00276491" w:rsidP="00276491">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D9D9D9"/>
            <w:vAlign w:val="center"/>
          </w:tcPr>
          <w:p w14:paraId="519169F3" w14:textId="77777777" w:rsidR="00276491" w:rsidRPr="00464CCB" w:rsidRDefault="00276491" w:rsidP="00276491">
            <w:pPr>
              <w:jc w:val="center"/>
              <w:rPr>
                <w:rFonts w:ascii="Arial Narrow" w:hAnsi="Arial Narrow"/>
                <w:color w:val="31849B"/>
                <w:sz w:val="16"/>
                <w:szCs w:val="16"/>
              </w:rPr>
            </w:pPr>
          </w:p>
        </w:tc>
      </w:tr>
      <w:tr w:rsidR="00276491" w:rsidRPr="00BC2C5D" w14:paraId="7CC46899" w14:textId="77777777" w:rsidTr="00971872">
        <w:trPr>
          <w:trHeight w:val="57"/>
        </w:trPr>
        <w:tc>
          <w:tcPr>
            <w:tcW w:w="1134" w:type="dxa"/>
            <w:vMerge/>
            <w:tcBorders>
              <w:left w:val="single" w:sz="18" w:space="0" w:color="auto"/>
              <w:right w:val="single" w:sz="18" w:space="0" w:color="C0C0C0"/>
            </w:tcBorders>
            <w:vAlign w:val="center"/>
          </w:tcPr>
          <w:p w14:paraId="082CDC2B" w14:textId="77777777" w:rsidR="00276491" w:rsidRDefault="00276491" w:rsidP="00276491">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D9D9D9"/>
            <w:vAlign w:val="center"/>
          </w:tcPr>
          <w:p w14:paraId="3C072301" w14:textId="77777777" w:rsidR="00276491" w:rsidRPr="008C7414" w:rsidRDefault="00276491" w:rsidP="00276491">
            <w:pPr>
              <w:jc w:val="center"/>
              <w:rPr>
                <w:rFonts w:ascii="Arial Narrow" w:hAnsi="Arial Narrow" w:cs="Arial"/>
                <w:sz w:val="16"/>
                <w:szCs w:val="16"/>
              </w:rPr>
            </w:pPr>
          </w:p>
        </w:tc>
        <w:tc>
          <w:tcPr>
            <w:tcW w:w="1418" w:type="dxa"/>
            <w:tcBorders>
              <w:top w:val="nil"/>
              <w:left w:val="single" w:sz="18" w:space="0" w:color="C0C0C0"/>
              <w:right w:val="single" w:sz="18" w:space="0" w:color="BFBFBF"/>
              <w:tr2bl w:val="nil"/>
            </w:tcBorders>
            <w:shd w:val="clear" w:color="auto" w:fill="FFFF00"/>
            <w:vAlign w:val="center"/>
          </w:tcPr>
          <w:p w14:paraId="78D6BED8" w14:textId="24E31D7A" w:rsidR="00276491" w:rsidRPr="00E57545" w:rsidRDefault="00276491" w:rsidP="00276491">
            <w:pPr>
              <w:jc w:val="center"/>
              <w:rPr>
                <w:rFonts w:ascii="Arial Narrow" w:hAnsi="Arial Narrow" w:cs="Arial"/>
                <w:sz w:val="16"/>
                <w:szCs w:val="16"/>
              </w:rPr>
            </w:pPr>
            <w:r w:rsidRPr="00E57545">
              <w:rPr>
                <w:rFonts w:ascii="Arial Narrow" w:hAnsi="Arial Narrow" w:cs="Arial"/>
                <w:b/>
                <w:bCs/>
                <w:sz w:val="16"/>
                <w:szCs w:val="16"/>
              </w:rPr>
              <w:t>21 CE</w:t>
            </w:r>
          </w:p>
        </w:tc>
        <w:tc>
          <w:tcPr>
            <w:tcW w:w="1417" w:type="dxa"/>
            <w:tcBorders>
              <w:top w:val="nil"/>
              <w:left w:val="single" w:sz="18" w:space="0" w:color="BFBFBF"/>
              <w:right w:val="single" w:sz="18" w:space="0" w:color="C0C0C0"/>
            </w:tcBorders>
            <w:shd w:val="clear" w:color="auto" w:fill="FFFF00"/>
            <w:vAlign w:val="center"/>
          </w:tcPr>
          <w:p w14:paraId="61644A5F" w14:textId="5720F87C" w:rsidR="00276491" w:rsidRPr="00E57545" w:rsidRDefault="00276491" w:rsidP="00276491">
            <w:pPr>
              <w:jc w:val="center"/>
              <w:rPr>
                <w:rFonts w:ascii="Arial Narrow" w:hAnsi="Arial Narrow" w:cs="Arial"/>
                <w:sz w:val="16"/>
                <w:szCs w:val="16"/>
              </w:rPr>
            </w:pPr>
            <w:r w:rsidRPr="00E57545">
              <w:rPr>
                <w:rFonts w:ascii="Arial Narrow" w:hAnsi="Arial Narrow" w:cs="Arial"/>
                <w:b/>
                <w:bCs/>
                <w:sz w:val="16"/>
                <w:szCs w:val="16"/>
              </w:rPr>
              <w:t>22 CE</w:t>
            </w:r>
          </w:p>
        </w:tc>
        <w:tc>
          <w:tcPr>
            <w:tcW w:w="1276" w:type="dxa"/>
            <w:tcBorders>
              <w:top w:val="nil"/>
              <w:left w:val="single" w:sz="18" w:space="0" w:color="C0C0C0"/>
              <w:right w:val="single" w:sz="18" w:space="0" w:color="C0C0C0"/>
            </w:tcBorders>
            <w:shd w:val="clear" w:color="auto" w:fill="FFFF00"/>
            <w:vAlign w:val="center"/>
          </w:tcPr>
          <w:p w14:paraId="5F85F98C" w14:textId="67DD04A7" w:rsidR="00276491" w:rsidRPr="00E57545" w:rsidRDefault="00276491" w:rsidP="00276491">
            <w:pPr>
              <w:jc w:val="center"/>
              <w:rPr>
                <w:rFonts w:ascii="Arial Narrow" w:hAnsi="Arial Narrow" w:cs="Arial"/>
                <w:sz w:val="16"/>
                <w:szCs w:val="16"/>
              </w:rPr>
            </w:pPr>
            <w:r w:rsidRPr="00E57545">
              <w:rPr>
                <w:rFonts w:ascii="Arial Narrow" w:hAnsi="Arial Narrow" w:cs="Arial"/>
                <w:b/>
                <w:bCs/>
                <w:sz w:val="16"/>
                <w:szCs w:val="16"/>
              </w:rPr>
              <w:t>23 CE</w:t>
            </w:r>
          </w:p>
        </w:tc>
        <w:tc>
          <w:tcPr>
            <w:tcW w:w="1234" w:type="dxa"/>
            <w:vMerge/>
            <w:tcBorders>
              <w:left w:val="single" w:sz="18" w:space="0" w:color="C0C0C0"/>
              <w:right w:val="single" w:sz="18" w:space="0" w:color="auto"/>
            </w:tcBorders>
            <w:shd w:val="clear" w:color="auto" w:fill="D9D9D9"/>
            <w:vAlign w:val="center"/>
          </w:tcPr>
          <w:p w14:paraId="31C3644D" w14:textId="77777777" w:rsidR="00276491" w:rsidRPr="008C7414" w:rsidRDefault="00276491" w:rsidP="00276491">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D9D9D9"/>
            <w:vAlign w:val="center"/>
          </w:tcPr>
          <w:p w14:paraId="2FEB9BCA" w14:textId="77777777" w:rsidR="00276491" w:rsidRPr="00464CCB" w:rsidRDefault="00276491" w:rsidP="00276491">
            <w:pPr>
              <w:jc w:val="center"/>
              <w:rPr>
                <w:rFonts w:ascii="Arial Narrow" w:hAnsi="Arial Narrow"/>
                <w:color w:val="31849B"/>
                <w:sz w:val="16"/>
                <w:szCs w:val="16"/>
              </w:rPr>
            </w:pPr>
          </w:p>
        </w:tc>
      </w:tr>
      <w:tr w:rsidR="00CC0335" w:rsidRPr="00BC2C5D" w14:paraId="2A3C72E2" w14:textId="77777777" w:rsidTr="00E57545">
        <w:trPr>
          <w:trHeight w:val="397"/>
        </w:trPr>
        <w:tc>
          <w:tcPr>
            <w:tcW w:w="1134" w:type="dxa"/>
            <w:tcBorders>
              <w:top w:val="single" w:sz="18" w:space="0" w:color="BFBFBF" w:themeColor="background1" w:themeShade="BF"/>
              <w:left w:val="single" w:sz="18" w:space="0" w:color="auto"/>
              <w:right w:val="single" w:sz="18" w:space="0" w:color="C0C0C0"/>
            </w:tcBorders>
            <w:vAlign w:val="center"/>
          </w:tcPr>
          <w:p w14:paraId="2C84293E" w14:textId="5244AF99" w:rsidR="00CC0335" w:rsidRDefault="00CC0335" w:rsidP="00F3374E">
            <w:pPr>
              <w:jc w:val="center"/>
              <w:rPr>
                <w:rFonts w:ascii="Arial Narrow" w:hAnsi="Arial Narrow" w:cs="Arial"/>
                <w:sz w:val="16"/>
                <w:szCs w:val="16"/>
              </w:rPr>
            </w:pPr>
            <w:r>
              <w:rPr>
                <w:rFonts w:ascii="Arial Narrow" w:hAnsi="Arial Narrow" w:cs="Arial"/>
                <w:sz w:val="16"/>
                <w:szCs w:val="16"/>
              </w:rPr>
              <w:t>2</w:t>
            </w:r>
            <w:r w:rsidR="0022339B">
              <w:rPr>
                <w:rFonts w:ascii="Arial Narrow" w:hAnsi="Arial Narrow" w:cs="Arial"/>
                <w:sz w:val="16"/>
                <w:szCs w:val="16"/>
              </w:rPr>
              <w:t>7 January</w:t>
            </w:r>
          </w:p>
        </w:tc>
        <w:tc>
          <w:tcPr>
            <w:tcW w:w="1134" w:type="dxa"/>
            <w:tcBorders>
              <w:top w:val="single" w:sz="18" w:space="0" w:color="BFBFBF" w:themeColor="background1" w:themeShade="BF"/>
              <w:left w:val="single" w:sz="18" w:space="0" w:color="C0C0C0"/>
              <w:right w:val="single" w:sz="18" w:space="0" w:color="C0C0C0"/>
            </w:tcBorders>
            <w:vAlign w:val="center"/>
          </w:tcPr>
          <w:p w14:paraId="652F01DE" w14:textId="77678D84" w:rsidR="00CC0335" w:rsidRPr="008C7414" w:rsidRDefault="00BE7F1D" w:rsidP="0049221A">
            <w:pPr>
              <w:jc w:val="center"/>
              <w:rPr>
                <w:rFonts w:ascii="Arial Narrow" w:hAnsi="Arial Narrow" w:cs="Arial"/>
                <w:sz w:val="16"/>
                <w:szCs w:val="16"/>
              </w:rPr>
            </w:pPr>
            <w:r w:rsidRPr="004D747C">
              <w:rPr>
                <w:rFonts w:ascii="Arial Narrow" w:hAnsi="Arial Narrow" w:cs="Arial"/>
                <w:b/>
                <w:bCs/>
                <w:sz w:val="16"/>
                <w:szCs w:val="16"/>
              </w:rPr>
              <w:t>Public Holiday</w:t>
            </w:r>
          </w:p>
        </w:tc>
        <w:tc>
          <w:tcPr>
            <w:tcW w:w="1418" w:type="dxa"/>
            <w:tcBorders>
              <w:top w:val="single" w:sz="18" w:space="0" w:color="BFBFBF" w:themeColor="background1" w:themeShade="BF"/>
              <w:left w:val="single" w:sz="18" w:space="0" w:color="C0C0C0"/>
              <w:right w:val="single" w:sz="18" w:space="0" w:color="BFBFBF"/>
              <w:tr2bl w:val="nil"/>
            </w:tcBorders>
            <w:vAlign w:val="center"/>
          </w:tcPr>
          <w:p w14:paraId="57679363" w14:textId="0B926125" w:rsidR="00CC0335" w:rsidRPr="008C7414" w:rsidRDefault="00CC0335" w:rsidP="008F37C2">
            <w:pPr>
              <w:jc w:val="center"/>
              <w:rPr>
                <w:rFonts w:ascii="Arial Narrow" w:hAnsi="Arial Narrow" w:cs="Arial"/>
                <w:sz w:val="16"/>
                <w:szCs w:val="16"/>
              </w:rPr>
            </w:pPr>
          </w:p>
        </w:tc>
        <w:tc>
          <w:tcPr>
            <w:tcW w:w="1417" w:type="dxa"/>
            <w:tcBorders>
              <w:top w:val="single" w:sz="18" w:space="0" w:color="BFBFBF" w:themeColor="background1" w:themeShade="BF"/>
              <w:left w:val="single" w:sz="18" w:space="0" w:color="BFBFBF"/>
              <w:right w:val="single" w:sz="18" w:space="0" w:color="C0C0C0"/>
            </w:tcBorders>
            <w:vAlign w:val="center"/>
          </w:tcPr>
          <w:p w14:paraId="3B8E32D4" w14:textId="08890506" w:rsidR="00CC0335" w:rsidRPr="008C7414" w:rsidRDefault="00CC0335" w:rsidP="00F3374E">
            <w:pPr>
              <w:jc w:val="center"/>
              <w:rPr>
                <w:rFonts w:ascii="Arial Narrow" w:hAnsi="Arial Narrow" w:cs="Arial"/>
                <w:sz w:val="16"/>
                <w:szCs w:val="16"/>
              </w:rPr>
            </w:pPr>
          </w:p>
        </w:tc>
        <w:tc>
          <w:tcPr>
            <w:tcW w:w="1276" w:type="dxa"/>
            <w:tcBorders>
              <w:top w:val="single" w:sz="18" w:space="0" w:color="BFBFBF" w:themeColor="background1" w:themeShade="BF"/>
              <w:left w:val="single" w:sz="18" w:space="0" w:color="C0C0C0"/>
              <w:right w:val="single" w:sz="18" w:space="0" w:color="C0C0C0"/>
            </w:tcBorders>
            <w:vAlign w:val="center"/>
          </w:tcPr>
          <w:p w14:paraId="5940BE24" w14:textId="09D08B49" w:rsidR="00CC0335" w:rsidRPr="008C7414" w:rsidRDefault="00CC0335" w:rsidP="00F3374E">
            <w:pPr>
              <w:jc w:val="center"/>
              <w:rPr>
                <w:rFonts w:ascii="Arial Narrow" w:hAnsi="Arial Narrow" w:cs="Arial"/>
                <w:sz w:val="16"/>
                <w:szCs w:val="16"/>
              </w:rPr>
            </w:pPr>
          </w:p>
        </w:tc>
        <w:tc>
          <w:tcPr>
            <w:tcW w:w="1234" w:type="dxa"/>
            <w:tcBorders>
              <w:top w:val="single" w:sz="18" w:space="0" w:color="BFBFBF" w:themeColor="background1" w:themeShade="BF"/>
              <w:left w:val="single" w:sz="18" w:space="0" w:color="C0C0C0"/>
              <w:right w:val="single" w:sz="18" w:space="0" w:color="auto"/>
            </w:tcBorders>
            <w:vAlign w:val="center"/>
          </w:tcPr>
          <w:p w14:paraId="23CB3DBA" w14:textId="27E73F96" w:rsidR="00CC0335" w:rsidRPr="008C7414" w:rsidRDefault="00CC0335" w:rsidP="00F3374E">
            <w:pPr>
              <w:jc w:val="center"/>
              <w:rPr>
                <w:rFonts w:ascii="Arial Narrow" w:hAnsi="Arial Narrow" w:cs="Arial"/>
                <w:sz w:val="15"/>
                <w:szCs w:val="15"/>
              </w:rPr>
            </w:pPr>
          </w:p>
        </w:tc>
        <w:tc>
          <w:tcPr>
            <w:tcW w:w="3245" w:type="dxa"/>
            <w:tcBorders>
              <w:top w:val="single" w:sz="18" w:space="0" w:color="BFBFBF" w:themeColor="background1" w:themeShade="BF"/>
              <w:left w:val="single" w:sz="18" w:space="0" w:color="auto"/>
              <w:right w:val="single" w:sz="18" w:space="0" w:color="auto"/>
            </w:tcBorders>
            <w:vAlign w:val="center"/>
          </w:tcPr>
          <w:p w14:paraId="470BC975" w14:textId="2F8763A1" w:rsidR="00CC0335" w:rsidRPr="00464CCB" w:rsidRDefault="00BE7F1D" w:rsidP="00F3374E">
            <w:pPr>
              <w:jc w:val="center"/>
              <w:rPr>
                <w:rFonts w:ascii="Arial Narrow" w:hAnsi="Arial Narrow" w:cs="Arial"/>
                <w:b/>
                <w:bCs/>
                <w:sz w:val="16"/>
                <w:szCs w:val="16"/>
              </w:rPr>
            </w:pPr>
            <w:r w:rsidRPr="00464CCB">
              <w:rPr>
                <w:rFonts w:ascii="Arial Narrow" w:hAnsi="Arial Narrow" w:cs="Arial"/>
                <w:b/>
                <w:bCs/>
                <w:sz w:val="16"/>
                <w:szCs w:val="16"/>
              </w:rPr>
              <w:t>27 Australia Day Public Holiday</w:t>
            </w:r>
          </w:p>
        </w:tc>
      </w:tr>
      <w:tr w:rsidR="00276491" w:rsidRPr="00BC2C5D" w14:paraId="20327535" w14:textId="77777777" w:rsidTr="00971872">
        <w:trPr>
          <w:trHeight w:val="145"/>
        </w:trPr>
        <w:tc>
          <w:tcPr>
            <w:tcW w:w="1134" w:type="dxa"/>
            <w:vMerge w:val="restart"/>
            <w:tcBorders>
              <w:top w:val="single" w:sz="18" w:space="0" w:color="auto"/>
              <w:left w:val="single" w:sz="18" w:space="0" w:color="auto"/>
              <w:right w:val="single" w:sz="18" w:space="0" w:color="C0C0C0"/>
            </w:tcBorders>
            <w:vAlign w:val="center"/>
          </w:tcPr>
          <w:p w14:paraId="088F8A57" w14:textId="4B372A81" w:rsidR="00276491" w:rsidRPr="00A634FA" w:rsidRDefault="00276491" w:rsidP="00276491">
            <w:pPr>
              <w:jc w:val="center"/>
              <w:rPr>
                <w:rFonts w:ascii="Arial Narrow" w:hAnsi="Arial Narrow" w:cs="Arial"/>
                <w:sz w:val="16"/>
                <w:szCs w:val="16"/>
              </w:rPr>
            </w:pPr>
            <w:r>
              <w:rPr>
                <w:rFonts w:ascii="Arial Narrow" w:hAnsi="Arial Narrow" w:cs="Arial"/>
                <w:sz w:val="16"/>
                <w:szCs w:val="16"/>
              </w:rPr>
              <w:t>3 February</w:t>
            </w:r>
          </w:p>
        </w:tc>
        <w:tc>
          <w:tcPr>
            <w:tcW w:w="1134" w:type="dxa"/>
            <w:tcBorders>
              <w:top w:val="single" w:sz="18" w:space="0" w:color="auto"/>
              <w:left w:val="single" w:sz="18" w:space="0" w:color="C0C0C0"/>
              <w:bottom w:val="nil"/>
              <w:right w:val="single" w:sz="18" w:space="0" w:color="C0C0C0"/>
            </w:tcBorders>
            <w:shd w:val="clear" w:color="auto" w:fill="FF0000"/>
            <w:vAlign w:val="center"/>
          </w:tcPr>
          <w:p w14:paraId="05BAEBD3" w14:textId="6C0993AF"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3 ½ day CE</w:t>
            </w:r>
          </w:p>
        </w:tc>
        <w:tc>
          <w:tcPr>
            <w:tcW w:w="1418" w:type="dxa"/>
            <w:tcBorders>
              <w:top w:val="single" w:sz="18" w:space="0" w:color="auto"/>
              <w:left w:val="single" w:sz="18" w:space="0" w:color="C0C0C0"/>
              <w:bottom w:val="nil"/>
              <w:right w:val="single" w:sz="18" w:space="0" w:color="BFBFBF"/>
            </w:tcBorders>
            <w:shd w:val="clear" w:color="auto" w:fill="FF0000"/>
            <w:vAlign w:val="center"/>
          </w:tcPr>
          <w:p w14:paraId="6EF5A450" w14:textId="46738AF9"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4 CE</w:t>
            </w:r>
          </w:p>
        </w:tc>
        <w:tc>
          <w:tcPr>
            <w:tcW w:w="1417" w:type="dxa"/>
            <w:tcBorders>
              <w:top w:val="single" w:sz="18" w:space="0" w:color="auto"/>
              <w:left w:val="single" w:sz="18" w:space="0" w:color="BFBFBF"/>
              <w:bottom w:val="nil"/>
              <w:right w:val="single" w:sz="18" w:space="0" w:color="C0C0C0"/>
            </w:tcBorders>
            <w:shd w:val="clear" w:color="auto" w:fill="FF0000"/>
            <w:vAlign w:val="center"/>
          </w:tcPr>
          <w:p w14:paraId="60AD86C6" w14:textId="59A74999"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5 CE</w:t>
            </w:r>
          </w:p>
        </w:tc>
        <w:tc>
          <w:tcPr>
            <w:tcW w:w="1276" w:type="dxa"/>
            <w:tcBorders>
              <w:top w:val="single" w:sz="18" w:space="0" w:color="auto"/>
              <w:left w:val="single" w:sz="18" w:space="0" w:color="C0C0C0"/>
              <w:right w:val="single" w:sz="18" w:space="0" w:color="C0C0C0"/>
            </w:tcBorders>
            <w:shd w:val="clear" w:color="auto" w:fill="FF0000"/>
            <w:vAlign w:val="center"/>
          </w:tcPr>
          <w:p w14:paraId="7C18418D" w14:textId="01BF55F1"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6 ½ day CE</w:t>
            </w:r>
          </w:p>
        </w:tc>
        <w:tc>
          <w:tcPr>
            <w:tcW w:w="1234" w:type="dxa"/>
            <w:vMerge w:val="restart"/>
            <w:tcBorders>
              <w:top w:val="single" w:sz="18" w:space="0" w:color="auto"/>
              <w:left w:val="single" w:sz="18" w:space="0" w:color="C0C0C0"/>
              <w:right w:val="single" w:sz="18" w:space="0" w:color="auto"/>
            </w:tcBorders>
            <w:vAlign w:val="center"/>
          </w:tcPr>
          <w:p w14:paraId="4997C671" w14:textId="77777777" w:rsidR="00276491" w:rsidRPr="008C7414" w:rsidRDefault="00276491" w:rsidP="00276491">
            <w:pPr>
              <w:jc w:val="center"/>
              <w:rPr>
                <w:rFonts w:ascii="Arial Narrow" w:hAnsi="Arial Narrow" w:cs="Arial"/>
                <w:sz w:val="15"/>
                <w:szCs w:val="15"/>
              </w:rPr>
            </w:pPr>
          </w:p>
        </w:tc>
        <w:tc>
          <w:tcPr>
            <w:tcW w:w="3245" w:type="dxa"/>
            <w:vMerge w:val="restart"/>
            <w:tcBorders>
              <w:top w:val="single" w:sz="18" w:space="0" w:color="auto"/>
              <w:left w:val="single" w:sz="18" w:space="0" w:color="auto"/>
              <w:right w:val="single" w:sz="18" w:space="0" w:color="auto"/>
            </w:tcBorders>
            <w:vAlign w:val="center"/>
          </w:tcPr>
          <w:p w14:paraId="45B78991" w14:textId="77777777" w:rsidR="00276491" w:rsidRPr="00464CCB" w:rsidRDefault="00276491" w:rsidP="00276491">
            <w:pPr>
              <w:jc w:val="center"/>
              <w:rPr>
                <w:rFonts w:ascii="Arial Narrow" w:hAnsi="Arial Narrow"/>
                <w:color w:val="31849B"/>
                <w:sz w:val="16"/>
                <w:szCs w:val="16"/>
              </w:rPr>
            </w:pPr>
            <w:r w:rsidRPr="00464CCB">
              <w:rPr>
                <w:rFonts w:ascii="Arial Narrow" w:hAnsi="Arial Narrow"/>
                <w:color w:val="31849B"/>
                <w:sz w:val="16"/>
                <w:szCs w:val="16"/>
              </w:rPr>
              <w:t>Cooktown Circuit</w:t>
            </w:r>
          </w:p>
          <w:p w14:paraId="71568B7F" w14:textId="2D256641" w:rsidR="00276491" w:rsidRPr="00464CCB" w:rsidRDefault="00276491" w:rsidP="00276491">
            <w:pPr>
              <w:jc w:val="center"/>
              <w:rPr>
                <w:rFonts w:ascii="Arial Narrow" w:hAnsi="Arial Narrow"/>
                <w:sz w:val="16"/>
                <w:szCs w:val="16"/>
              </w:rPr>
            </w:pPr>
            <w:r w:rsidRPr="00464CCB">
              <w:rPr>
                <w:rFonts w:ascii="Arial Narrow" w:hAnsi="Arial Narrow"/>
                <w:color w:val="31849B"/>
                <w:sz w:val="16"/>
                <w:szCs w:val="16"/>
              </w:rPr>
              <w:t>Hope Vale Circuit</w:t>
            </w:r>
          </w:p>
        </w:tc>
      </w:tr>
      <w:tr w:rsidR="00276491" w:rsidRPr="00BC2C5D" w14:paraId="5A9018D2" w14:textId="77777777" w:rsidTr="00971872">
        <w:trPr>
          <w:trHeight w:val="145"/>
        </w:trPr>
        <w:tc>
          <w:tcPr>
            <w:tcW w:w="1134" w:type="dxa"/>
            <w:vMerge/>
            <w:tcBorders>
              <w:left w:val="single" w:sz="18" w:space="0" w:color="auto"/>
              <w:right w:val="single" w:sz="18" w:space="0" w:color="C0C0C0"/>
            </w:tcBorders>
            <w:vAlign w:val="center"/>
          </w:tcPr>
          <w:p w14:paraId="0D1DDCD7" w14:textId="77777777" w:rsidR="00276491" w:rsidRDefault="00276491" w:rsidP="00276491">
            <w:pPr>
              <w:jc w:val="center"/>
              <w:rPr>
                <w:rFonts w:ascii="Arial Narrow" w:hAnsi="Arial Narrow" w:cs="Arial"/>
                <w:sz w:val="16"/>
                <w:szCs w:val="16"/>
              </w:rPr>
            </w:pPr>
          </w:p>
        </w:tc>
        <w:tc>
          <w:tcPr>
            <w:tcW w:w="1134" w:type="dxa"/>
            <w:tcBorders>
              <w:top w:val="nil"/>
              <w:left w:val="single" w:sz="18" w:space="0" w:color="C0C0C0"/>
              <w:bottom w:val="nil"/>
              <w:right w:val="single" w:sz="18" w:space="0" w:color="C0C0C0"/>
            </w:tcBorders>
            <w:shd w:val="clear" w:color="auto" w:fill="20849B"/>
            <w:vAlign w:val="center"/>
          </w:tcPr>
          <w:p w14:paraId="4DADD149" w14:textId="48A0A1FC"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3 CE</w:t>
            </w:r>
          </w:p>
        </w:tc>
        <w:tc>
          <w:tcPr>
            <w:tcW w:w="1418" w:type="dxa"/>
            <w:tcBorders>
              <w:top w:val="nil"/>
              <w:left w:val="single" w:sz="18" w:space="0" w:color="C0C0C0"/>
              <w:bottom w:val="nil"/>
              <w:right w:val="single" w:sz="18" w:space="0" w:color="BFBFBF"/>
            </w:tcBorders>
            <w:shd w:val="clear" w:color="auto" w:fill="20849B"/>
            <w:vAlign w:val="center"/>
          </w:tcPr>
          <w:p w14:paraId="2042CBAB" w14:textId="55732001"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4 CE</w:t>
            </w:r>
          </w:p>
        </w:tc>
        <w:tc>
          <w:tcPr>
            <w:tcW w:w="1417" w:type="dxa"/>
            <w:tcBorders>
              <w:top w:val="nil"/>
              <w:left w:val="single" w:sz="18" w:space="0" w:color="BFBFBF"/>
              <w:bottom w:val="nil"/>
              <w:right w:val="single" w:sz="18" w:space="0" w:color="C0C0C0"/>
            </w:tcBorders>
            <w:shd w:val="clear" w:color="auto" w:fill="20849B"/>
            <w:vAlign w:val="center"/>
          </w:tcPr>
          <w:p w14:paraId="3D8C130C" w14:textId="3C9FAFF0" w:rsidR="00276491" w:rsidRPr="00E57545" w:rsidRDefault="00276491" w:rsidP="00276491">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5 ½ day CE</w:t>
            </w:r>
          </w:p>
        </w:tc>
        <w:tc>
          <w:tcPr>
            <w:tcW w:w="1276" w:type="dxa"/>
            <w:tcBorders>
              <w:left w:val="single" w:sz="18" w:space="0" w:color="C0C0C0"/>
              <w:right w:val="single" w:sz="18" w:space="0" w:color="C0C0C0"/>
            </w:tcBorders>
            <w:vAlign w:val="center"/>
          </w:tcPr>
          <w:p w14:paraId="41C3887A" w14:textId="77777777" w:rsidR="00276491" w:rsidRPr="00E57545" w:rsidRDefault="00276491" w:rsidP="00276491">
            <w:pPr>
              <w:jc w:val="center"/>
              <w:rPr>
                <w:rFonts w:ascii="Arial Narrow" w:hAnsi="Arial Narrow" w:cs="Arial"/>
                <w:sz w:val="16"/>
                <w:szCs w:val="16"/>
              </w:rPr>
            </w:pPr>
          </w:p>
        </w:tc>
        <w:tc>
          <w:tcPr>
            <w:tcW w:w="1234" w:type="dxa"/>
            <w:vMerge/>
            <w:tcBorders>
              <w:left w:val="single" w:sz="18" w:space="0" w:color="C0C0C0"/>
              <w:right w:val="single" w:sz="18" w:space="0" w:color="auto"/>
            </w:tcBorders>
            <w:vAlign w:val="center"/>
          </w:tcPr>
          <w:p w14:paraId="0557975A" w14:textId="77777777" w:rsidR="00276491" w:rsidRPr="008C7414" w:rsidRDefault="00276491" w:rsidP="00276491">
            <w:pPr>
              <w:jc w:val="center"/>
              <w:rPr>
                <w:rFonts w:ascii="Arial Narrow" w:hAnsi="Arial Narrow" w:cs="Arial"/>
                <w:sz w:val="15"/>
                <w:szCs w:val="15"/>
              </w:rPr>
            </w:pPr>
          </w:p>
        </w:tc>
        <w:tc>
          <w:tcPr>
            <w:tcW w:w="3245" w:type="dxa"/>
            <w:vMerge/>
            <w:tcBorders>
              <w:left w:val="single" w:sz="18" w:space="0" w:color="auto"/>
              <w:right w:val="single" w:sz="18" w:space="0" w:color="auto"/>
            </w:tcBorders>
            <w:vAlign w:val="center"/>
          </w:tcPr>
          <w:p w14:paraId="0C5601CF" w14:textId="77777777" w:rsidR="00276491" w:rsidRPr="00464CCB" w:rsidRDefault="00276491" w:rsidP="00276491">
            <w:pPr>
              <w:jc w:val="center"/>
              <w:rPr>
                <w:rFonts w:ascii="Arial Narrow" w:hAnsi="Arial Narrow"/>
                <w:color w:val="31849B"/>
                <w:sz w:val="16"/>
                <w:szCs w:val="16"/>
              </w:rPr>
            </w:pPr>
          </w:p>
        </w:tc>
      </w:tr>
      <w:tr w:rsidR="00920FC3" w:rsidRPr="00BC2C5D" w14:paraId="7D96C078" w14:textId="77777777" w:rsidTr="00971872">
        <w:trPr>
          <w:trHeight w:val="145"/>
        </w:trPr>
        <w:tc>
          <w:tcPr>
            <w:tcW w:w="1134" w:type="dxa"/>
            <w:vMerge/>
            <w:tcBorders>
              <w:left w:val="single" w:sz="18" w:space="0" w:color="auto"/>
              <w:right w:val="single" w:sz="18" w:space="0" w:color="C0C0C0"/>
            </w:tcBorders>
            <w:vAlign w:val="center"/>
          </w:tcPr>
          <w:p w14:paraId="65151A16" w14:textId="77777777" w:rsidR="00920FC3" w:rsidRDefault="00920FC3" w:rsidP="00F3374E">
            <w:pPr>
              <w:jc w:val="center"/>
              <w:rPr>
                <w:rFonts w:ascii="Arial Narrow" w:hAnsi="Arial Narrow" w:cs="Arial"/>
                <w:sz w:val="16"/>
                <w:szCs w:val="16"/>
              </w:rPr>
            </w:pPr>
          </w:p>
        </w:tc>
        <w:tc>
          <w:tcPr>
            <w:tcW w:w="1134" w:type="dxa"/>
            <w:tcBorders>
              <w:top w:val="nil"/>
              <w:left w:val="single" w:sz="18" w:space="0" w:color="C0C0C0"/>
              <w:right w:val="single" w:sz="18" w:space="0" w:color="C0C0C0"/>
            </w:tcBorders>
            <w:vAlign w:val="center"/>
          </w:tcPr>
          <w:p w14:paraId="7596AA1C" w14:textId="77777777" w:rsidR="00920FC3" w:rsidRPr="00E57545" w:rsidRDefault="00920FC3" w:rsidP="00F3374E">
            <w:pPr>
              <w:jc w:val="center"/>
              <w:rPr>
                <w:rFonts w:ascii="Arial Narrow" w:hAnsi="Arial Narrow" w:cs="Arial"/>
                <w:sz w:val="16"/>
                <w:szCs w:val="16"/>
              </w:rPr>
            </w:pPr>
          </w:p>
        </w:tc>
        <w:tc>
          <w:tcPr>
            <w:tcW w:w="1418" w:type="dxa"/>
            <w:tcBorders>
              <w:top w:val="nil"/>
              <w:left w:val="single" w:sz="18" w:space="0" w:color="C0C0C0"/>
              <w:right w:val="single" w:sz="18" w:space="0" w:color="BFBFBF"/>
            </w:tcBorders>
            <w:shd w:val="clear" w:color="auto" w:fill="FFFF00"/>
            <w:vAlign w:val="center"/>
          </w:tcPr>
          <w:p w14:paraId="3008F87F" w14:textId="6B9D8DC2" w:rsidR="00920FC3" w:rsidRPr="00E57545" w:rsidRDefault="00276491" w:rsidP="00384E96">
            <w:pPr>
              <w:jc w:val="center"/>
              <w:rPr>
                <w:rFonts w:ascii="Arial Narrow" w:hAnsi="Arial Narrow" w:cs="Arial"/>
                <w:sz w:val="16"/>
                <w:szCs w:val="16"/>
              </w:rPr>
            </w:pPr>
            <w:r w:rsidRPr="00E57545">
              <w:rPr>
                <w:rFonts w:ascii="Arial Narrow" w:hAnsi="Arial Narrow" w:cs="Arial"/>
                <w:b/>
                <w:bCs/>
                <w:sz w:val="16"/>
                <w:szCs w:val="16"/>
              </w:rPr>
              <w:t>4 ½ day CE</w:t>
            </w:r>
          </w:p>
        </w:tc>
        <w:tc>
          <w:tcPr>
            <w:tcW w:w="1417" w:type="dxa"/>
            <w:tcBorders>
              <w:top w:val="nil"/>
              <w:left w:val="single" w:sz="18" w:space="0" w:color="BFBFBF"/>
              <w:right w:val="single" w:sz="18" w:space="0" w:color="C0C0C0"/>
            </w:tcBorders>
            <w:vAlign w:val="center"/>
          </w:tcPr>
          <w:p w14:paraId="6331F195" w14:textId="77777777" w:rsidR="00920FC3" w:rsidRPr="00E57545" w:rsidRDefault="00920FC3" w:rsidP="00F3374E">
            <w:pPr>
              <w:jc w:val="center"/>
              <w:rPr>
                <w:rFonts w:ascii="Arial Narrow" w:hAnsi="Arial Narrow" w:cs="Arial"/>
                <w:sz w:val="16"/>
                <w:szCs w:val="16"/>
              </w:rPr>
            </w:pPr>
          </w:p>
        </w:tc>
        <w:tc>
          <w:tcPr>
            <w:tcW w:w="1276" w:type="dxa"/>
            <w:tcBorders>
              <w:left w:val="single" w:sz="18" w:space="0" w:color="C0C0C0"/>
              <w:right w:val="single" w:sz="18" w:space="0" w:color="C0C0C0"/>
            </w:tcBorders>
            <w:vAlign w:val="center"/>
          </w:tcPr>
          <w:p w14:paraId="0E0DCBFB" w14:textId="77777777" w:rsidR="00920FC3" w:rsidRPr="00E57545" w:rsidRDefault="00920FC3" w:rsidP="00F3374E">
            <w:pPr>
              <w:jc w:val="center"/>
              <w:rPr>
                <w:rFonts w:ascii="Arial Narrow" w:hAnsi="Arial Narrow" w:cs="Arial"/>
                <w:sz w:val="16"/>
                <w:szCs w:val="16"/>
              </w:rPr>
            </w:pPr>
          </w:p>
        </w:tc>
        <w:tc>
          <w:tcPr>
            <w:tcW w:w="1234" w:type="dxa"/>
            <w:vMerge/>
            <w:tcBorders>
              <w:left w:val="single" w:sz="18" w:space="0" w:color="C0C0C0"/>
              <w:right w:val="single" w:sz="18" w:space="0" w:color="auto"/>
            </w:tcBorders>
            <w:vAlign w:val="center"/>
          </w:tcPr>
          <w:p w14:paraId="42571069" w14:textId="77777777" w:rsidR="00920FC3" w:rsidRPr="008C7414" w:rsidRDefault="00920FC3" w:rsidP="00F3374E">
            <w:pPr>
              <w:jc w:val="center"/>
              <w:rPr>
                <w:rFonts w:ascii="Arial Narrow" w:hAnsi="Arial Narrow" w:cs="Arial"/>
                <w:sz w:val="15"/>
                <w:szCs w:val="15"/>
              </w:rPr>
            </w:pPr>
          </w:p>
        </w:tc>
        <w:tc>
          <w:tcPr>
            <w:tcW w:w="3245" w:type="dxa"/>
            <w:vMerge/>
            <w:tcBorders>
              <w:left w:val="single" w:sz="18" w:space="0" w:color="auto"/>
              <w:right w:val="single" w:sz="18" w:space="0" w:color="auto"/>
            </w:tcBorders>
            <w:vAlign w:val="center"/>
          </w:tcPr>
          <w:p w14:paraId="211D56C6" w14:textId="77777777" w:rsidR="00920FC3" w:rsidRPr="00464CCB" w:rsidRDefault="00920FC3" w:rsidP="00BE7F1D">
            <w:pPr>
              <w:jc w:val="center"/>
              <w:rPr>
                <w:rFonts w:ascii="Arial Narrow" w:hAnsi="Arial Narrow"/>
                <w:color w:val="31849B"/>
                <w:sz w:val="16"/>
                <w:szCs w:val="16"/>
              </w:rPr>
            </w:pPr>
          </w:p>
        </w:tc>
      </w:tr>
      <w:tr w:rsidR="00820E19" w:rsidRPr="00BC2C5D" w14:paraId="34AF6A84" w14:textId="77777777" w:rsidTr="00971872">
        <w:trPr>
          <w:trHeight w:val="111"/>
        </w:trPr>
        <w:tc>
          <w:tcPr>
            <w:tcW w:w="1134" w:type="dxa"/>
            <w:vMerge w:val="restart"/>
            <w:tcBorders>
              <w:top w:val="single" w:sz="18" w:space="0" w:color="BFBFBF" w:themeColor="background1" w:themeShade="BF"/>
              <w:left w:val="single" w:sz="18" w:space="0" w:color="auto"/>
              <w:right w:val="single" w:sz="18" w:space="0" w:color="C0C0C0"/>
            </w:tcBorders>
            <w:vAlign w:val="center"/>
          </w:tcPr>
          <w:p w14:paraId="166DE05A" w14:textId="08C90110" w:rsidR="00820E19" w:rsidRDefault="00820E19" w:rsidP="00820E19">
            <w:pPr>
              <w:jc w:val="center"/>
              <w:rPr>
                <w:rFonts w:ascii="Arial Narrow" w:hAnsi="Arial Narrow" w:cs="Arial"/>
                <w:sz w:val="16"/>
                <w:szCs w:val="16"/>
              </w:rPr>
            </w:pPr>
            <w:r>
              <w:rPr>
                <w:rFonts w:ascii="Arial Narrow" w:hAnsi="Arial Narrow" w:cs="Arial"/>
                <w:sz w:val="16"/>
                <w:szCs w:val="16"/>
              </w:rPr>
              <w:t>10 February</w:t>
            </w:r>
          </w:p>
        </w:tc>
        <w:tc>
          <w:tcPr>
            <w:tcW w:w="1134" w:type="dxa"/>
            <w:tcBorders>
              <w:top w:val="single" w:sz="18" w:space="0" w:color="BFBFBF" w:themeColor="background1" w:themeShade="BF"/>
              <w:left w:val="single" w:sz="18" w:space="0" w:color="C0C0C0"/>
              <w:bottom w:val="nil"/>
              <w:right w:val="single" w:sz="18" w:space="0" w:color="C0C0C0"/>
            </w:tcBorders>
            <w:shd w:val="clear" w:color="auto" w:fill="FF0000"/>
            <w:vAlign w:val="center"/>
          </w:tcPr>
          <w:p w14:paraId="1044A681" w14:textId="74AA107A" w:rsidR="00820E19" w:rsidRPr="00E57545" w:rsidRDefault="00820E19" w:rsidP="00820E19">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10 ½ day CE</w:t>
            </w:r>
          </w:p>
        </w:tc>
        <w:tc>
          <w:tcPr>
            <w:tcW w:w="1418" w:type="dxa"/>
            <w:tcBorders>
              <w:top w:val="single" w:sz="18" w:space="0" w:color="BFBFBF" w:themeColor="background1" w:themeShade="BF"/>
              <w:left w:val="single" w:sz="18" w:space="0" w:color="C0C0C0"/>
              <w:bottom w:val="nil"/>
              <w:right w:val="single" w:sz="18" w:space="0" w:color="BFBFBF"/>
            </w:tcBorders>
            <w:shd w:val="clear" w:color="auto" w:fill="FF0000"/>
            <w:vAlign w:val="center"/>
          </w:tcPr>
          <w:p w14:paraId="34B4531E" w14:textId="3B47074A" w:rsidR="00820E19" w:rsidRPr="00E57545" w:rsidRDefault="00820E19" w:rsidP="00820E19">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11 CE/ATSILs</w:t>
            </w:r>
          </w:p>
        </w:tc>
        <w:tc>
          <w:tcPr>
            <w:tcW w:w="1417" w:type="dxa"/>
            <w:tcBorders>
              <w:top w:val="single" w:sz="18" w:space="0" w:color="BFBFBF" w:themeColor="background1" w:themeShade="BF"/>
              <w:left w:val="single" w:sz="18" w:space="0" w:color="BFBFBF"/>
              <w:bottom w:val="nil"/>
              <w:right w:val="single" w:sz="18" w:space="0" w:color="C0C0C0"/>
            </w:tcBorders>
            <w:shd w:val="clear" w:color="auto" w:fill="FF0000"/>
            <w:vAlign w:val="center"/>
          </w:tcPr>
          <w:p w14:paraId="04E57ED8" w14:textId="2EEF7C2C" w:rsidR="00820E19" w:rsidRPr="00E57545" w:rsidRDefault="00820E19" w:rsidP="00820E19">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12 CE/ATSILs</w:t>
            </w:r>
          </w:p>
        </w:tc>
        <w:tc>
          <w:tcPr>
            <w:tcW w:w="1276" w:type="dxa"/>
            <w:tcBorders>
              <w:top w:val="single" w:sz="18" w:space="0" w:color="BFBFBF" w:themeColor="background1" w:themeShade="BF"/>
              <w:left w:val="single" w:sz="18" w:space="0" w:color="C0C0C0"/>
              <w:bottom w:val="nil"/>
              <w:right w:val="single" w:sz="18" w:space="0" w:color="C0C0C0"/>
            </w:tcBorders>
            <w:shd w:val="clear" w:color="auto" w:fill="FF0000"/>
            <w:vAlign w:val="center"/>
          </w:tcPr>
          <w:p w14:paraId="733FC8E2" w14:textId="347B791B" w:rsidR="00820E19" w:rsidRPr="00E57545" w:rsidRDefault="00820E19" w:rsidP="00820E19">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13 CE/ATSILs</w:t>
            </w:r>
          </w:p>
        </w:tc>
        <w:tc>
          <w:tcPr>
            <w:tcW w:w="1234" w:type="dxa"/>
            <w:vMerge w:val="restart"/>
            <w:tcBorders>
              <w:top w:val="single" w:sz="18" w:space="0" w:color="BFBFBF" w:themeColor="background1" w:themeShade="BF"/>
              <w:left w:val="single" w:sz="18" w:space="0" w:color="C0C0C0"/>
              <w:right w:val="single" w:sz="18" w:space="0" w:color="auto"/>
            </w:tcBorders>
            <w:vAlign w:val="center"/>
          </w:tcPr>
          <w:p w14:paraId="710A6A94" w14:textId="77777777" w:rsidR="00820E19" w:rsidRPr="008C7414" w:rsidRDefault="00820E19" w:rsidP="00820E19">
            <w:pPr>
              <w:jc w:val="center"/>
              <w:rPr>
                <w:rFonts w:ascii="Arial Narrow" w:hAnsi="Arial Narrow" w:cs="Arial"/>
                <w:sz w:val="15"/>
                <w:szCs w:val="15"/>
              </w:rPr>
            </w:pPr>
          </w:p>
        </w:tc>
        <w:tc>
          <w:tcPr>
            <w:tcW w:w="3245" w:type="dxa"/>
            <w:vMerge w:val="restart"/>
            <w:tcBorders>
              <w:top w:val="single" w:sz="18" w:space="0" w:color="BFBFBF" w:themeColor="background1" w:themeShade="BF"/>
              <w:left w:val="single" w:sz="18" w:space="0" w:color="auto"/>
              <w:right w:val="single" w:sz="18" w:space="0" w:color="auto"/>
            </w:tcBorders>
            <w:vAlign w:val="center"/>
          </w:tcPr>
          <w:p w14:paraId="6D400FD8" w14:textId="77777777" w:rsidR="00820E19" w:rsidRPr="00464CCB" w:rsidRDefault="00820E19" w:rsidP="00820E19">
            <w:pPr>
              <w:jc w:val="center"/>
              <w:rPr>
                <w:rFonts w:ascii="Arial Narrow" w:hAnsi="Arial Narrow"/>
                <w:color w:val="31849B"/>
                <w:sz w:val="16"/>
                <w:szCs w:val="16"/>
              </w:rPr>
            </w:pPr>
            <w:r w:rsidRPr="00464CCB">
              <w:rPr>
                <w:rFonts w:ascii="Arial Narrow" w:hAnsi="Arial Narrow"/>
                <w:color w:val="31849B"/>
                <w:sz w:val="16"/>
                <w:szCs w:val="16"/>
              </w:rPr>
              <w:t>Aurukun Cape B Circuit</w:t>
            </w:r>
          </w:p>
          <w:p w14:paraId="37A79FEF" w14:textId="4DACCBAD" w:rsidR="00820E19" w:rsidRPr="00464CCB" w:rsidRDefault="00820E19" w:rsidP="00820E19">
            <w:pPr>
              <w:jc w:val="center"/>
              <w:rPr>
                <w:rFonts w:ascii="Arial Narrow" w:hAnsi="Arial Narrow"/>
                <w:sz w:val="16"/>
                <w:szCs w:val="16"/>
              </w:rPr>
            </w:pPr>
            <w:r w:rsidRPr="00464CCB">
              <w:rPr>
                <w:rFonts w:ascii="Arial Narrow" w:hAnsi="Arial Narrow"/>
                <w:color w:val="31849B"/>
                <w:sz w:val="16"/>
                <w:szCs w:val="16"/>
                <w:highlight w:val="magenta"/>
              </w:rPr>
              <w:t>Doomadgee Gulf Circuit</w:t>
            </w:r>
          </w:p>
        </w:tc>
      </w:tr>
      <w:tr w:rsidR="00820E19" w:rsidRPr="00BC2C5D" w14:paraId="4C1E3697" w14:textId="77777777" w:rsidTr="00971872">
        <w:trPr>
          <w:trHeight w:val="108"/>
        </w:trPr>
        <w:tc>
          <w:tcPr>
            <w:tcW w:w="1134" w:type="dxa"/>
            <w:vMerge/>
            <w:tcBorders>
              <w:left w:val="single" w:sz="18" w:space="0" w:color="auto"/>
              <w:right w:val="single" w:sz="18" w:space="0" w:color="C0C0C0"/>
            </w:tcBorders>
            <w:vAlign w:val="center"/>
          </w:tcPr>
          <w:p w14:paraId="14C65CB1" w14:textId="77777777" w:rsidR="00820E19" w:rsidRDefault="00820E19" w:rsidP="00820E19">
            <w:pPr>
              <w:jc w:val="center"/>
              <w:rPr>
                <w:rFonts w:ascii="Arial Narrow" w:hAnsi="Arial Narrow" w:cs="Arial"/>
                <w:sz w:val="16"/>
                <w:szCs w:val="16"/>
              </w:rPr>
            </w:pPr>
          </w:p>
        </w:tc>
        <w:tc>
          <w:tcPr>
            <w:tcW w:w="1134" w:type="dxa"/>
            <w:tcBorders>
              <w:top w:val="nil"/>
              <w:left w:val="single" w:sz="18" w:space="0" w:color="C0C0C0"/>
              <w:bottom w:val="nil"/>
              <w:right w:val="single" w:sz="18" w:space="0" w:color="C0C0C0"/>
            </w:tcBorders>
            <w:shd w:val="clear" w:color="auto" w:fill="A972A9"/>
            <w:vAlign w:val="center"/>
          </w:tcPr>
          <w:p w14:paraId="18DEA2EF" w14:textId="7FE1C178" w:rsidR="00820E19" w:rsidRPr="00E57545" w:rsidRDefault="00820E19" w:rsidP="00820E19">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10 ½ day CE</w:t>
            </w:r>
          </w:p>
        </w:tc>
        <w:tc>
          <w:tcPr>
            <w:tcW w:w="1418" w:type="dxa"/>
            <w:tcBorders>
              <w:top w:val="nil"/>
              <w:left w:val="single" w:sz="18" w:space="0" w:color="C0C0C0"/>
              <w:bottom w:val="nil"/>
              <w:right w:val="single" w:sz="18" w:space="0" w:color="BFBFBF"/>
            </w:tcBorders>
            <w:shd w:val="clear" w:color="auto" w:fill="A972A9"/>
            <w:vAlign w:val="center"/>
          </w:tcPr>
          <w:p w14:paraId="301D59E1" w14:textId="12C80F6F" w:rsidR="00820E19" w:rsidRPr="00E57545" w:rsidRDefault="00820E19" w:rsidP="00820E19">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11 CE</w:t>
            </w:r>
          </w:p>
        </w:tc>
        <w:tc>
          <w:tcPr>
            <w:tcW w:w="1417" w:type="dxa"/>
            <w:tcBorders>
              <w:top w:val="nil"/>
              <w:left w:val="single" w:sz="18" w:space="0" w:color="BFBFBF"/>
              <w:bottom w:val="nil"/>
              <w:right w:val="single" w:sz="18" w:space="0" w:color="C0C0C0"/>
            </w:tcBorders>
            <w:shd w:val="clear" w:color="auto" w:fill="A972A9"/>
            <w:vAlign w:val="center"/>
          </w:tcPr>
          <w:p w14:paraId="710DE946" w14:textId="2004CC19" w:rsidR="00820E19" w:rsidRPr="00E57545" w:rsidRDefault="00820E19" w:rsidP="00820E19">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12 Conf</w:t>
            </w:r>
          </w:p>
        </w:tc>
        <w:tc>
          <w:tcPr>
            <w:tcW w:w="1276" w:type="dxa"/>
            <w:tcBorders>
              <w:top w:val="nil"/>
              <w:left w:val="single" w:sz="18" w:space="0" w:color="C0C0C0"/>
              <w:bottom w:val="nil"/>
              <w:right w:val="single" w:sz="18" w:space="0" w:color="C0C0C0"/>
            </w:tcBorders>
            <w:shd w:val="clear" w:color="auto" w:fill="A972A9"/>
            <w:vAlign w:val="center"/>
          </w:tcPr>
          <w:p w14:paraId="3DBB08C8" w14:textId="7316AC74" w:rsidR="00820E19" w:rsidRPr="00E57545" w:rsidRDefault="00820E19" w:rsidP="00820E19">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13 Conf</w:t>
            </w:r>
          </w:p>
        </w:tc>
        <w:tc>
          <w:tcPr>
            <w:tcW w:w="1234" w:type="dxa"/>
            <w:vMerge/>
            <w:tcBorders>
              <w:left w:val="single" w:sz="18" w:space="0" w:color="C0C0C0"/>
              <w:right w:val="single" w:sz="18" w:space="0" w:color="auto"/>
            </w:tcBorders>
            <w:vAlign w:val="center"/>
          </w:tcPr>
          <w:p w14:paraId="4B4CBF4A" w14:textId="77777777" w:rsidR="00820E19" w:rsidRPr="008C7414" w:rsidRDefault="00820E19" w:rsidP="00820E19">
            <w:pPr>
              <w:jc w:val="center"/>
              <w:rPr>
                <w:rFonts w:ascii="Arial Narrow" w:hAnsi="Arial Narrow" w:cs="Arial"/>
                <w:sz w:val="15"/>
                <w:szCs w:val="15"/>
              </w:rPr>
            </w:pPr>
          </w:p>
        </w:tc>
        <w:tc>
          <w:tcPr>
            <w:tcW w:w="3245" w:type="dxa"/>
            <w:vMerge/>
            <w:tcBorders>
              <w:left w:val="single" w:sz="18" w:space="0" w:color="auto"/>
              <w:right w:val="single" w:sz="18" w:space="0" w:color="auto"/>
            </w:tcBorders>
            <w:vAlign w:val="center"/>
          </w:tcPr>
          <w:p w14:paraId="5A536388" w14:textId="77777777" w:rsidR="00820E19" w:rsidRPr="00464CCB" w:rsidRDefault="00820E19" w:rsidP="00820E19">
            <w:pPr>
              <w:jc w:val="center"/>
              <w:rPr>
                <w:rFonts w:ascii="Arial Narrow" w:hAnsi="Arial Narrow"/>
                <w:color w:val="31849B"/>
                <w:sz w:val="16"/>
                <w:szCs w:val="16"/>
              </w:rPr>
            </w:pPr>
          </w:p>
        </w:tc>
      </w:tr>
      <w:tr w:rsidR="00820E19" w:rsidRPr="00BC2C5D" w14:paraId="65609651" w14:textId="77777777" w:rsidTr="00971872">
        <w:trPr>
          <w:trHeight w:val="108"/>
        </w:trPr>
        <w:tc>
          <w:tcPr>
            <w:tcW w:w="1134" w:type="dxa"/>
            <w:vMerge/>
            <w:tcBorders>
              <w:left w:val="single" w:sz="18" w:space="0" w:color="auto"/>
              <w:right w:val="single" w:sz="18" w:space="0" w:color="C0C0C0"/>
            </w:tcBorders>
            <w:vAlign w:val="center"/>
          </w:tcPr>
          <w:p w14:paraId="3E21250F" w14:textId="77777777" w:rsidR="00820E19" w:rsidRDefault="00820E19" w:rsidP="00820E19">
            <w:pPr>
              <w:jc w:val="center"/>
              <w:rPr>
                <w:rFonts w:ascii="Arial Narrow" w:hAnsi="Arial Narrow" w:cs="Arial"/>
                <w:sz w:val="16"/>
                <w:szCs w:val="16"/>
              </w:rPr>
            </w:pPr>
          </w:p>
        </w:tc>
        <w:tc>
          <w:tcPr>
            <w:tcW w:w="1134" w:type="dxa"/>
            <w:vMerge w:val="restart"/>
            <w:tcBorders>
              <w:top w:val="nil"/>
              <w:left w:val="single" w:sz="18" w:space="0" w:color="C0C0C0"/>
              <w:right w:val="single" w:sz="18" w:space="0" w:color="C0C0C0"/>
            </w:tcBorders>
            <w:vAlign w:val="center"/>
          </w:tcPr>
          <w:p w14:paraId="18978100" w14:textId="77777777" w:rsidR="00820E19" w:rsidRPr="00E57545" w:rsidRDefault="00820E19" w:rsidP="00820E19">
            <w:pPr>
              <w:jc w:val="center"/>
              <w:rPr>
                <w:rFonts w:ascii="Arial Narrow" w:hAnsi="Arial Narrow" w:cs="Arial"/>
                <w:sz w:val="16"/>
                <w:szCs w:val="16"/>
              </w:rPr>
            </w:pPr>
          </w:p>
        </w:tc>
        <w:tc>
          <w:tcPr>
            <w:tcW w:w="1418" w:type="dxa"/>
            <w:vMerge w:val="restart"/>
            <w:tcBorders>
              <w:top w:val="nil"/>
              <w:left w:val="single" w:sz="18" w:space="0" w:color="C0C0C0"/>
              <w:right w:val="single" w:sz="18" w:space="0" w:color="BFBFBF"/>
            </w:tcBorders>
            <w:shd w:val="clear" w:color="auto" w:fill="769250"/>
            <w:vAlign w:val="center"/>
          </w:tcPr>
          <w:p w14:paraId="073C9A98" w14:textId="40D59048" w:rsidR="00820E19" w:rsidRPr="00E57545" w:rsidRDefault="00820E19" w:rsidP="00820E19">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11 CE</w:t>
            </w:r>
          </w:p>
        </w:tc>
        <w:tc>
          <w:tcPr>
            <w:tcW w:w="1417" w:type="dxa"/>
            <w:vMerge w:val="restart"/>
            <w:tcBorders>
              <w:top w:val="nil"/>
              <w:left w:val="single" w:sz="18" w:space="0" w:color="BFBFBF"/>
              <w:right w:val="single" w:sz="18" w:space="0" w:color="C0C0C0"/>
            </w:tcBorders>
            <w:shd w:val="clear" w:color="auto" w:fill="769250"/>
            <w:vAlign w:val="center"/>
          </w:tcPr>
          <w:p w14:paraId="3B037889" w14:textId="5C0CE349" w:rsidR="00820E19" w:rsidRPr="00E57545" w:rsidRDefault="00820E19" w:rsidP="00820E19">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12 Conf</w:t>
            </w:r>
          </w:p>
        </w:tc>
        <w:tc>
          <w:tcPr>
            <w:tcW w:w="1276" w:type="dxa"/>
            <w:tcBorders>
              <w:top w:val="nil"/>
              <w:left w:val="single" w:sz="18" w:space="0" w:color="C0C0C0"/>
              <w:bottom w:val="nil"/>
              <w:right w:val="single" w:sz="18" w:space="0" w:color="C0C0C0"/>
            </w:tcBorders>
            <w:shd w:val="clear" w:color="auto" w:fill="769250"/>
            <w:vAlign w:val="center"/>
          </w:tcPr>
          <w:p w14:paraId="0F33E5E8" w14:textId="6F22BD21" w:rsidR="00820E19" w:rsidRPr="00E57545" w:rsidRDefault="00820E19" w:rsidP="00820E19">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13 Conf</w:t>
            </w:r>
          </w:p>
        </w:tc>
        <w:tc>
          <w:tcPr>
            <w:tcW w:w="1234" w:type="dxa"/>
            <w:vMerge/>
            <w:tcBorders>
              <w:left w:val="single" w:sz="18" w:space="0" w:color="C0C0C0"/>
              <w:right w:val="single" w:sz="18" w:space="0" w:color="auto"/>
            </w:tcBorders>
            <w:vAlign w:val="center"/>
          </w:tcPr>
          <w:p w14:paraId="5507A95B" w14:textId="77777777" w:rsidR="00820E19" w:rsidRPr="008C7414" w:rsidRDefault="00820E19" w:rsidP="00820E19">
            <w:pPr>
              <w:jc w:val="center"/>
              <w:rPr>
                <w:rFonts w:ascii="Arial Narrow" w:hAnsi="Arial Narrow" w:cs="Arial"/>
                <w:sz w:val="15"/>
                <w:szCs w:val="15"/>
              </w:rPr>
            </w:pPr>
          </w:p>
        </w:tc>
        <w:tc>
          <w:tcPr>
            <w:tcW w:w="3245" w:type="dxa"/>
            <w:vMerge/>
            <w:tcBorders>
              <w:left w:val="single" w:sz="18" w:space="0" w:color="auto"/>
              <w:right w:val="single" w:sz="18" w:space="0" w:color="auto"/>
            </w:tcBorders>
            <w:vAlign w:val="center"/>
          </w:tcPr>
          <w:p w14:paraId="21F8EB1E" w14:textId="77777777" w:rsidR="00820E19" w:rsidRPr="00464CCB" w:rsidRDefault="00820E19" w:rsidP="00820E19">
            <w:pPr>
              <w:jc w:val="center"/>
              <w:rPr>
                <w:rFonts w:ascii="Arial Narrow" w:hAnsi="Arial Narrow"/>
                <w:color w:val="31849B"/>
                <w:sz w:val="16"/>
                <w:szCs w:val="16"/>
              </w:rPr>
            </w:pPr>
          </w:p>
        </w:tc>
      </w:tr>
      <w:tr w:rsidR="00820E19" w:rsidRPr="00BC2C5D" w14:paraId="2D562F24" w14:textId="77777777" w:rsidTr="00971872">
        <w:trPr>
          <w:trHeight w:val="108"/>
        </w:trPr>
        <w:tc>
          <w:tcPr>
            <w:tcW w:w="1134" w:type="dxa"/>
            <w:vMerge/>
            <w:tcBorders>
              <w:left w:val="single" w:sz="18" w:space="0" w:color="auto"/>
              <w:right w:val="single" w:sz="18" w:space="0" w:color="C0C0C0"/>
            </w:tcBorders>
            <w:vAlign w:val="center"/>
          </w:tcPr>
          <w:p w14:paraId="45739903" w14:textId="77777777" w:rsidR="00820E19" w:rsidRDefault="00820E19" w:rsidP="00820E19">
            <w:pPr>
              <w:jc w:val="center"/>
              <w:rPr>
                <w:rFonts w:ascii="Arial Narrow" w:hAnsi="Arial Narrow" w:cs="Arial"/>
                <w:sz w:val="16"/>
                <w:szCs w:val="16"/>
              </w:rPr>
            </w:pPr>
          </w:p>
        </w:tc>
        <w:tc>
          <w:tcPr>
            <w:tcW w:w="1134" w:type="dxa"/>
            <w:vMerge/>
            <w:tcBorders>
              <w:left w:val="single" w:sz="18" w:space="0" w:color="C0C0C0"/>
              <w:right w:val="single" w:sz="18" w:space="0" w:color="C0C0C0"/>
            </w:tcBorders>
            <w:vAlign w:val="center"/>
          </w:tcPr>
          <w:p w14:paraId="7EC1DE07" w14:textId="77777777" w:rsidR="00820E19" w:rsidRPr="00E57545" w:rsidRDefault="00820E19" w:rsidP="00820E19">
            <w:pPr>
              <w:jc w:val="center"/>
              <w:rPr>
                <w:rFonts w:ascii="Arial Narrow" w:hAnsi="Arial Narrow" w:cs="Arial"/>
                <w:sz w:val="16"/>
                <w:szCs w:val="16"/>
              </w:rPr>
            </w:pPr>
          </w:p>
        </w:tc>
        <w:tc>
          <w:tcPr>
            <w:tcW w:w="1418" w:type="dxa"/>
            <w:vMerge/>
            <w:tcBorders>
              <w:left w:val="single" w:sz="18" w:space="0" w:color="C0C0C0"/>
              <w:right w:val="single" w:sz="18" w:space="0" w:color="BFBFBF"/>
            </w:tcBorders>
            <w:vAlign w:val="center"/>
          </w:tcPr>
          <w:p w14:paraId="6E6FBFDB" w14:textId="77777777" w:rsidR="00820E19" w:rsidRPr="00E57545" w:rsidRDefault="00820E19" w:rsidP="00820E19">
            <w:pPr>
              <w:jc w:val="center"/>
              <w:rPr>
                <w:rFonts w:ascii="Arial Narrow" w:hAnsi="Arial Narrow" w:cs="Arial"/>
                <w:sz w:val="16"/>
                <w:szCs w:val="16"/>
              </w:rPr>
            </w:pPr>
          </w:p>
        </w:tc>
        <w:tc>
          <w:tcPr>
            <w:tcW w:w="1417" w:type="dxa"/>
            <w:vMerge/>
            <w:tcBorders>
              <w:left w:val="single" w:sz="18" w:space="0" w:color="BFBFBF"/>
              <w:right w:val="single" w:sz="18" w:space="0" w:color="C0C0C0"/>
            </w:tcBorders>
            <w:vAlign w:val="center"/>
          </w:tcPr>
          <w:p w14:paraId="50202493" w14:textId="77777777" w:rsidR="00820E19" w:rsidRPr="00E57545" w:rsidRDefault="00820E19" w:rsidP="00820E19">
            <w:pPr>
              <w:jc w:val="center"/>
              <w:rPr>
                <w:rFonts w:ascii="Arial Narrow" w:hAnsi="Arial Narrow" w:cs="Arial"/>
                <w:sz w:val="16"/>
                <w:szCs w:val="16"/>
              </w:rPr>
            </w:pPr>
          </w:p>
        </w:tc>
        <w:tc>
          <w:tcPr>
            <w:tcW w:w="1276" w:type="dxa"/>
            <w:tcBorders>
              <w:top w:val="nil"/>
              <w:left w:val="single" w:sz="18" w:space="0" w:color="C0C0C0"/>
              <w:bottom w:val="single" w:sz="18" w:space="0" w:color="C0C0C0"/>
              <w:right w:val="single" w:sz="18" w:space="0" w:color="C0C0C0"/>
            </w:tcBorders>
            <w:shd w:val="clear" w:color="auto" w:fill="FFFF00"/>
            <w:vAlign w:val="center"/>
          </w:tcPr>
          <w:p w14:paraId="7C280A85" w14:textId="22BE8371" w:rsidR="00820E19" w:rsidRPr="00E57545" w:rsidRDefault="00820E19" w:rsidP="00820E19">
            <w:pPr>
              <w:jc w:val="center"/>
              <w:rPr>
                <w:rFonts w:ascii="Arial Narrow" w:hAnsi="Arial Narrow" w:cs="Arial"/>
                <w:sz w:val="16"/>
                <w:szCs w:val="16"/>
              </w:rPr>
            </w:pPr>
            <w:r w:rsidRPr="00E57545">
              <w:rPr>
                <w:rFonts w:ascii="Arial Narrow" w:hAnsi="Arial Narrow" w:cs="Arial"/>
                <w:b/>
                <w:bCs/>
                <w:sz w:val="16"/>
                <w:szCs w:val="16"/>
              </w:rPr>
              <w:t>13 CE</w:t>
            </w:r>
          </w:p>
        </w:tc>
        <w:tc>
          <w:tcPr>
            <w:tcW w:w="1234" w:type="dxa"/>
            <w:vMerge/>
            <w:tcBorders>
              <w:left w:val="single" w:sz="18" w:space="0" w:color="C0C0C0"/>
              <w:right w:val="single" w:sz="18" w:space="0" w:color="auto"/>
            </w:tcBorders>
            <w:vAlign w:val="center"/>
          </w:tcPr>
          <w:p w14:paraId="27287878" w14:textId="77777777" w:rsidR="00820E19" w:rsidRPr="008C7414" w:rsidRDefault="00820E19" w:rsidP="00820E19">
            <w:pPr>
              <w:jc w:val="center"/>
              <w:rPr>
                <w:rFonts w:ascii="Arial Narrow" w:hAnsi="Arial Narrow" w:cs="Arial"/>
                <w:sz w:val="15"/>
                <w:szCs w:val="15"/>
              </w:rPr>
            </w:pPr>
          </w:p>
        </w:tc>
        <w:tc>
          <w:tcPr>
            <w:tcW w:w="3245" w:type="dxa"/>
            <w:vMerge/>
            <w:tcBorders>
              <w:left w:val="single" w:sz="18" w:space="0" w:color="auto"/>
              <w:right w:val="single" w:sz="18" w:space="0" w:color="auto"/>
            </w:tcBorders>
            <w:vAlign w:val="center"/>
          </w:tcPr>
          <w:p w14:paraId="56A259A7" w14:textId="77777777" w:rsidR="00820E19" w:rsidRPr="00464CCB" w:rsidRDefault="00820E19" w:rsidP="00820E19">
            <w:pPr>
              <w:jc w:val="center"/>
              <w:rPr>
                <w:rFonts w:ascii="Arial Narrow" w:hAnsi="Arial Narrow"/>
                <w:color w:val="31849B"/>
                <w:sz w:val="16"/>
                <w:szCs w:val="16"/>
              </w:rPr>
            </w:pPr>
          </w:p>
        </w:tc>
      </w:tr>
      <w:tr w:rsidR="00B225ED" w:rsidRPr="00BC2C5D" w14:paraId="2980BC10" w14:textId="77777777" w:rsidTr="00E57545">
        <w:trPr>
          <w:trHeight w:val="397"/>
        </w:trPr>
        <w:tc>
          <w:tcPr>
            <w:tcW w:w="1134" w:type="dxa"/>
            <w:tcBorders>
              <w:top w:val="single" w:sz="18" w:space="0" w:color="C0C0C0"/>
              <w:left w:val="single" w:sz="18" w:space="0" w:color="auto"/>
              <w:right w:val="single" w:sz="18" w:space="0" w:color="C0C0C0"/>
            </w:tcBorders>
            <w:vAlign w:val="center"/>
          </w:tcPr>
          <w:p w14:paraId="4AC745A6" w14:textId="5F8FDFDC" w:rsidR="00B225ED" w:rsidRPr="00A634FA" w:rsidRDefault="00B225ED" w:rsidP="00B225ED">
            <w:pPr>
              <w:jc w:val="center"/>
              <w:rPr>
                <w:rFonts w:ascii="Arial Narrow" w:hAnsi="Arial Narrow" w:cs="Arial"/>
                <w:sz w:val="16"/>
                <w:szCs w:val="16"/>
              </w:rPr>
            </w:pPr>
            <w:r>
              <w:rPr>
                <w:rFonts w:ascii="Arial Narrow" w:hAnsi="Arial Narrow" w:cs="Arial"/>
                <w:sz w:val="16"/>
                <w:szCs w:val="16"/>
              </w:rPr>
              <w:t>17 February</w:t>
            </w:r>
          </w:p>
        </w:tc>
        <w:tc>
          <w:tcPr>
            <w:tcW w:w="1134" w:type="dxa"/>
            <w:tcBorders>
              <w:top w:val="single" w:sz="18" w:space="0" w:color="C0C0C0"/>
              <w:left w:val="single" w:sz="18" w:space="0" w:color="C0C0C0"/>
              <w:right w:val="single" w:sz="18" w:space="0" w:color="C0C0C0"/>
            </w:tcBorders>
            <w:shd w:val="clear" w:color="auto" w:fill="FF0000"/>
            <w:vAlign w:val="center"/>
          </w:tcPr>
          <w:p w14:paraId="59C7D183" w14:textId="202886BB"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17 ½ day CE</w:t>
            </w:r>
          </w:p>
        </w:tc>
        <w:tc>
          <w:tcPr>
            <w:tcW w:w="1418" w:type="dxa"/>
            <w:tcBorders>
              <w:top w:val="single" w:sz="18" w:space="0" w:color="C0C0C0"/>
              <w:left w:val="single" w:sz="18" w:space="0" w:color="C0C0C0"/>
              <w:right w:val="single" w:sz="18" w:space="0" w:color="BFBFBF"/>
            </w:tcBorders>
            <w:shd w:val="clear" w:color="auto" w:fill="FF0000"/>
            <w:vAlign w:val="center"/>
          </w:tcPr>
          <w:p w14:paraId="61BD711E" w14:textId="4DC56A55"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18 CE</w:t>
            </w:r>
          </w:p>
        </w:tc>
        <w:tc>
          <w:tcPr>
            <w:tcW w:w="1417" w:type="dxa"/>
            <w:tcBorders>
              <w:top w:val="single" w:sz="18" w:space="0" w:color="C0C0C0"/>
              <w:left w:val="single" w:sz="18" w:space="0" w:color="BFBFBF"/>
              <w:right w:val="single" w:sz="18" w:space="0" w:color="C0C0C0"/>
            </w:tcBorders>
            <w:shd w:val="clear" w:color="auto" w:fill="FF0000"/>
            <w:vAlign w:val="center"/>
          </w:tcPr>
          <w:p w14:paraId="3BA986A2" w14:textId="298D13C6"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19 CE</w:t>
            </w:r>
          </w:p>
        </w:tc>
        <w:tc>
          <w:tcPr>
            <w:tcW w:w="1276" w:type="dxa"/>
            <w:tcBorders>
              <w:top w:val="single" w:sz="18" w:space="0" w:color="C0C0C0"/>
              <w:left w:val="single" w:sz="18" w:space="0" w:color="C0C0C0"/>
              <w:right w:val="single" w:sz="18" w:space="0" w:color="C0C0C0"/>
            </w:tcBorders>
            <w:shd w:val="clear" w:color="auto" w:fill="FF0000"/>
            <w:vAlign w:val="center"/>
          </w:tcPr>
          <w:p w14:paraId="719EBC8E" w14:textId="243C650E"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20 ½ day CE</w:t>
            </w:r>
          </w:p>
        </w:tc>
        <w:tc>
          <w:tcPr>
            <w:tcW w:w="1234" w:type="dxa"/>
            <w:tcBorders>
              <w:top w:val="single" w:sz="18" w:space="0" w:color="C0C0C0"/>
              <w:left w:val="single" w:sz="18" w:space="0" w:color="C0C0C0"/>
              <w:right w:val="single" w:sz="18" w:space="0" w:color="auto"/>
            </w:tcBorders>
            <w:vAlign w:val="center"/>
          </w:tcPr>
          <w:p w14:paraId="71B48D44" w14:textId="0E00D80E" w:rsidR="00B225ED" w:rsidRPr="008C7414" w:rsidRDefault="00B225ED" w:rsidP="00B225ED">
            <w:pPr>
              <w:jc w:val="center"/>
              <w:rPr>
                <w:rFonts w:ascii="Arial Narrow" w:hAnsi="Arial Narrow" w:cs="Arial"/>
                <w:sz w:val="15"/>
                <w:szCs w:val="15"/>
              </w:rPr>
            </w:pPr>
          </w:p>
        </w:tc>
        <w:tc>
          <w:tcPr>
            <w:tcW w:w="3245" w:type="dxa"/>
            <w:tcBorders>
              <w:top w:val="single" w:sz="18" w:space="0" w:color="C0C0C0"/>
              <w:left w:val="single" w:sz="18" w:space="0" w:color="auto"/>
              <w:right w:val="single" w:sz="18" w:space="0" w:color="auto"/>
            </w:tcBorders>
            <w:vAlign w:val="center"/>
          </w:tcPr>
          <w:p w14:paraId="369C694F" w14:textId="4F996DB8" w:rsidR="00B225ED" w:rsidRPr="00464CCB" w:rsidRDefault="00B225ED" w:rsidP="00B225ED">
            <w:pPr>
              <w:jc w:val="center"/>
              <w:rPr>
                <w:rFonts w:ascii="Arial Narrow" w:hAnsi="Arial Narrow"/>
                <w:sz w:val="16"/>
                <w:szCs w:val="16"/>
              </w:rPr>
            </w:pPr>
          </w:p>
        </w:tc>
      </w:tr>
      <w:tr w:rsidR="00B225ED" w:rsidRPr="00BC2C5D" w14:paraId="3066009B" w14:textId="77777777" w:rsidTr="00971872">
        <w:trPr>
          <w:trHeight w:val="95"/>
        </w:trPr>
        <w:tc>
          <w:tcPr>
            <w:tcW w:w="1134" w:type="dxa"/>
            <w:vMerge w:val="restart"/>
            <w:tcBorders>
              <w:top w:val="single" w:sz="18" w:space="0" w:color="C0C0C0"/>
              <w:left w:val="single" w:sz="18" w:space="0" w:color="auto"/>
              <w:right w:val="single" w:sz="18" w:space="0" w:color="C0C0C0"/>
            </w:tcBorders>
            <w:vAlign w:val="center"/>
          </w:tcPr>
          <w:p w14:paraId="4ABB8CC6" w14:textId="054EE2AE" w:rsidR="00B225ED" w:rsidRPr="00A634FA" w:rsidRDefault="00B225ED" w:rsidP="00B225ED">
            <w:pPr>
              <w:jc w:val="center"/>
              <w:rPr>
                <w:rFonts w:ascii="Arial Narrow" w:hAnsi="Arial Narrow" w:cs="Arial"/>
                <w:sz w:val="16"/>
                <w:szCs w:val="16"/>
              </w:rPr>
            </w:pPr>
            <w:r>
              <w:rPr>
                <w:rFonts w:ascii="Arial Narrow" w:hAnsi="Arial Narrow" w:cs="Arial"/>
                <w:sz w:val="16"/>
                <w:szCs w:val="16"/>
              </w:rPr>
              <w:t>24 February</w:t>
            </w:r>
          </w:p>
        </w:tc>
        <w:tc>
          <w:tcPr>
            <w:tcW w:w="1134" w:type="dxa"/>
            <w:vMerge w:val="restart"/>
            <w:tcBorders>
              <w:top w:val="single" w:sz="18" w:space="0" w:color="C0C0C0"/>
              <w:left w:val="single" w:sz="18" w:space="0" w:color="C0C0C0"/>
              <w:right w:val="single" w:sz="18" w:space="0" w:color="C0C0C0"/>
            </w:tcBorders>
            <w:shd w:val="clear" w:color="auto" w:fill="A972A9"/>
            <w:vAlign w:val="center"/>
          </w:tcPr>
          <w:p w14:paraId="18147567" w14:textId="3AD8E5D7"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24 ½ day CE</w:t>
            </w:r>
          </w:p>
        </w:tc>
        <w:tc>
          <w:tcPr>
            <w:tcW w:w="1418" w:type="dxa"/>
            <w:tcBorders>
              <w:top w:val="single" w:sz="18" w:space="0" w:color="BFBFBF"/>
              <w:left w:val="single" w:sz="18" w:space="0" w:color="C0C0C0"/>
              <w:bottom w:val="nil"/>
              <w:right w:val="single" w:sz="18" w:space="0" w:color="BFBFBF"/>
            </w:tcBorders>
            <w:shd w:val="clear" w:color="auto" w:fill="A972A9"/>
            <w:vAlign w:val="center"/>
          </w:tcPr>
          <w:p w14:paraId="63E8B25A" w14:textId="5E6C1F83"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25 CE</w:t>
            </w:r>
          </w:p>
        </w:tc>
        <w:tc>
          <w:tcPr>
            <w:tcW w:w="1417" w:type="dxa"/>
            <w:tcBorders>
              <w:top w:val="single" w:sz="18" w:space="0" w:color="BFBFBF"/>
              <w:left w:val="single" w:sz="18" w:space="0" w:color="BFBFBF"/>
              <w:bottom w:val="nil"/>
              <w:right w:val="single" w:sz="18" w:space="0" w:color="C0C0C0"/>
            </w:tcBorders>
            <w:shd w:val="clear" w:color="auto" w:fill="A972A9"/>
            <w:vAlign w:val="center"/>
          </w:tcPr>
          <w:p w14:paraId="710F20E7" w14:textId="7501D32E"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26 Conf</w:t>
            </w:r>
          </w:p>
        </w:tc>
        <w:tc>
          <w:tcPr>
            <w:tcW w:w="1276" w:type="dxa"/>
            <w:tcBorders>
              <w:top w:val="single" w:sz="18" w:space="0" w:color="C0C0C0"/>
              <w:left w:val="single" w:sz="18" w:space="0" w:color="C0C0C0"/>
              <w:bottom w:val="nil"/>
              <w:right w:val="single" w:sz="18" w:space="0" w:color="C0C0C0"/>
            </w:tcBorders>
            <w:shd w:val="clear" w:color="auto" w:fill="A972A9"/>
            <w:vAlign w:val="center"/>
          </w:tcPr>
          <w:p w14:paraId="6C6E2192" w14:textId="620F8FCF"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27 Conf</w:t>
            </w:r>
          </w:p>
        </w:tc>
        <w:tc>
          <w:tcPr>
            <w:tcW w:w="1234" w:type="dxa"/>
            <w:vMerge w:val="restart"/>
            <w:tcBorders>
              <w:top w:val="single" w:sz="18" w:space="0" w:color="C0C0C0"/>
              <w:left w:val="single" w:sz="18" w:space="0" w:color="C0C0C0"/>
              <w:right w:val="single" w:sz="18" w:space="0" w:color="auto"/>
            </w:tcBorders>
            <w:vAlign w:val="center"/>
          </w:tcPr>
          <w:p w14:paraId="580ACE5B" w14:textId="54381ECE" w:rsidR="00B225ED" w:rsidRPr="008C7414" w:rsidRDefault="00B225ED" w:rsidP="00B225ED">
            <w:pPr>
              <w:jc w:val="center"/>
              <w:rPr>
                <w:rFonts w:ascii="Arial Narrow" w:hAnsi="Arial Narrow" w:cs="Arial"/>
                <w:sz w:val="15"/>
                <w:szCs w:val="15"/>
              </w:rPr>
            </w:pPr>
          </w:p>
        </w:tc>
        <w:tc>
          <w:tcPr>
            <w:tcW w:w="3245" w:type="dxa"/>
            <w:vMerge w:val="restart"/>
            <w:tcBorders>
              <w:top w:val="single" w:sz="18" w:space="0" w:color="C0C0C0"/>
              <w:left w:val="single" w:sz="18" w:space="0" w:color="auto"/>
              <w:right w:val="single" w:sz="18" w:space="0" w:color="auto"/>
            </w:tcBorders>
            <w:vAlign w:val="center"/>
          </w:tcPr>
          <w:p w14:paraId="319B5DB0" w14:textId="4CB1D0DB" w:rsidR="00B225ED" w:rsidRPr="00464CCB" w:rsidRDefault="00B225ED" w:rsidP="00B225ED">
            <w:pPr>
              <w:jc w:val="center"/>
              <w:rPr>
                <w:rFonts w:ascii="Arial Narrow" w:hAnsi="Arial Narrow"/>
                <w:sz w:val="16"/>
                <w:szCs w:val="16"/>
              </w:rPr>
            </w:pPr>
          </w:p>
        </w:tc>
      </w:tr>
      <w:tr w:rsidR="00B225ED" w:rsidRPr="00BC2C5D" w14:paraId="72BA9736" w14:textId="77777777" w:rsidTr="00971872">
        <w:trPr>
          <w:trHeight w:val="95"/>
        </w:trPr>
        <w:tc>
          <w:tcPr>
            <w:tcW w:w="1134" w:type="dxa"/>
            <w:vMerge/>
            <w:tcBorders>
              <w:left w:val="single" w:sz="18" w:space="0" w:color="auto"/>
              <w:right w:val="single" w:sz="18" w:space="0" w:color="C0C0C0"/>
            </w:tcBorders>
            <w:vAlign w:val="center"/>
          </w:tcPr>
          <w:p w14:paraId="0F2CD7BC" w14:textId="77777777" w:rsidR="00B225ED" w:rsidRDefault="00B225ED" w:rsidP="00B225ED">
            <w:pPr>
              <w:jc w:val="center"/>
              <w:rPr>
                <w:rFonts w:ascii="Arial Narrow" w:hAnsi="Arial Narrow" w:cs="Arial"/>
                <w:sz w:val="16"/>
                <w:szCs w:val="16"/>
              </w:rPr>
            </w:pPr>
          </w:p>
        </w:tc>
        <w:tc>
          <w:tcPr>
            <w:tcW w:w="1134" w:type="dxa"/>
            <w:vMerge/>
            <w:tcBorders>
              <w:left w:val="single" w:sz="18" w:space="0" w:color="C0C0C0"/>
              <w:right w:val="single" w:sz="18" w:space="0" w:color="C0C0C0"/>
            </w:tcBorders>
            <w:vAlign w:val="center"/>
          </w:tcPr>
          <w:p w14:paraId="465D12F9" w14:textId="77777777" w:rsidR="00B225ED" w:rsidRPr="00E57545" w:rsidRDefault="00B225ED" w:rsidP="00B225ED">
            <w:pPr>
              <w:jc w:val="center"/>
              <w:rPr>
                <w:rFonts w:ascii="Arial Narrow" w:hAnsi="Arial Narrow" w:cs="Arial"/>
                <w:color w:val="FFFFFF" w:themeColor="background1"/>
                <w:sz w:val="16"/>
                <w:szCs w:val="16"/>
              </w:rPr>
            </w:pPr>
          </w:p>
        </w:tc>
        <w:tc>
          <w:tcPr>
            <w:tcW w:w="1418" w:type="dxa"/>
            <w:tcBorders>
              <w:top w:val="nil"/>
              <w:left w:val="single" w:sz="18" w:space="0" w:color="C0C0C0"/>
              <w:bottom w:val="nil"/>
              <w:right w:val="single" w:sz="18" w:space="0" w:color="BFBFBF"/>
            </w:tcBorders>
            <w:shd w:val="clear" w:color="auto" w:fill="769250"/>
            <w:vAlign w:val="center"/>
          </w:tcPr>
          <w:p w14:paraId="7BADC5D3" w14:textId="0A0CDB09"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25 CE</w:t>
            </w:r>
          </w:p>
        </w:tc>
        <w:tc>
          <w:tcPr>
            <w:tcW w:w="1417" w:type="dxa"/>
            <w:tcBorders>
              <w:top w:val="nil"/>
              <w:left w:val="single" w:sz="18" w:space="0" w:color="BFBFBF"/>
              <w:bottom w:val="nil"/>
              <w:right w:val="single" w:sz="18" w:space="0" w:color="C0C0C0"/>
            </w:tcBorders>
            <w:shd w:val="clear" w:color="auto" w:fill="769250"/>
            <w:vAlign w:val="center"/>
          </w:tcPr>
          <w:p w14:paraId="548B3B05" w14:textId="2A3B8BCA"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26 Conf</w:t>
            </w:r>
          </w:p>
        </w:tc>
        <w:tc>
          <w:tcPr>
            <w:tcW w:w="1276" w:type="dxa"/>
            <w:tcBorders>
              <w:top w:val="nil"/>
              <w:left w:val="single" w:sz="18" w:space="0" w:color="C0C0C0"/>
              <w:bottom w:val="nil"/>
              <w:right w:val="single" w:sz="18" w:space="0" w:color="C0C0C0"/>
            </w:tcBorders>
            <w:shd w:val="clear" w:color="auto" w:fill="769250"/>
            <w:vAlign w:val="center"/>
          </w:tcPr>
          <w:p w14:paraId="7C6402F5" w14:textId="496E7B9B"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27 CE</w:t>
            </w:r>
          </w:p>
        </w:tc>
        <w:tc>
          <w:tcPr>
            <w:tcW w:w="1234" w:type="dxa"/>
            <w:vMerge/>
            <w:tcBorders>
              <w:left w:val="single" w:sz="18" w:space="0" w:color="C0C0C0"/>
              <w:right w:val="single" w:sz="18" w:space="0" w:color="auto"/>
            </w:tcBorders>
            <w:vAlign w:val="center"/>
          </w:tcPr>
          <w:p w14:paraId="23D27089" w14:textId="77777777" w:rsidR="00B225ED" w:rsidRPr="008C7414" w:rsidRDefault="00B225ED" w:rsidP="00B225ED">
            <w:pPr>
              <w:jc w:val="center"/>
              <w:rPr>
                <w:rFonts w:ascii="Arial Narrow" w:hAnsi="Arial Narrow" w:cs="Arial"/>
                <w:sz w:val="15"/>
                <w:szCs w:val="15"/>
              </w:rPr>
            </w:pPr>
          </w:p>
        </w:tc>
        <w:tc>
          <w:tcPr>
            <w:tcW w:w="3245" w:type="dxa"/>
            <w:vMerge/>
            <w:tcBorders>
              <w:left w:val="single" w:sz="18" w:space="0" w:color="auto"/>
              <w:right w:val="single" w:sz="18" w:space="0" w:color="auto"/>
            </w:tcBorders>
            <w:vAlign w:val="center"/>
          </w:tcPr>
          <w:p w14:paraId="5B33F13D" w14:textId="77777777" w:rsidR="00B225ED" w:rsidRPr="00464CCB" w:rsidRDefault="00B225ED" w:rsidP="00B225ED">
            <w:pPr>
              <w:jc w:val="center"/>
              <w:rPr>
                <w:rFonts w:ascii="Arial Narrow" w:hAnsi="Arial Narrow"/>
                <w:sz w:val="16"/>
                <w:szCs w:val="16"/>
              </w:rPr>
            </w:pPr>
          </w:p>
        </w:tc>
      </w:tr>
      <w:tr w:rsidR="00B225ED" w:rsidRPr="00BC2C5D" w14:paraId="14458389" w14:textId="77777777" w:rsidTr="00971872">
        <w:trPr>
          <w:trHeight w:val="95"/>
        </w:trPr>
        <w:tc>
          <w:tcPr>
            <w:tcW w:w="1134" w:type="dxa"/>
            <w:vMerge/>
            <w:tcBorders>
              <w:left w:val="single" w:sz="18" w:space="0" w:color="auto"/>
              <w:right w:val="single" w:sz="18" w:space="0" w:color="C0C0C0"/>
            </w:tcBorders>
            <w:vAlign w:val="center"/>
          </w:tcPr>
          <w:p w14:paraId="7B47DB97" w14:textId="77777777" w:rsidR="00B225ED" w:rsidRDefault="00B225ED" w:rsidP="00B225ED">
            <w:pPr>
              <w:jc w:val="center"/>
              <w:rPr>
                <w:rFonts w:ascii="Arial Narrow" w:hAnsi="Arial Narrow" w:cs="Arial"/>
                <w:sz w:val="16"/>
                <w:szCs w:val="16"/>
              </w:rPr>
            </w:pPr>
          </w:p>
        </w:tc>
        <w:tc>
          <w:tcPr>
            <w:tcW w:w="1134" w:type="dxa"/>
            <w:vMerge/>
            <w:tcBorders>
              <w:left w:val="single" w:sz="18" w:space="0" w:color="C0C0C0"/>
              <w:right w:val="single" w:sz="18" w:space="0" w:color="C0C0C0"/>
            </w:tcBorders>
            <w:vAlign w:val="center"/>
          </w:tcPr>
          <w:p w14:paraId="0EC01C21" w14:textId="77777777" w:rsidR="00B225ED" w:rsidRPr="00E57545" w:rsidRDefault="00B225ED" w:rsidP="00B225ED">
            <w:pPr>
              <w:jc w:val="center"/>
              <w:rPr>
                <w:rFonts w:ascii="Arial Narrow" w:hAnsi="Arial Narrow" w:cs="Arial"/>
                <w:sz w:val="16"/>
                <w:szCs w:val="16"/>
              </w:rPr>
            </w:pPr>
          </w:p>
        </w:tc>
        <w:tc>
          <w:tcPr>
            <w:tcW w:w="1418" w:type="dxa"/>
            <w:tcBorders>
              <w:top w:val="nil"/>
              <w:left w:val="single" w:sz="18" w:space="0" w:color="C0C0C0"/>
              <w:right w:val="single" w:sz="18" w:space="0" w:color="BFBFBF"/>
            </w:tcBorders>
            <w:shd w:val="clear" w:color="auto" w:fill="FFFF00"/>
            <w:vAlign w:val="center"/>
          </w:tcPr>
          <w:p w14:paraId="0F5DC346" w14:textId="77777777" w:rsidR="00B225ED" w:rsidRPr="00E57545" w:rsidRDefault="00B225ED" w:rsidP="00B225ED">
            <w:pPr>
              <w:jc w:val="center"/>
              <w:rPr>
                <w:rFonts w:ascii="Arial Narrow" w:hAnsi="Arial Narrow" w:cs="Arial"/>
                <w:b/>
                <w:bCs/>
                <w:sz w:val="16"/>
                <w:szCs w:val="16"/>
              </w:rPr>
            </w:pPr>
            <w:r w:rsidRPr="00E57545">
              <w:rPr>
                <w:rFonts w:ascii="Arial Narrow" w:hAnsi="Arial Narrow" w:cs="Arial"/>
                <w:b/>
                <w:bCs/>
                <w:sz w:val="16"/>
                <w:szCs w:val="16"/>
              </w:rPr>
              <w:t>25 ½ day Conf</w:t>
            </w:r>
          </w:p>
          <w:p w14:paraId="7B03E398" w14:textId="1B190A75" w:rsidR="00B225ED" w:rsidRPr="00E57545" w:rsidRDefault="00B225ED" w:rsidP="00B225ED">
            <w:pPr>
              <w:jc w:val="center"/>
              <w:rPr>
                <w:rFonts w:ascii="Arial Narrow" w:hAnsi="Arial Narrow" w:cs="Arial"/>
                <w:sz w:val="16"/>
                <w:szCs w:val="16"/>
              </w:rPr>
            </w:pPr>
            <w:r w:rsidRPr="00E57545">
              <w:rPr>
                <w:rFonts w:ascii="Arial Narrow" w:hAnsi="Arial Narrow" w:cs="Arial"/>
                <w:b/>
                <w:bCs/>
                <w:sz w:val="16"/>
                <w:szCs w:val="16"/>
              </w:rPr>
              <w:t>25 ½ day CE</w:t>
            </w:r>
          </w:p>
        </w:tc>
        <w:tc>
          <w:tcPr>
            <w:tcW w:w="1417" w:type="dxa"/>
            <w:tcBorders>
              <w:top w:val="nil"/>
              <w:left w:val="single" w:sz="18" w:space="0" w:color="BFBFBF"/>
              <w:right w:val="single" w:sz="18" w:space="0" w:color="C0C0C0"/>
            </w:tcBorders>
            <w:vAlign w:val="center"/>
          </w:tcPr>
          <w:p w14:paraId="5F3F349B" w14:textId="77777777" w:rsidR="00B225ED" w:rsidRPr="00E57545" w:rsidRDefault="00B225ED" w:rsidP="00B225ED">
            <w:pPr>
              <w:jc w:val="center"/>
              <w:rPr>
                <w:rFonts w:ascii="Arial Narrow" w:hAnsi="Arial Narrow" w:cs="Arial"/>
                <w:sz w:val="16"/>
                <w:szCs w:val="16"/>
              </w:rPr>
            </w:pPr>
          </w:p>
        </w:tc>
        <w:tc>
          <w:tcPr>
            <w:tcW w:w="1276" w:type="dxa"/>
            <w:tcBorders>
              <w:top w:val="nil"/>
              <w:left w:val="single" w:sz="18" w:space="0" w:color="C0C0C0"/>
              <w:right w:val="single" w:sz="18" w:space="0" w:color="C0C0C0"/>
            </w:tcBorders>
            <w:vAlign w:val="center"/>
          </w:tcPr>
          <w:p w14:paraId="16D1F7DA" w14:textId="77777777" w:rsidR="00B225ED" w:rsidRPr="00E57545" w:rsidRDefault="00B225ED" w:rsidP="00B225ED">
            <w:pPr>
              <w:jc w:val="center"/>
              <w:rPr>
                <w:rFonts w:ascii="Arial Narrow" w:hAnsi="Arial Narrow" w:cs="Arial"/>
                <w:sz w:val="16"/>
                <w:szCs w:val="16"/>
              </w:rPr>
            </w:pPr>
          </w:p>
        </w:tc>
        <w:tc>
          <w:tcPr>
            <w:tcW w:w="1234" w:type="dxa"/>
            <w:vMerge/>
            <w:tcBorders>
              <w:left w:val="single" w:sz="18" w:space="0" w:color="C0C0C0"/>
              <w:right w:val="single" w:sz="18" w:space="0" w:color="auto"/>
            </w:tcBorders>
            <w:vAlign w:val="center"/>
          </w:tcPr>
          <w:p w14:paraId="101E1BFF" w14:textId="77777777" w:rsidR="00B225ED" w:rsidRPr="008C7414" w:rsidRDefault="00B225ED" w:rsidP="00B225ED">
            <w:pPr>
              <w:jc w:val="center"/>
              <w:rPr>
                <w:rFonts w:ascii="Arial Narrow" w:hAnsi="Arial Narrow" w:cs="Arial"/>
                <w:sz w:val="15"/>
                <w:szCs w:val="15"/>
              </w:rPr>
            </w:pPr>
          </w:p>
        </w:tc>
        <w:tc>
          <w:tcPr>
            <w:tcW w:w="3245" w:type="dxa"/>
            <w:vMerge/>
            <w:tcBorders>
              <w:left w:val="single" w:sz="18" w:space="0" w:color="auto"/>
              <w:right w:val="single" w:sz="18" w:space="0" w:color="auto"/>
            </w:tcBorders>
            <w:vAlign w:val="center"/>
          </w:tcPr>
          <w:p w14:paraId="6E24C925" w14:textId="77777777" w:rsidR="00B225ED" w:rsidRPr="00464CCB" w:rsidRDefault="00B225ED" w:rsidP="00B225ED">
            <w:pPr>
              <w:jc w:val="center"/>
              <w:rPr>
                <w:rFonts w:ascii="Arial Narrow" w:hAnsi="Arial Narrow"/>
                <w:sz w:val="16"/>
                <w:szCs w:val="16"/>
              </w:rPr>
            </w:pPr>
          </w:p>
        </w:tc>
      </w:tr>
      <w:tr w:rsidR="00B225ED" w:rsidRPr="00BC2C5D" w14:paraId="4F42726F" w14:textId="77777777" w:rsidTr="00E57545">
        <w:trPr>
          <w:trHeight w:val="397"/>
        </w:trPr>
        <w:tc>
          <w:tcPr>
            <w:tcW w:w="1134" w:type="dxa"/>
            <w:tcBorders>
              <w:top w:val="single" w:sz="18" w:space="0" w:color="auto"/>
              <w:left w:val="single" w:sz="18" w:space="0" w:color="auto"/>
              <w:right w:val="single" w:sz="18" w:space="0" w:color="C0C0C0"/>
            </w:tcBorders>
            <w:vAlign w:val="center"/>
          </w:tcPr>
          <w:p w14:paraId="547AAE0E" w14:textId="53B07203" w:rsidR="00B225ED" w:rsidRPr="00A634FA" w:rsidRDefault="00B225ED" w:rsidP="00B225ED">
            <w:pPr>
              <w:jc w:val="center"/>
              <w:rPr>
                <w:rFonts w:ascii="Arial Narrow" w:hAnsi="Arial Narrow" w:cs="Arial"/>
                <w:sz w:val="16"/>
                <w:szCs w:val="16"/>
              </w:rPr>
            </w:pPr>
            <w:r>
              <w:rPr>
                <w:rFonts w:ascii="Arial Narrow" w:hAnsi="Arial Narrow" w:cs="Arial"/>
                <w:sz w:val="16"/>
                <w:szCs w:val="16"/>
              </w:rPr>
              <w:t>3 March</w:t>
            </w:r>
          </w:p>
        </w:tc>
        <w:tc>
          <w:tcPr>
            <w:tcW w:w="1134" w:type="dxa"/>
            <w:tcBorders>
              <w:top w:val="single" w:sz="18" w:space="0" w:color="auto"/>
              <w:left w:val="single" w:sz="18" w:space="0" w:color="C0C0C0"/>
              <w:right w:val="single" w:sz="18" w:space="0" w:color="C0C0C0"/>
            </w:tcBorders>
            <w:shd w:val="clear" w:color="auto" w:fill="FF0000"/>
            <w:vAlign w:val="center"/>
          </w:tcPr>
          <w:p w14:paraId="01743E49" w14:textId="37E2698A"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3 ½ day CE</w:t>
            </w:r>
          </w:p>
        </w:tc>
        <w:tc>
          <w:tcPr>
            <w:tcW w:w="1418" w:type="dxa"/>
            <w:tcBorders>
              <w:top w:val="single" w:sz="18" w:space="0" w:color="auto"/>
              <w:left w:val="single" w:sz="18" w:space="0" w:color="C0C0C0"/>
              <w:right w:val="single" w:sz="18" w:space="0" w:color="BFBFBF"/>
            </w:tcBorders>
            <w:shd w:val="clear" w:color="auto" w:fill="FF0000"/>
            <w:vAlign w:val="center"/>
          </w:tcPr>
          <w:p w14:paraId="638618E9" w14:textId="03F7A9AB"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4 Conf</w:t>
            </w:r>
          </w:p>
        </w:tc>
        <w:tc>
          <w:tcPr>
            <w:tcW w:w="1417" w:type="dxa"/>
            <w:tcBorders>
              <w:top w:val="single" w:sz="18" w:space="0" w:color="auto"/>
              <w:left w:val="single" w:sz="18" w:space="0" w:color="BFBFBF"/>
              <w:right w:val="single" w:sz="18" w:space="0" w:color="C0C0C0"/>
            </w:tcBorders>
            <w:shd w:val="clear" w:color="auto" w:fill="FF0000"/>
            <w:vAlign w:val="center"/>
          </w:tcPr>
          <w:p w14:paraId="2A768ACC" w14:textId="4F34C7CF"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5 Conf</w:t>
            </w:r>
          </w:p>
        </w:tc>
        <w:tc>
          <w:tcPr>
            <w:tcW w:w="1276" w:type="dxa"/>
            <w:tcBorders>
              <w:top w:val="single" w:sz="18" w:space="0" w:color="auto"/>
              <w:left w:val="single" w:sz="18" w:space="0" w:color="C0C0C0"/>
              <w:right w:val="single" w:sz="18" w:space="0" w:color="C0C0C0"/>
            </w:tcBorders>
            <w:shd w:val="clear" w:color="auto" w:fill="FF0000"/>
            <w:vAlign w:val="center"/>
          </w:tcPr>
          <w:p w14:paraId="20B7857C" w14:textId="36E21D00" w:rsidR="00B225ED" w:rsidRPr="00E57545" w:rsidRDefault="00B225ED" w:rsidP="00B225ED">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6 ½ day CE</w:t>
            </w:r>
          </w:p>
        </w:tc>
        <w:tc>
          <w:tcPr>
            <w:tcW w:w="1234" w:type="dxa"/>
            <w:tcBorders>
              <w:top w:val="single" w:sz="18" w:space="0" w:color="auto"/>
              <w:left w:val="single" w:sz="18" w:space="0" w:color="C0C0C0"/>
              <w:right w:val="single" w:sz="18" w:space="0" w:color="auto"/>
            </w:tcBorders>
            <w:vAlign w:val="center"/>
          </w:tcPr>
          <w:p w14:paraId="3B88A390" w14:textId="77777777" w:rsidR="00B225ED" w:rsidRPr="008C7414" w:rsidRDefault="00B225ED" w:rsidP="00B225ED">
            <w:pPr>
              <w:jc w:val="center"/>
              <w:rPr>
                <w:rFonts w:ascii="Arial Narrow" w:hAnsi="Arial Narrow" w:cs="Arial"/>
                <w:color w:val="000000"/>
                <w:sz w:val="15"/>
                <w:szCs w:val="15"/>
              </w:rPr>
            </w:pPr>
          </w:p>
        </w:tc>
        <w:tc>
          <w:tcPr>
            <w:tcW w:w="3245" w:type="dxa"/>
            <w:tcBorders>
              <w:top w:val="single" w:sz="18" w:space="0" w:color="auto"/>
              <w:left w:val="single" w:sz="18" w:space="0" w:color="auto"/>
              <w:right w:val="single" w:sz="18" w:space="0" w:color="auto"/>
            </w:tcBorders>
            <w:vAlign w:val="center"/>
          </w:tcPr>
          <w:p w14:paraId="03F7AA07" w14:textId="256B7013" w:rsidR="00B225ED" w:rsidRPr="00464CCB" w:rsidRDefault="00B225ED" w:rsidP="00B225ED">
            <w:pPr>
              <w:jc w:val="center"/>
              <w:rPr>
                <w:rFonts w:ascii="Arial Narrow" w:hAnsi="Arial Narrow"/>
                <w:color w:val="31849B"/>
                <w:sz w:val="16"/>
                <w:szCs w:val="16"/>
              </w:rPr>
            </w:pPr>
            <w:r w:rsidRPr="00464CCB">
              <w:rPr>
                <w:rFonts w:ascii="Arial Narrow" w:hAnsi="Arial Narrow"/>
                <w:color w:val="31849B"/>
                <w:sz w:val="16"/>
                <w:szCs w:val="16"/>
              </w:rPr>
              <w:t>Cooktown Circuit</w:t>
            </w:r>
          </w:p>
        </w:tc>
      </w:tr>
      <w:tr w:rsidR="00CC23F2" w:rsidRPr="00BC2C5D" w14:paraId="1709D6A1" w14:textId="77777777" w:rsidTr="00971872">
        <w:trPr>
          <w:trHeight w:val="111"/>
        </w:trPr>
        <w:tc>
          <w:tcPr>
            <w:tcW w:w="1134" w:type="dxa"/>
            <w:vMerge w:val="restart"/>
            <w:tcBorders>
              <w:top w:val="single" w:sz="18" w:space="0" w:color="C0C0C0"/>
              <w:left w:val="single" w:sz="18" w:space="0" w:color="auto"/>
              <w:right w:val="single" w:sz="18" w:space="0" w:color="C0C0C0"/>
            </w:tcBorders>
            <w:vAlign w:val="center"/>
          </w:tcPr>
          <w:p w14:paraId="51BF0A00" w14:textId="6B3372D4" w:rsidR="00CC23F2" w:rsidRPr="00390B39" w:rsidRDefault="00CC23F2" w:rsidP="00CC23F2">
            <w:pPr>
              <w:jc w:val="center"/>
              <w:rPr>
                <w:rFonts w:ascii="Arial Narrow" w:hAnsi="Arial Narrow" w:cs="Arial"/>
                <w:sz w:val="16"/>
                <w:szCs w:val="16"/>
              </w:rPr>
            </w:pPr>
            <w:r>
              <w:rPr>
                <w:rFonts w:ascii="Arial Narrow" w:hAnsi="Arial Narrow" w:cs="Arial"/>
                <w:sz w:val="16"/>
                <w:szCs w:val="16"/>
              </w:rPr>
              <w:t>10 March</w:t>
            </w:r>
          </w:p>
        </w:tc>
        <w:tc>
          <w:tcPr>
            <w:tcW w:w="1134" w:type="dxa"/>
            <w:vMerge w:val="restart"/>
            <w:tcBorders>
              <w:top w:val="single" w:sz="18" w:space="0" w:color="C0C0C0"/>
              <w:left w:val="single" w:sz="18" w:space="0" w:color="C0C0C0"/>
              <w:right w:val="single" w:sz="18" w:space="0" w:color="C0C0C0"/>
            </w:tcBorders>
            <w:shd w:val="clear" w:color="auto" w:fill="A972A9"/>
            <w:vAlign w:val="center"/>
          </w:tcPr>
          <w:p w14:paraId="28EF7F10" w14:textId="3C37879C"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10 ½ day CE</w:t>
            </w:r>
          </w:p>
        </w:tc>
        <w:tc>
          <w:tcPr>
            <w:tcW w:w="1418" w:type="dxa"/>
            <w:tcBorders>
              <w:top w:val="single" w:sz="18" w:space="0" w:color="C0C0C0"/>
              <w:left w:val="single" w:sz="18" w:space="0" w:color="C0C0C0"/>
              <w:bottom w:val="nil"/>
              <w:right w:val="single" w:sz="18" w:space="0" w:color="BFBFBF"/>
            </w:tcBorders>
            <w:shd w:val="clear" w:color="auto" w:fill="A972A9"/>
            <w:vAlign w:val="center"/>
          </w:tcPr>
          <w:p w14:paraId="06EA5338" w14:textId="4C6CAAAC"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11 CE</w:t>
            </w:r>
          </w:p>
        </w:tc>
        <w:tc>
          <w:tcPr>
            <w:tcW w:w="1417" w:type="dxa"/>
            <w:tcBorders>
              <w:top w:val="single" w:sz="18" w:space="0" w:color="C0C0C0"/>
              <w:left w:val="single" w:sz="18" w:space="0" w:color="BFBFBF"/>
              <w:bottom w:val="nil"/>
              <w:right w:val="single" w:sz="18" w:space="0" w:color="C0C0C0"/>
            </w:tcBorders>
            <w:shd w:val="clear" w:color="auto" w:fill="A972A9"/>
            <w:vAlign w:val="center"/>
          </w:tcPr>
          <w:p w14:paraId="66874CFB" w14:textId="7FDC5C53"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12 Conf</w:t>
            </w:r>
          </w:p>
        </w:tc>
        <w:tc>
          <w:tcPr>
            <w:tcW w:w="1276" w:type="dxa"/>
            <w:tcBorders>
              <w:top w:val="single" w:sz="18" w:space="0" w:color="C0C0C0"/>
              <w:left w:val="single" w:sz="18" w:space="0" w:color="C0C0C0"/>
              <w:bottom w:val="nil"/>
              <w:right w:val="single" w:sz="18" w:space="0" w:color="C0C0C0"/>
            </w:tcBorders>
            <w:shd w:val="clear" w:color="auto" w:fill="A972A9"/>
            <w:vAlign w:val="center"/>
          </w:tcPr>
          <w:p w14:paraId="6FA11784" w14:textId="43CEE62C"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13 Conf</w:t>
            </w:r>
          </w:p>
        </w:tc>
        <w:tc>
          <w:tcPr>
            <w:tcW w:w="1234" w:type="dxa"/>
            <w:vMerge w:val="restart"/>
            <w:tcBorders>
              <w:top w:val="single" w:sz="18" w:space="0" w:color="C0C0C0"/>
              <w:left w:val="single" w:sz="18" w:space="0" w:color="C0C0C0"/>
              <w:right w:val="single" w:sz="18" w:space="0" w:color="auto"/>
            </w:tcBorders>
            <w:vAlign w:val="center"/>
          </w:tcPr>
          <w:p w14:paraId="12101718" w14:textId="77777777" w:rsidR="00CC23F2" w:rsidRPr="008C7414" w:rsidRDefault="00CC23F2" w:rsidP="00CC23F2">
            <w:pPr>
              <w:jc w:val="center"/>
              <w:rPr>
                <w:rFonts w:ascii="Arial Narrow" w:hAnsi="Arial Narrow" w:cs="Arial"/>
                <w:color w:val="000000"/>
                <w:sz w:val="15"/>
                <w:szCs w:val="15"/>
              </w:rPr>
            </w:pPr>
          </w:p>
        </w:tc>
        <w:tc>
          <w:tcPr>
            <w:tcW w:w="3245" w:type="dxa"/>
            <w:vMerge w:val="restart"/>
            <w:tcBorders>
              <w:top w:val="single" w:sz="18" w:space="0" w:color="C0C0C0"/>
              <w:left w:val="single" w:sz="18" w:space="0" w:color="auto"/>
              <w:right w:val="single" w:sz="18" w:space="0" w:color="auto"/>
            </w:tcBorders>
            <w:vAlign w:val="center"/>
          </w:tcPr>
          <w:p w14:paraId="7312FA14" w14:textId="77777777" w:rsidR="00CC23F2" w:rsidRPr="00464CCB" w:rsidRDefault="00CC23F2" w:rsidP="00CC23F2">
            <w:pPr>
              <w:jc w:val="center"/>
              <w:rPr>
                <w:rFonts w:ascii="Arial Narrow" w:hAnsi="Arial Narrow"/>
                <w:color w:val="31849B"/>
                <w:sz w:val="16"/>
                <w:szCs w:val="16"/>
              </w:rPr>
            </w:pPr>
            <w:r w:rsidRPr="00464CCB">
              <w:rPr>
                <w:rFonts w:ascii="Arial Narrow" w:hAnsi="Arial Narrow"/>
                <w:color w:val="31849B"/>
                <w:sz w:val="16"/>
                <w:szCs w:val="16"/>
              </w:rPr>
              <w:t>Aurukun Cape B &amp; Coen Cape A Circuit</w:t>
            </w:r>
          </w:p>
          <w:p w14:paraId="0E52BC2E" w14:textId="3A10B54C" w:rsidR="00CC23F2" w:rsidRPr="00464CCB" w:rsidRDefault="00CC23F2" w:rsidP="00CC23F2">
            <w:pPr>
              <w:jc w:val="center"/>
              <w:rPr>
                <w:rFonts w:ascii="Arial Narrow" w:hAnsi="Arial Narrow"/>
                <w:sz w:val="16"/>
                <w:szCs w:val="16"/>
              </w:rPr>
            </w:pPr>
            <w:r w:rsidRPr="00464CCB">
              <w:rPr>
                <w:rFonts w:ascii="Arial Narrow" w:hAnsi="Arial Narrow"/>
                <w:color w:val="31849B"/>
                <w:sz w:val="16"/>
                <w:szCs w:val="16"/>
                <w:highlight w:val="magenta"/>
              </w:rPr>
              <w:t>Doomadgee Gulf Circuit</w:t>
            </w:r>
          </w:p>
        </w:tc>
      </w:tr>
      <w:tr w:rsidR="00CC23F2" w:rsidRPr="00BC2C5D" w14:paraId="43CF548B" w14:textId="77777777" w:rsidTr="00971872">
        <w:trPr>
          <w:trHeight w:val="108"/>
        </w:trPr>
        <w:tc>
          <w:tcPr>
            <w:tcW w:w="1134" w:type="dxa"/>
            <w:vMerge/>
            <w:tcBorders>
              <w:left w:val="single" w:sz="18" w:space="0" w:color="auto"/>
              <w:right w:val="single" w:sz="18" w:space="0" w:color="C0C0C0"/>
            </w:tcBorders>
            <w:vAlign w:val="center"/>
          </w:tcPr>
          <w:p w14:paraId="565A3334" w14:textId="77777777" w:rsidR="00CC23F2" w:rsidRDefault="00CC23F2" w:rsidP="00CC23F2">
            <w:pPr>
              <w:jc w:val="center"/>
              <w:rPr>
                <w:rFonts w:ascii="Arial Narrow" w:hAnsi="Arial Narrow" w:cs="Arial"/>
                <w:sz w:val="16"/>
                <w:szCs w:val="16"/>
              </w:rPr>
            </w:pPr>
          </w:p>
        </w:tc>
        <w:tc>
          <w:tcPr>
            <w:tcW w:w="1134" w:type="dxa"/>
            <w:vMerge/>
            <w:tcBorders>
              <w:left w:val="single" w:sz="18" w:space="0" w:color="C0C0C0"/>
              <w:right w:val="single" w:sz="18" w:space="0" w:color="C0C0C0"/>
            </w:tcBorders>
            <w:vAlign w:val="center"/>
          </w:tcPr>
          <w:p w14:paraId="5D6B274F" w14:textId="77777777" w:rsidR="00CC23F2" w:rsidRPr="00E57545" w:rsidRDefault="00CC23F2" w:rsidP="00CC23F2">
            <w:pPr>
              <w:jc w:val="center"/>
              <w:rPr>
                <w:rFonts w:ascii="Arial Narrow" w:hAnsi="Arial Narrow" w:cs="Arial"/>
                <w:color w:val="FFFFFF" w:themeColor="background1"/>
                <w:sz w:val="16"/>
                <w:szCs w:val="16"/>
              </w:rPr>
            </w:pPr>
          </w:p>
        </w:tc>
        <w:tc>
          <w:tcPr>
            <w:tcW w:w="1418" w:type="dxa"/>
            <w:tcBorders>
              <w:top w:val="nil"/>
              <w:left w:val="single" w:sz="18" w:space="0" w:color="C0C0C0"/>
              <w:bottom w:val="nil"/>
              <w:right w:val="single" w:sz="18" w:space="0" w:color="BFBFBF"/>
            </w:tcBorders>
            <w:shd w:val="clear" w:color="auto" w:fill="FF0000"/>
            <w:vAlign w:val="center"/>
          </w:tcPr>
          <w:p w14:paraId="72CFDE3C" w14:textId="7360EFF0"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11 CE</w:t>
            </w:r>
          </w:p>
        </w:tc>
        <w:tc>
          <w:tcPr>
            <w:tcW w:w="1417" w:type="dxa"/>
            <w:tcBorders>
              <w:top w:val="nil"/>
              <w:left w:val="single" w:sz="18" w:space="0" w:color="BFBFBF"/>
              <w:bottom w:val="nil"/>
              <w:right w:val="single" w:sz="18" w:space="0" w:color="C0C0C0"/>
            </w:tcBorders>
            <w:shd w:val="clear" w:color="auto" w:fill="FF0000"/>
            <w:vAlign w:val="center"/>
          </w:tcPr>
          <w:p w14:paraId="2B8D8A27" w14:textId="68E1AEBD"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12 CE</w:t>
            </w:r>
          </w:p>
        </w:tc>
        <w:tc>
          <w:tcPr>
            <w:tcW w:w="1276" w:type="dxa"/>
            <w:tcBorders>
              <w:top w:val="nil"/>
              <w:left w:val="single" w:sz="18" w:space="0" w:color="C0C0C0"/>
              <w:bottom w:val="nil"/>
              <w:right w:val="single" w:sz="18" w:space="0" w:color="C0C0C0"/>
            </w:tcBorders>
            <w:shd w:val="clear" w:color="auto" w:fill="FF0000"/>
            <w:vAlign w:val="center"/>
          </w:tcPr>
          <w:p w14:paraId="6FF9B270" w14:textId="34F97FDF"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13 CE</w:t>
            </w:r>
          </w:p>
        </w:tc>
        <w:tc>
          <w:tcPr>
            <w:tcW w:w="1234" w:type="dxa"/>
            <w:vMerge/>
            <w:tcBorders>
              <w:left w:val="single" w:sz="18" w:space="0" w:color="C0C0C0"/>
              <w:right w:val="single" w:sz="18" w:space="0" w:color="auto"/>
            </w:tcBorders>
            <w:vAlign w:val="center"/>
          </w:tcPr>
          <w:p w14:paraId="593F5C56" w14:textId="77777777" w:rsidR="00CC23F2" w:rsidRPr="008C7414" w:rsidRDefault="00CC23F2" w:rsidP="00CC23F2">
            <w:pPr>
              <w:jc w:val="center"/>
              <w:rPr>
                <w:rFonts w:ascii="Arial Narrow" w:hAnsi="Arial Narrow" w:cs="Arial"/>
                <w:color w:val="000000"/>
                <w:sz w:val="15"/>
                <w:szCs w:val="15"/>
              </w:rPr>
            </w:pPr>
          </w:p>
        </w:tc>
        <w:tc>
          <w:tcPr>
            <w:tcW w:w="3245" w:type="dxa"/>
            <w:vMerge/>
            <w:tcBorders>
              <w:left w:val="single" w:sz="18" w:space="0" w:color="auto"/>
              <w:right w:val="single" w:sz="18" w:space="0" w:color="auto"/>
            </w:tcBorders>
            <w:vAlign w:val="center"/>
          </w:tcPr>
          <w:p w14:paraId="6EC62D93" w14:textId="77777777" w:rsidR="00CC23F2" w:rsidRPr="00464CCB" w:rsidRDefault="00CC23F2" w:rsidP="00CC23F2">
            <w:pPr>
              <w:jc w:val="center"/>
              <w:rPr>
                <w:rFonts w:ascii="Arial Narrow" w:hAnsi="Arial Narrow"/>
                <w:color w:val="31849B"/>
                <w:sz w:val="16"/>
                <w:szCs w:val="16"/>
              </w:rPr>
            </w:pPr>
          </w:p>
        </w:tc>
      </w:tr>
      <w:tr w:rsidR="00CC23F2" w:rsidRPr="00BC2C5D" w14:paraId="3232D98B" w14:textId="77777777" w:rsidTr="00971872">
        <w:trPr>
          <w:trHeight w:val="108"/>
        </w:trPr>
        <w:tc>
          <w:tcPr>
            <w:tcW w:w="1134" w:type="dxa"/>
            <w:vMerge/>
            <w:tcBorders>
              <w:left w:val="single" w:sz="18" w:space="0" w:color="auto"/>
              <w:right w:val="single" w:sz="18" w:space="0" w:color="C0C0C0"/>
            </w:tcBorders>
            <w:vAlign w:val="center"/>
          </w:tcPr>
          <w:p w14:paraId="03EB20F5" w14:textId="77777777" w:rsidR="00CC23F2" w:rsidRDefault="00CC23F2" w:rsidP="00CC23F2">
            <w:pPr>
              <w:jc w:val="center"/>
              <w:rPr>
                <w:rFonts w:ascii="Arial Narrow" w:hAnsi="Arial Narrow" w:cs="Arial"/>
                <w:sz w:val="16"/>
                <w:szCs w:val="16"/>
              </w:rPr>
            </w:pPr>
          </w:p>
        </w:tc>
        <w:tc>
          <w:tcPr>
            <w:tcW w:w="1134" w:type="dxa"/>
            <w:vMerge/>
            <w:tcBorders>
              <w:left w:val="single" w:sz="18" w:space="0" w:color="C0C0C0"/>
              <w:bottom w:val="nil"/>
              <w:right w:val="single" w:sz="18" w:space="0" w:color="C0C0C0"/>
            </w:tcBorders>
            <w:vAlign w:val="center"/>
          </w:tcPr>
          <w:p w14:paraId="6E5BFCEA" w14:textId="77777777" w:rsidR="00CC23F2" w:rsidRPr="00E57545" w:rsidRDefault="00CC23F2" w:rsidP="00CC23F2">
            <w:pPr>
              <w:jc w:val="center"/>
              <w:rPr>
                <w:rFonts w:ascii="Arial Narrow" w:hAnsi="Arial Narrow" w:cs="Arial"/>
                <w:color w:val="FFFFFF" w:themeColor="background1"/>
                <w:sz w:val="16"/>
                <w:szCs w:val="16"/>
              </w:rPr>
            </w:pPr>
          </w:p>
        </w:tc>
        <w:tc>
          <w:tcPr>
            <w:tcW w:w="1418" w:type="dxa"/>
            <w:tcBorders>
              <w:top w:val="nil"/>
              <w:left w:val="single" w:sz="18" w:space="0" w:color="C0C0C0"/>
              <w:bottom w:val="nil"/>
              <w:right w:val="single" w:sz="18" w:space="0" w:color="BFBFBF"/>
            </w:tcBorders>
            <w:shd w:val="clear" w:color="auto" w:fill="769250"/>
            <w:vAlign w:val="center"/>
          </w:tcPr>
          <w:p w14:paraId="5A0299C3" w14:textId="14CE60DF"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11 CE</w:t>
            </w:r>
          </w:p>
        </w:tc>
        <w:tc>
          <w:tcPr>
            <w:tcW w:w="1417" w:type="dxa"/>
            <w:vMerge w:val="restart"/>
            <w:tcBorders>
              <w:top w:val="nil"/>
              <w:left w:val="single" w:sz="18" w:space="0" w:color="BFBFBF"/>
              <w:right w:val="single" w:sz="18" w:space="0" w:color="C0C0C0"/>
            </w:tcBorders>
            <w:shd w:val="clear" w:color="auto" w:fill="769250"/>
            <w:vAlign w:val="center"/>
          </w:tcPr>
          <w:p w14:paraId="30D1B850" w14:textId="4C670215"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12 Conf</w:t>
            </w:r>
          </w:p>
        </w:tc>
        <w:tc>
          <w:tcPr>
            <w:tcW w:w="1276" w:type="dxa"/>
            <w:vMerge w:val="restart"/>
            <w:tcBorders>
              <w:top w:val="nil"/>
              <w:left w:val="single" w:sz="18" w:space="0" w:color="C0C0C0"/>
              <w:right w:val="single" w:sz="18" w:space="0" w:color="C0C0C0"/>
            </w:tcBorders>
            <w:shd w:val="clear" w:color="auto" w:fill="769250"/>
            <w:vAlign w:val="center"/>
          </w:tcPr>
          <w:p w14:paraId="7898B32B" w14:textId="26C7CCE0"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13 CE</w:t>
            </w:r>
          </w:p>
        </w:tc>
        <w:tc>
          <w:tcPr>
            <w:tcW w:w="1234" w:type="dxa"/>
            <w:vMerge/>
            <w:tcBorders>
              <w:left w:val="single" w:sz="18" w:space="0" w:color="C0C0C0"/>
              <w:right w:val="single" w:sz="18" w:space="0" w:color="auto"/>
            </w:tcBorders>
            <w:vAlign w:val="center"/>
          </w:tcPr>
          <w:p w14:paraId="151E7E39" w14:textId="77777777" w:rsidR="00CC23F2" w:rsidRPr="008C7414" w:rsidRDefault="00CC23F2" w:rsidP="00CC23F2">
            <w:pPr>
              <w:jc w:val="center"/>
              <w:rPr>
                <w:rFonts w:ascii="Arial Narrow" w:hAnsi="Arial Narrow" w:cs="Arial"/>
                <w:color w:val="000000"/>
                <w:sz w:val="15"/>
                <w:szCs w:val="15"/>
              </w:rPr>
            </w:pPr>
          </w:p>
        </w:tc>
        <w:tc>
          <w:tcPr>
            <w:tcW w:w="3245" w:type="dxa"/>
            <w:vMerge/>
            <w:tcBorders>
              <w:left w:val="single" w:sz="18" w:space="0" w:color="auto"/>
              <w:right w:val="single" w:sz="18" w:space="0" w:color="auto"/>
            </w:tcBorders>
            <w:vAlign w:val="center"/>
          </w:tcPr>
          <w:p w14:paraId="4DDCFF16" w14:textId="77777777" w:rsidR="00CC23F2" w:rsidRPr="00464CCB" w:rsidRDefault="00CC23F2" w:rsidP="00CC23F2">
            <w:pPr>
              <w:jc w:val="center"/>
              <w:rPr>
                <w:rFonts w:ascii="Arial Narrow" w:hAnsi="Arial Narrow"/>
                <w:color w:val="31849B"/>
                <w:sz w:val="16"/>
                <w:szCs w:val="16"/>
              </w:rPr>
            </w:pPr>
          </w:p>
        </w:tc>
      </w:tr>
      <w:tr w:rsidR="00CC23F2" w:rsidRPr="00BC2C5D" w14:paraId="2F67F74C" w14:textId="77777777" w:rsidTr="00971872">
        <w:trPr>
          <w:trHeight w:val="108"/>
        </w:trPr>
        <w:tc>
          <w:tcPr>
            <w:tcW w:w="1134" w:type="dxa"/>
            <w:vMerge/>
            <w:tcBorders>
              <w:left w:val="single" w:sz="18" w:space="0" w:color="auto"/>
              <w:right w:val="single" w:sz="18" w:space="0" w:color="C0C0C0"/>
            </w:tcBorders>
            <w:vAlign w:val="center"/>
          </w:tcPr>
          <w:p w14:paraId="63D06836" w14:textId="77777777" w:rsidR="00CC23F2" w:rsidRDefault="00CC23F2" w:rsidP="00CC23F2">
            <w:pPr>
              <w:jc w:val="center"/>
              <w:rPr>
                <w:rFonts w:ascii="Arial Narrow" w:hAnsi="Arial Narrow" w:cs="Arial"/>
                <w:sz w:val="16"/>
                <w:szCs w:val="16"/>
              </w:rPr>
            </w:pPr>
          </w:p>
        </w:tc>
        <w:tc>
          <w:tcPr>
            <w:tcW w:w="1134" w:type="dxa"/>
            <w:tcBorders>
              <w:top w:val="nil"/>
              <w:left w:val="single" w:sz="18" w:space="0" w:color="C0C0C0"/>
              <w:bottom w:val="single" w:sz="18" w:space="0" w:color="BFBFBF" w:themeColor="background1" w:themeShade="BF"/>
              <w:right w:val="single" w:sz="18" w:space="0" w:color="C0C0C0"/>
            </w:tcBorders>
            <w:shd w:val="clear" w:color="auto" w:fill="FFFF00"/>
            <w:vAlign w:val="center"/>
          </w:tcPr>
          <w:p w14:paraId="4D3ABABB" w14:textId="0D456879" w:rsidR="00CC23F2" w:rsidRPr="00E57545" w:rsidRDefault="00CC23F2" w:rsidP="00CC23F2">
            <w:pPr>
              <w:jc w:val="center"/>
              <w:rPr>
                <w:rFonts w:ascii="Arial Narrow" w:hAnsi="Arial Narrow" w:cs="Arial"/>
                <w:sz w:val="16"/>
                <w:szCs w:val="16"/>
              </w:rPr>
            </w:pPr>
            <w:r w:rsidRPr="00E57545">
              <w:rPr>
                <w:rFonts w:ascii="Arial Narrow" w:hAnsi="Arial Narrow" w:cs="Arial"/>
                <w:b/>
                <w:bCs/>
                <w:sz w:val="16"/>
                <w:szCs w:val="16"/>
              </w:rPr>
              <w:t>LC Training</w:t>
            </w:r>
          </w:p>
        </w:tc>
        <w:tc>
          <w:tcPr>
            <w:tcW w:w="1418" w:type="dxa"/>
            <w:tcBorders>
              <w:top w:val="nil"/>
              <w:left w:val="single" w:sz="18" w:space="0" w:color="C0C0C0"/>
              <w:bottom w:val="single" w:sz="18" w:space="0" w:color="BFBFBF" w:themeColor="background1" w:themeShade="BF"/>
              <w:right w:val="single" w:sz="18" w:space="0" w:color="BFBFBF"/>
            </w:tcBorders>
            <w:shd w:val="clear" w:color="auto" w:fill="FFFF00"/>
            <w:vAlign w:val="center"/>
          </w:tcPr>
          <w:p w14:paraId="611A6CFA" w14:textId="3AC59591" w:rsidR="00CC23F2" w:rsidRPr="00E57545" w:rsidRDefault="00CC23F2" w:rsidP="00CC23F2">
            <w:pPr>
              <w:jc w:val="center"/>
              <w:rPr>
                <w:rFonts w:ascii="Arial Narrow" w:hAnsi="Arial Narrow" w:cs="Arial"/>
                <w:sz w:val="16"/>
                <w:szCs w:val="16"/>
              </w:rPr>
            </w:pPr>
            <w:r w:rsidRPr="00E57545">
              <w:rPr>
                <w:rFonts w:ascii="Arial Narrow" w:hAnsi="Arial Narrow" w:cs="Arial"/>
                <w:b/>
                <w:bCs/>
                <w:sz w:val="16"/>
                <w:szCs w:val="16"/>
              </w:rPr>
              <w:t>11 CE</w:t>
            </w:r>
          </w:p>
        </w:tc>
        <w:tc>
          <w:tcPr>
            <w:tcW w:w="1417" w:type="dxa"/>
            <w:vMerge/>
            <w:tcBorders>
              <w:left w:val="single" w:sz="18" w:space="0" w:color="BFBFBF"/>
              <w:right w:val="single" w:sz="18" w:space="0" w:color="C0C0C0"/>
            </w:tcBorders>
            <w:vAlign w:val="center"/>
          </w:tcPr>
          <w:p w14:paraId="4DD392E1" w14:textId="77777777" w:rsidR="00CC23F2" w:rsidRPr="00E57545" w:rsidRDefault="00CC23F2" w:rsidP="00CC23F2">
            <w:pPr>
              <w:jc w:val="center"/>
              <w:rPr>
                <w:rFonts w:ascii="Arial Narrow" w:hAnsi="Arial Narrow" w:cs="Arial"/>
                <w:sz w:val="16"/>
                <w:szCs w:val="16"/>
              </w:rPr>
            </w:pPr>
          </w:p>
        </w:tc>
        <w:tc>
          <w:tcPr>
            <w:tcW w:w="1276" w:type="dxa"/>
            <w:vMerge/>
            <w:tcBorders>
              <w:left w:val="single" w:sz="18" w:space="0" w:color="C0C0C0"/>
              <w:right w:val="single" w:sz="18" w:space="0" w:color="C0C0C0"/>
            </w:tcBorders>
            <w:vAlign w:val="center"/>
          </w:tcPr>
          <w:p w14:paraId="48B69655" w14:textId="77777777" w:rsidR="00CC23F2" w:rsidRPr="00E57545" w:rsidRDefault="00CC23F2" w:rsidP="00CC23F2">
            <w:pPr>
              <w:jc w:val="center"/>
              <w:rPr>
                <w:rFonts w:ascii="Arial Narrow" w:hAnsi="Arial Narrow" w:cs="Arial"/>
                <w:sz w:val="16"/>
                <w:szCs w:val="16"/>
              </w:rPr>
            </w:pPr>
          </w:p>
        </w:tc>
        <w:tc>
          <w:tcPr>
            <w:tcW w:w="1234" w:type="dxa"/>
            <w:vMerge/>
            <w:tcBorders>
              <w:left w:val="single" w:sz="18" w:space="0" w:color="C0C0C0"/>
              <w:right w:val="single" w:sz="18" w:space="0" w:color="auto"/>
            </w:tcBorders>
            <w:vAlign w:val="center"/>
          </w:tcPr>
          <w:p w14:paraId="1FB2177E" w14:textId="77777777" w:rsidR="00CC23F2" w:rsidRPr="008C7414" w:rsidRDefault="00CC23F2" w:rsidP="00CC23F2">
            <w:pPr>
              <w:jc w:val="center"/>
              <w:rPr>
                <w:rFonts w:ascii="Arial Narrow" w:hAnsi="Arial Narrow" w:cs="Arial"/>
                <w:color w:val="000000"/>
                <w:sz w:val="15"/>
                <w:szCs w:val="15"/>
              </w:rPr>
            </w:pPr>
          </w:p>
        </w:tc>
        <w:tc>
          <w:tcPr>
            <w:tcW w:w="3245" w:type="dxa"/>
            <w:vMerge/>
            <w:tcBorders>
              <w:left w:val="single" w:sz="18" w:space="0" w:color="auto"/>
              <w:right w:val="single" w:sz="18" w:space="0" w:color="auto"/>
            </w:tcBorders>
            <w:vAlign w:val="center"/>
          </w:tcPr>
          <w:p w14:paraId="0E3C03BC" w14:textId="77777777" w:rsidR="00CC23F2" w:rsidRPr="00464CCB" w:rsidRDefault="00CC23F2" w:rsidP="00CC23F2">
            <w:pPr>
              <w:jc w:val="center"/>
              <w:rPr>
                <w:rFonts w:ascii="Arial Narrow" w:hAnsi="Arial Narrow"/>
                <w:color w:val="31849B"/>
                <w:sz w:val="16"/>
                <w:szCs w:val="16"/>
              </w:rPr>
            </w:pPr>
          </w:p>
        </w:tc>
      </w:tr>
      <w:tr w:rsidR="00CC23F2" w:rsidRPr="00BC2C5D" w14:paraId="73DF2101" w14:textId="77777777" w:rsidTr="00971872">
        <w:trPr>
          <w:trHeight w:val="143"/>
        </w:trPr>
        <w:tc>
          <w:tcPr>
            <w:tcW w:w="1134" w:type="dxa"/>
            <w:vMerge w:val="restart"/>
            <w:tcBorders>
              <w:top w:val="single" w:sz="18" w:space="0" w:color="BFBFBF" w:themeColor="background1" w:themeShade="BF"/>
              <w:left w:val="single" w:sz="18" w:space="0" w:color="auto"/>
              <w:right w:val="single" w:sz="18" w:space="0" w:color="C0C0C0"/>
            </w:tcBorders>
            <w:vAlign w:val="center"/>
          </w:tcPr>
          <w:p w14:paraId="6F7B8E84" w14:textId="54D1B837" w:rsidR="00CC23F2" w:rsidRPr="00390B39" w:rsidRDefault="00CC23F2" w:rsidP="00CC23F2">
            <w:pPr>
              <w:jc w:val="center"/>
              <w:rPr>
                <w:rFonts w:ascii="Arial Narrow" w:hAnsi="Arial Narrow" w:cs="Arial"/>
                <w:sz w:val="16"/>
                <w:szCs w:val="16"/>
              </w:rPr>
            </w:pPr>
            <w:r>
              <w:rPr>
                <w:rFonts w:ascii="Arial Narrow" w:hAnsi="Arial Narrow" w:cs="Arial"/>
                <w:sz w:val="16"/>
                <w:szCs w:val="16"/>
              </w:rPr>
              <w:t>17 March</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FF0000"/>
            <w:vAlign w:val="center"/>
          </w:tcPr>
          <w:p w14:paraId="72174859" w14:textId="1D4A96BB"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17 ½ day CE</w:t>
            </w:r>
          </w:p>
        </w:tc>
        <w:tc>
          <w:tcPr>
            <w:tcW w:w="1418" w:type="dxa"/>
            <w:tcBorders>
              <w:top w:val="single" w:sz="18" w:space="0" w:color="BFBFBF" w:themeColor="background1" w:themeShade="BF"/>
              <w:left w:val="single" w:sz="18" w:space="0" w:color="C0C0C0"/>
              <w:bottom w:val="nil"/>
              <w:right w:val="single" w:sz="18" w:space="0" w:color="BFBFBF"/>
            </w:tcBorders>
            <w:shd w:val="clear" w:color="auto" w:fill="FF0000"/>
            <w:vAlign w:val="center"/>
          </w:tcPr>
          <w:p w14:paraId="023F7BD7" w14:textId="51854E56"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18 Conf</w:t>
            </w:r>
          </w:p>
        </w:tc>
        <w:tc>
          <w:tcPr>
            <w:tcW w:w="1417" w:type="dxa"/>
            <w:tcBorders>
              <w:top w:val="single" w:sz="18" w:space="0" w:color="BFBFBF" w:themeColor="background1" w:themeShade="BF"/>
              <w:left w:val="single" w:sz="18" w:space="0" w:color="BFBFBF"/>
              <w:bottom w:val="nil"/>
              <w:right w:val="single" w:sz="18" w:space="0" w:color="C0C0C0"/>
            </w:tcBorders>
            <w:shd w:val="clear" w:color="auto" w:fill="FF0000"/>
            <w:vAlign w:val="center"/>
          </w:tcPr>
          <w:p w14:paraId="587EA42C" w14:textId="021B213F"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19 Conf</w:t>
            </w:r>
          </w:p>
        </w:tc>
        <w:tc>
          <w:tcPr>
            <w:tcW w:w="1276" w:type="dxa"/>
            <w:tcBorders>
              <w:top w:val="single" w:sz="18" w:space="0" w:color="BFBFBF" w:themeColor="background1" w:themeShade="BF"/>
              <w:left w:val="single" w:sz="18" w:space="0" w:color="C0C0C0"/>
              <w:bottom w:val="nil"/>
              <w:right w:val="single" w:sz="18" w:space="0" w:color="C0C0C0"/>
            </w:tcBorders>
            <w:shd w:val="clear" w:color="auto" w:fill="FF0000"/>
            <w:vAlign w:val="center"/>
          </w:tcPr>
          <w:p w14:paraId="0D6D0741" w14:textId="65D725DB"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20 ½ day CE</w:t>
            </w:r>
          </w:p>
        </w:tc>
        <w:tc>
          <w:tcPr>
            <w:tcW w:w="1234" w:type="dxa"/>
            <w:vMerge w:val="restart"/>
            <w:tcBorders>
              <w:top w:val="single" w:sz="18" w:space="0" w:color="BFBFBF" w:themeColor="background1" w:themeShade="BF"/>
              <w:left w:val="single" w:sz="18" w:space="0" w:color="C0C0C0"/>
              <w:right w:val="single" w:sz="18" w:space="0" w:color="auto"/>
            </w:tcBorders>
            <w:vAlign w:val="center"/>
          </w:tcPr>
          <w:p w14:paraId="2ABBF5DF" w14:textId="77777777" w:rsidR="00CC23F2" w:rsidRPr="00BD223A" w:rsidRDefault="00CC23F2" w:rsidP="00CC23F2">
            <w:pPr>
              <w:jc w:val="center"/>
              <w:rPr>
                <w:rFonts w:ascii="Arial Narrow" w:hAnsi="Arial Narrow" w:cs="Arial"/>
                <w:color w:val="000000"/>
                <w:sz w:val="15"/>
                <w:szCs w:val="15"/>
              </w:rPr>
            </w:pPr>
          </w:p>
        </w:tc>
        <w:tc>
          <w:tcPr>
            <w:tcW w:w="3245" w:type="dxa"/>
            <w:vMerge w:val="restart"/>
            <w:tcBorders>
              <w:top w:val="single" w:sz="18" w:space="0" w:color="BFBFBF" w:themeColor="background1" w:themeShade="BF"/>
              <w:left w:val="single" w:sz="18" w:space="0" w:color="auto"/>
              <w:right w:val="single" w:sz="18" w:space="0" w:color="auto"/>
            </w:tcBorders>
            <w:vAlign w:val="center"/>
          </w:tcPr>
          <w:p w14:paraId="07D43AC4" w14:textId="5403CD08" w:rsidR="00CC23F2" w:rsidRPr="00464CCB" w:rsidRDefault="00CC23F2" w:rsidP="00CC23F2">
            <w:pPr>
              <w:jc w:val="center"/>
              <w:rPr>
                <w:rFonts w:ascii="Arial Narrow" w:hAnsi="Arial Narrow"/>
                <w:sz w:val="16"/>
                <w:szCs w:val="16"/>
              </w:rPr>
            </w:pPr>
          </w:p>
        </w:tc>
      </w:tr>
      <w:tr w:rsidR="00CC23F2" w:rsidRPr="00BC2C5D" w14:paraId="4755CD5E" w14:textId="77777777" w:rsidTr="00971872">
        <w:trPr>
          <w:trHeight w:val="142"/>
        </w:trPr>
        <w:tc>
          <w:tcPr>
            <w:tcW w:w="1134" w:type="dxa"/>
            <w:vMerge/>
            <w:tcBorders>
              <w:left w:val="single" w:sz="18" w:space="0" w:color="auto"/>
              <w:right w:val="single" w:sz="18" w:space="0" w:color="C0C0C0"/>
            </w:tcBorders>
            <w:vAlign w:val="center"/>
          </w:tcPr>
          <w:p w14:paraId="322D52F4" w14:textId="77777777" w:rsidR="00CC23F2" w:rsidRDefault="00CC23F2" w:rsidP="00CC23F2">
            <w:pPr>
              <w:jc w:val="center"/>
              <w:rPr>
                <w:rFonts w:ascii="Arial Narrow" w:hAnsi="Arial Narrow" w:cs="Arial"/>
                <w:sz w:val="16"/>
                <w:szCs w:val="16"/>
              </w:rPr>
            </w:pPr>
          </w:p>
        </w:tc>
        <w:tc>
          <w:tcPr>
            <w:tcW w:w="1134" w:type="dxa"/>
            <w:vMerge/>
            <w:tcBorders>
              <w:left w:val="single" w:sz="18" w:space="0" w:color="C0C0C0"/>
              <w:right w:val="single" w:sz="18" w:space="0" w:color="C0C0C0"/>
            </w:tcBorders>
            <w:vAlign w:val="center"/>
          </w:tcPr>
          <w:p w14:paraId="0FD42F2A" w14:textId="77777777" w:rsidR="00CC23F2" w:rsidRPr="00E57545" w:rsidRDefault="00CC23F2" w:rsidP="00CC23F2">
            <w:pPr>
              <w:jc w:val="center"/>
              <w:rPr>
                <w:rFonts w:ascii="Arial Narrow" w:hAnsi="Arial Narrow" w:cs="Arial"/>
                <w:color w:val="FFFFFF" w:themeColor="background1"/>
                <w:sz w:val="16"/>
                <w:szCs w:val="16"/>
              </w:rPr>
            </w:pPr>
          </w:p>
        </w:tc>
        <w:tc>
          <w:tcPr>
            <w:tcW w:w="1418" w:type="dxa"/>
            <w:tcBorders>
              <w:top w:val="nil"/>
              <w:left w:val="single" w:sz="18" w:space="0" w:color="C0C0C0"/>
              <w:right w:val="single" w:sz="18" w:space="0" w:color="BFBFBF"/>
            </w:tcBorders>
            <w:shd w:val="clear" w:color="auto" w:fill="20849B"/>
            <w:vAlign w:val="center"/>
          </w:tcPr>
          <w:p w14:paraId="5A220D89" w14:textId="762055FF"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18 CE</w:t>
            </w:r>
          </w:p>
        </w:tc>
        <w:tc>
          <w:tcPr>
            <w:tcW w:w="1417" w:type="dxa"/>
            <w:tcBorders>
              <w:top w:val="nil"/>
              <w:left w:val="single" w:sz="18" w:space="0" w:color="BFBFBF"/>
              <w:right w:val="single" w:sz="18" w:space="0" w:color="C0C0C0"/>
            </w:tcBorders>
            <w:shd w:val="clear" w:color="auto" w:fill="20849B"/>
            <w:vAlign w:val="center"/>
          </w:tcPr>
          <w:p w14:paraId="676E3235" w14:textId="51901A89"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19 Conf</w:t>
            </w:r>
          </w:p>
        </w:tc>
        <w:tc>
          <w:tcPr>
            <w:tcW w:w="1276" w:type="dxa"/>
            <w:tcBorders>
              <w:top w:val="nil"/>
              <w:left w:val="single" w:sz="18" w:space="0" w:color="C0C0C0"/>
              <w:right w:val="single" w:sz="18" w:space="0" w:color="C0C0C0"/>
            </w:tcBorders>
            <w:shd w:val="clear" w:color="auto" w:fill="20849B"/>
            <w:vAlign w:val="center"/>
          </w:tcPr>
          <w:p w14:paraId="09891B9C" w14:textId="2056E033"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20 ½ day CE</w:t>
            </w:r>
          </w:p>
        </w:tc>
        <w:tc>
          <w:tcPr>
            <w:tcW w:w="1234" w:type="dxa"/>
            <w:vMerge/>
            <w:tcBorders>
              <w:left w:val="single" w:sz="18" w:space="0" w:color="C0C0C0"/>
              <w:right w:val="single" w:sz="18" w:space="0" w:color="auto"/>
            </w:tcBorders>
            <w:vAlign w:val="center"/>
          </w:tcPr>
          <w:p w14:paraId="6BF4E8EA" w14:textId="77777777" w:rsidR="00CC23F2" w:rsidRPr="00BD223A" w:rsidRDefault="00CC23F2" w:rsidP="00CC23F2">
            <w:pPr>
              <w:jc w:val="center"/>
              <w:rPr>
                <w:rFonts w:ascii="Arial Narrow" w:hAnsi="Arial Narrow" w:cs="Arial"/>
                <w:color w:val="000000"/>
                <w:sz w:val="15"/>
                <w:szCs w:val="15"/>
              </w:rPr>
            </w:pPr>
          </w:p>
        </w:tc>
        <w:tc>
          <w:tcPr>
            <w:tcW w:w="3245" w:type="dxa"/>
            <w:vMerge/>
            <w:tcBorders>
              <w:left w:val="single" w:sz="18" w:space="0" w:color="auto"/>
              <w:right w:val="single" w:sz="18" w:space="0" w:color="auto"/>
            </w:tcBorders>
            <w:vAlign w:val="center"/>
          </w:tcPr>
          <w:p w14:paraId="2D985085" w14:textId="77777777" w:rsidR="00CC23F2" w:rsidRPr="00464CCB" w:rsidRDefault="00CC23F2" w:rsidP="00CC23F2">
            <w:pPr>
              <w:jc w:val="center"/>
              <w:rPr>
                <w:rFonts w:ascii="Arial Narrow" w:hAnsi="Arial Narrow"/>
                <w:sz w:val="16"/>
                <w:szCs w:val="16"/>
              </w:rPr>
            </w:pPr>
          </w:p>
        </w:tc>
      </w:tr>
      <w:tr w:rsidR="00CC23F2" w:rsidRPr="00BC2C5D" w14:paraId="307A9FC1" w14:textId="77777777" w:rsidTr="00971872">
        <w:trPr>
          <w:trHeight w:val="143"/>
        </w:trPr>
        <w:tc>
          <w:tcPr>
            <w:tcW w:w="1134" w:type="dxa"/>
            <w:vMerge w:val="restart"/>
            <w:tcBorders>
              <w:top w:val="single" w:sz="18" w:space="0" w:color="BFBFBF" w:themeColor="background1" w:themeShade="BF"/>
              <w:left w:val="single" w:sz="18" w:space="0" w:color="auto"/>
              <w:right w:val="single" w:sz="18" w:space="0" w:color="C0C0C0"/>
            </w:tcBorders>
            <w:vAlign w:val="center"/>
          </w:tcPr>
          <w:p w14:paraId="3CB29D9B" w14:textId="4DB920BB" w:rsidR="00CC23F2" w:rsidRPr="00390B39" w:rsidRDefault="00CC23F2" w:rsidP="00CC23F2">
            <w:pPr>
              <w:jc w:val="center"/>
              <w:rPr>
                <w:rFonts w:ascii="Arial Narrow" w:hAnsi="Arial Narrow" w:cs="Arial"/>
                <w:sz w:val="16"/>
                <w:szCs w:val="16"/>
              </w:rPr>
            </w:pPr>
            <w:r>
              <w:rPr>
                <w:rFonts w:ascii="Arial Narrow" w:hAnsi="Arial Narrow" w:cs="Arial"/>
                <w:sz w:val="16"/>
                <w:szCs w:val="16"/>
              </w:rPr>
              <w:t>24 March</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A972A9"/>
            <w:vAlign w:val="center"/>
          </w:tcPr>
          <w:p w14:paraId="2B552431" w14:textId="1CEFB184"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24 ½ day CE</w:t>
            </w:r>
          </w:p>
        </w:tc>
        <w:tc>
          <w:tcPr>
            <w:tcW w:w="1418" w:type="dxa"/>
            <w:tcBorders>
              <w:top w:val="single" w:sz="18" w:space="0" w:color="BFBFBF"/>
              <w:left w:val="single" w:sz="18" w:space="0" w:color="C0C0C0"/>
              <w:bottom w:val="nil"/>
              <w:right w:val="single" w:sz="18" w:space="0" w:color="BFBFBF"/>
            </w:tcBorders>
            <w:shd w:val="clear" w:color="auto" w:fill="A972A9"/>
            <w:vAlign w:val="center"/>
          </w:tcPr>
          <w:p w14:paraId="7C5A4051" w14:textId="3279CFB3"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25 CE</w:t>
            </w:r>
          </w:p>
        </w:tc>
        <w:tc>
          <w:tcPr>
            <w:tcW w:w="1417" w:type="dxa"/>
            <w:tcBorders>
              <w:top w:val="single" w:sz="18" w:space="0" w:color="BFBFBF" w:themeColor="background1" w:themeShade="BF"/>
              <w:left w:val="single" w:sz="18" w:space="0" w:color="BFBFBF"/>
              <w:bottom w:val="nil"/>
              <w:right w:val="single" w:sz="18" w:space="0" w:color="C0C0C0"/>
            </w:tcBorders>
            <w:shd w:val="clear" w:color="auto" w:fill="A972A9"/>
            <w:vAlign w:val="center"/>
          </w:tcPr>
          <w:p w14:paraId="2D625F6F" w14:textId="0621C918"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26 Conf</w:t>
            </w:r>
          </w:p>
        </w:tc>
        <w:tc>
          <w:tcPr>
            <w:tcW w:w="1276" w:type="dxa"/>
            <w:tcBorders>
              <w:top w:val="single" w:sz="18" w:space="0" w:color="C0C0C0"/>
              <w:left w:val="single" w:sz="18" w:space="0" w:color="C0C0C0"/>
              <w:bottom w:val="nil"/>
              <w:right w:val="single" w:sz="18" w:space="0" w:color="C0C0C0"/>
            </w:tcBorders>
            <w:shd w:val="clear" w:color="auto" w:fill="A972A9"/>
            <w:vAlign w:val="center"/>
          </w:tcPr>
          <w:p w14:paraId="31F3F07A" w14:textId="592C40A2"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27 Conf</w:t>
            </w:r>
          </w:p>
        </w:tc>
        <w:tc>
          <w:tcPr>
            <w:tcW w:w="1234" w:type="dxa"/>
            <w:vMerge w:val="restart"/>
            <w:tcBorders>
              <w:top w:val="single" w:sz="18" w:space="0" w:color="BFBFBF" w:themeColor="background1" w:themeShade="BF"/>
              <w:left w:val="single" w:sz="18" w:space="0" w:color="C0C0C0"/>
              <w:right w:val="single" w:sz="18" w:space="0" w:color="auto"/>
            </w:tcBorders>
            <w:vAlign w:val="center"/>
          </w:tcPr>
          <w:p w14:paraId="765D5946" w14:textId="0CC9E7A7" w:rsidR="00CC23F2" w:rsidRPr="00BD223A" w:rsidRDefault="00CC23F2" w:rsidP="00CC23F2">
            <w:pPr>
              <w:jc w:val="center"/>
              <w:rPr>
                <w:rFonts w:ascii="Arial Narrow" w:hAnsi="Arial Narrow" w:cs="Arial"/>
                <w:sz w:val="15"/>
                <w:szCs w:val="15"/>
              </w:rPr>
            </w:pPr>
          </w:p>
        </w:tc>
        <w:tc>
          <w:tcPr>
            <w:tcW w:w="3245" w:type="dxa"/>
            <w:vMerge w:val="restart"/>
            <w:tcBorders>
              <w:top w:val="single" w:sz="18" w:space="0" w:color="BFBFBF" w:themeColor="background1" w:themeShade="BF"/>
              <w:left w:val="single" w:sz="18" w:space="0" w:color="auto"/>
              <w:right w:val="single" w:sz="18" w:space="0" w:color="auto"/>
            </w:tcBorders>
            <w:vAlign w:val="center"/>
          </w:tcPr>
          <w:p w14:paraId="7636D447" w14:textId="77D18BEB" w:rsidR="00CC23F2" w:rsidRPr="00464CCB" w:rsidRDefault="00CC23F2" w:rsidP="00CC23F2">
            <w:pPr>
              <w:jc w:val="center"/>
              <w:rPr>
                <w:rFonts w:ascii="Arial Narrow" w:hAnsi="Arial Narrow"/>
                <w:sz w:val="16"/>
                <w:szCs w:val="16"/>
              </w:rPr>
            </w:pPr>
          </w:p>
        </w:tc>
      </w:tr>
      <w:tr w:rsidR="00CC23F2" w:rsidRPr="00BC2C5D" w14:paraId="2943EB7E" w14:textId="77777777" w:rsidTr="00971872">
        <w:trPr>
          <w:trHeight w:val="142"/>
        </w:trPr>
        <w:tc>
          <w:tcPr>
            <w:tcW w:w="1134" w:type="dxa"/>
            <w:vMerge/>
            <w:tcBorders>
              <w:left w:val="single" w:sz="18" w:space="0" w:color="auto"/>
              <w:bottom w:val="single" w:sz="18" w:space="0" w:color="BFBFBF" w:themeColor="background1" w:themeShade="BF"/>
              <w:right w:val="single" w:sz="18" w:space="0" w:color="C0C0C0"/>
            </w:tcBorders>
            <w:vAlign w:val="center"/>
          </w:tcPr>
          <w:p w14:paraId="5BB9E2DF" w14:textId="77777777" w:rsidR="00CC23F2" w:rsidRDefault="00CC23F2" w:rsidP="00CC23F2">
            <w:pPr>
              <w:jc w:val="center"/>
              <w:rPr>
                <w:rFonts w:ascii="Arial Narrow" w:hAnsi="Arial Narrow" w:cs="Arial"/>
                <w:sz w:val="16"/>
                <w:szCs w:val="16"/>
              </w:rPr>
            </w:pPr>
          </w:p>
        </w:tc>
        <w:tc>
          <w:tcPr>
            <w:tcW w:w="1134" w:type="dxa"/>
            <w:vMerge/>
            <w:tcBorders>
              <w:left w:val="single" w:sz="18" w:space="0" w:color="C0C0C0"/>
              <w:bottom w:val="single" w:sz="18" w:space="0" w:color="BFBFBF" w:themeColor="background1" w:themeShade="BF"/>
              <w:right w:val="single" w:sz="18" w:space="0" w:color="C0C0C0"/>
            </w:tcBorders>
            <w:vAlign w:val="center"/>
          </w:tcPr>
          <w:p w14:paraId="05417449" w14:textId="77777777" w:rsidR="00CC23F2" w:rsidRPr="00E57545" w:rsidRDefault="00CC23F2" w:rsidP="00CC23F2">
            <w:pPr>
              <w:jc w:val="center"/>
              <w:rPr>
                <w:rFonts w:ascii="Arial Narrow" w:hAnsi="Arial Narrow" w:cs="Arial"/>
                <w:color w:val="FFFFFF" w:themeColor="background1"/>
                <w:sz w:val="16"/>
                <w:szCs w:val="16"/>
              </w:rPr>
            </w:pPr>
          </w:p>
        </w:tc>
        <w:tc>
          <w:tcPr>
            <w:tcW w:w="1418" w:type="dxa"/>
            <w:tcBorders>
              <w:top w:val="nil"/>
              <w:left w:val="single" w:sz="18" w:space="0" w:color="C0C0C0"/>
              <w:bottom w:val="single" w:sz="18" w:space="0" w:color="BFBFBF" w:themeColor="background1" w:themeShade="BF"/>
              <w:right w:val="single" w:sz="18" w:space="0" w:color="BFBFBF"/>
            </w:tcBorders>
            <w:shd w:val="clear" w:color="auto" w:fill="769250"/>
            <w:vAlign w:val="center"/>
          </w:tcPr>
          <w:p w14:paraId="3B16BDE1" w14:textId="4F43E517"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25 CE</w:t>
            </w:r>
          </w:p>
        </w:tc>
        <w:tc>
          <w:tcPr>
            <w:tcW w:w="1417" w:type="dxa"/>
            <w:tcBorders>
              <w:top w:val="nil"/>
              <w:left w:val="single" w:sz="18" w:space="0" w:color="BFBFBF"/>
              <w:bottom w:val="single" w:sz="18" w:space="0" w:color="BFBFBF" w:themeColor="background1" w:themeShade="BF"/>
              <w:right w:val="single" w:sz="18" w:space="0" w:color="C0C0C0"/>
            </w:tcBorders>
            <w:shd w:val="clear" w:color="auto" w:fill="769250"/>
            <w:vAlign w:val="center"/>
          </w:tcPr>
          <w:p w14:paraId="727F44C4" w14:textId="7AB88B34"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26 Conf</w:t>
            </w:r>
          </w:p>
        </w:tc>
        <w:tc>
          <w:tcPr>
            <w:tcW w:w="1276" w:type="dxa"/>
            <w:tcBorders>
              <w:top w:val="nil"/>
              <w:left w:val="single" w:sz="18" w:space="0" w:color="C0C0C0"/>
              <w:bottom w:val="single" w:sz="18" w:space="0" w:color="BFBFBF" w:themeColor="background1" w:themeShade="BF"/>
              <w:right w:val="single" w:sz="18" w:space="0" w:color="C0C0C0"/>
            </w:tcBorders>
            <w:shd w:val="clear" w:color="auto" w:fill="769250"/>
            <w:vAlign w:val="center"/>
          </w:tcPr>
          <w:p w14:paraId="177DFFDA" w14:textId="14C140A8"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27 CE</w:t>
            </w:r>
          </w:p>
        </w:tc>
        <w:tc>
          <w:tcPr>
            <w:tcW w:w="1234" w:type="dxa"/>
            <w:vMerge/>
            <w:tcBorders>
              <w:left w:val="single" w:sz="18" w:space="0" w:color="C0C0C0"/>
              <w:bottom w:val="single" w:sz="18" w:space="0" w:color="BFBFBF" w:themeColor="background1" w:themeShade="BF"/>
              <w:right w:val="single" w:sz="18" w:space="0" w:color="auto"/>
            </w:tcBorders>
            <w:vAlign w:val="center"/>
          </w:tcPr>
          <w:p w14:paraId="57CD105B" w14:textId="77777777" w:rsidR="00CC23F2" w:rsidRPr="00BD223A" w:rsidRDefault="00CC23F2" w:rsidP="00CC23F2">
            <w:pPr>
              <w:jc w:val="center"/>
              <w:rPr>
                <w:rFonts w:ascii="Arial Narrow" w:hAnsi="Arial Narrow" w:cs="Arial"/>
                <w:sz w:val="15"/>
                <w:szCs w:val="15"/>
              </w:rPr>
            </w:pPr>
          </w:p>
        </w:tc>
        <w:tc>
          <w:tcPr>
            <w:tcW w:w="3245" w:type="dxa"/>
            <w:vMerge/>
            <w:tcBorders>
              <w:left w:val="single" w:sz="18" w:space="0" w:color="auto"/>
              <w:bottom w:val="single" w:sz="18" w:space="0" w:color="BFBFBF" w:themeColor="background1" w:themeShade="BF"/>
              <w:right w:val="single" w:sz="18" w:space="0" w:color="auto"/>
            </w:tcBorders>
            <w:vAlign w:val="center"/>
          </w:tcPr>
          <w:p w14:paraId="70F95BCE" w14:textId="77777777" w:rsidR="00CC23F2" w:rsidRPr="00464CCB" w:rsidRDefault="00CC23F2" w:rsidP="00CC23F2">
            <w:pPr>
              <w:jc w:val="center"/>
              <w:rPr>
                <w:rFonts w:ascii="Arial Narrow" w:hAnsi="Arial Narrow"/>
                <w:sz w:val="16"/>
                <w:szCs w:val="16"/>
              </w:rPr>
            </w:pPr>
          </w:p>
        </w:tc>
      </w:tr>
      <w:tr w:rsidR="006C1646" w:rsidRPr="00BC2C5D" w14:paraId="04B98309" w14:textId="77777777" w:rsidTr="006C1646">
        <w:trPr>
          <w:trHeight w:val="218"/>
        </w:trPr>
        <w:tc>
          <w:tcPr>
            <w:tcW w:w="1134" w:type="dxa"/>
            <w:vMerge w:val="restart"/>
            <w:tcBorders>
              <w:top w:val="single" w:sz="18" w:space="0" w:color="BFBFBF" w:themeColor="background1" w:themeShade="BF"/>
              <w:left w:val="single" w:sz="18" w:space="0" w:color="auto"/>
              <w:right w:val="single" w:sz="18" w:space="0" w:color="C0C0C0"/>
            </w:tcBorders>
            <w:vAlign w:val="center"/>
          </w:tcPr>
          <w:p w14:paraId="6B4F819B" w14:textId="52497528" w:rsidR="006C1646" w:rsidRPr="00390B39" w:rsidRDefault="006C1646" w:rsidP="00CC23F2">
            <w:pPr>
              <w:jc w:val="center"/>
              <w:rPr>
                <w:rFonts w:ascii="Arial Narrow" w:hAnsi="Arial Narrow" w:cs="Arial"/>
                <w:sz w:val="16"/>
                <w:szCs w:val="16"/>
              </w:rPr>
            </w:pPr>
            <w:r>
              <w:rPr>
                <w:rFonts w:ascii="Arial Narrow" w:hAnsi="Arial Narrow" w:cs="Arial"/>
                <w:sz w:val="16"/>
                <w:szCs w:val="16"/>
              </w:rPr>
              <w:t>31 March</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FF0000"/>
            <w:vAlign w:val="center"/>
          </w:tcPr>
          <w:p w14:paraId="642C16FC" w14:textId="0761DB41" w:rsidR="006C1646" w:rsidRPr="00E57545" w:rsidRDefault="006C1646"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31 ½ day CE</w:t>
            </w:r>
          </w:p>
        </w:tc>
        <w:tc>
          <w:tcPr>
            <w:tcW w:w="1418" w:type="dxa"/>
            <w:vMerge w:val="restart"/>
            <w:tcBorders>
              <w:top w:val="single" w:sz="18" w:space="0" w:color="BFBFBF" w:themeColor="background1" w:themeShade="BF"/>
              <w:left w:val="single" w:sz="18" w:space="0" w:color="C0C0C0"/>
              <w:right w:val="single" w:sz="18" w:space="0" w:color="BFBFBF"/>
            </w:tcBorders>
            <w:shd w:val="clear" w:color="auto" w:fill="FF0000"/>
            <w:vAlign w:val="center"/>
          </w:tcPr>
          <w:p w14:paraId="0A7AAF2C" w14:textId="502507BB" w:rsidR="006C1646" w:rsidRPr="00E57545" w:rsidRDefault="006C1646"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 Conf</w:t>
            </w:r>
          </w:p>
        </w:tc>
        <w:tc>
          <w:tcPr>
            <w:tcW w:w="1417" w:type="dxa"/>
            <w:tcBorders>
              <w:top w:val="single" w:sz="18" w:space="0" w:color="BFBFBF" w:themeColor="background1" w:themeShade="BF"/>
              <w:left w:val="single" w:sz="18" w:space="0" w:color="BFBFBF"/>
              <w:bottom w:val="nil"/>
              <w:right w:val="single" w:sz="18" w:space="0" w:color="C0C0C0"/>
            </w:tcBorders>
            <w:shd w:val="clear" w:color="auto" w:fill="FF0000"/>
            <w:vAlign w:val="center"/>
          </w:tcPr>
          <w:p w14:paraId="1F9ED47F" w14:textId="37A676D6" w:rsidR="006C1646" w:rsidRPr="00E57545" w:rsidRDefault="006C1646"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 Conf</w:t>
            </w:r>
          </w:p>
        </w:tc>
        <w:tc>
          <w:tcPr>
            <w:tcW w:w="1276" w:type="dxa"/>
            <w:vMerge w:val="restart"/>
            <w:tcBorders>
              <w:top w:val="single" w:sz="18" w:space="0" w:color="BFBFBF" w:themeColor="background1" w:themeShade="BF"/>
              <w:left w:val="single" w:sz="18" w:space="0" w:color="C0C0C0"/>
              <w:right w:val="single" w:sz="18" w:space="0" w:color="C0C0C0"/>
            </w:tcBorders>
            <w:shd w:val="clear" w:color="auto" w:fill="FF0000"/>
            <w:vAlign w:val="center"/>
          </w:tcPr>
          <w:p w14:paraId="2B4AD7BE" w14:textId="0829CAC9" w:rsidR="006C1646" w:rsidRPr="00E57545" w:rsidRDefault="006C1646"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3 ½ day CE</w:t>
            </w:r>
          </w:p>
        </w:tc>
        <w:tc>
          <w:tcPr>
            <w:tcW w:w="1234" w:type="dxa"/>
            <w:vMerge w:val="restart"/>
            <w:tcBorders>
              <w:top w:val="single" w:sz="18" w:space="0" w:color="BFBFBF" w:themeColor="background1" w:themeShade="BF"/>
              <w:left w:val="single" w:sz="18" w:space="0" w:color="C0C0C0"/>
              <w:right w:val="single" w:sz="18" w:space="0" w:color="auto"/>
            </w:tcBorders>
            <w:vAlign w:val="center"/>
          </w:tcPr>
          <w:p w14:paraId="71435210" w14:textId="5F8E18E6" w:rsidR="006C1646" w:rsidRPr="008C7414" w:rsidRDefault="006C1646" w:rsidP="00CC23F2">
            <w:pPr>
              <w:jc w:val="center"/>
              <w:rPr>
                <w:rFonts w:ascii="Arial Narrow" w:hAnsi="Arial Narrow" w:cs="Arial"/>
                <w:sz w:val="15"/>
                <w:szCs w:val="15"/>
              </w:rPr>
            </w:pPr>
          </w:p>
        </w:tc>
        <w:tc>
          <w:tcPr>
            <w:tcW w:w="3245" w:type="dxa"/>
            <w:vMerge w:val="restart"/>
            <w:tcBorders>
              <w:top w:val="single" w:sz="18" w:space="0" w:color="BFBFBF" w:themeColor="background1" w:themeShade="BF"/>
              <w:left w:val="single" w:sz="18" w:space="0" w:color="auto"/>
              <w:right w:val="single" w:sz="18" w:space="0" w:color="auto"/>
            </w:tcBorders>
            <w:vAlign w:val="center"/>
          </w:tcPr>
          <w:p w14:paraId="24FC922E" w14:textId="10FB9111" w:rsidR="006C1646" w:rsidRPr="00464CCB" w:rsidRDefault="006C1646" w:rsidP="00CC23F2">
            <w:pPr>
              <w:jc w:val="center"/>
              <w:rPr>
                <w:rFonts w:ascii="Arial Narrow" w:hAnsi="Arial Narrow"/>
                <w:color w:val="31849B"/>
                <w:sz w:val="16"/>
                <w:szCs w:val="16"/>
              </w:rPr>
            </w:pPr>
            <w:r w:rsidRPr="00464CCB">
              <w:rPr>
                <w:rFonts w:ascii="Arial Narrow" w:hAnsi="Arial Narrow"/>
                <w:color w:val="31849B"/>
                <w:sz w:val="16"/>
                <w:szCs w:val="16"/>
              </w:rPr>
              <w:t>Cooktown Circuit</w:t>
            </w:r>
          </w:p>
          <w:p w14:paraId="3EB018F0" w14:textId="0880C2EF" w:rsidR="006C1646" w:rsidRPr="00464CCB" w:rsidRDefault="006C1646" w:rsidP="00CC23F2">
            <w:pPr>
              <w:jc w:val="center"/>
              <w:rPr>
                <w:rFonts w:ascii="Arial Narrow" w:hAnsi="Arial Narrow"/>
                <w:color w:val="31849B"/>
                <w:sz w:val="16"/>
                <w:szCs w:val="16"/>
              </w:rPr>
            </w:pPr>
            <w:r w:rsidRPr="00464CCB">
              <w:rPr>
                <w:rFonts w:ascii="Arial Narrow" w:hAnsi="Arial Narrow"/>
                <w:color w:val="31849B"/>
                <w:sz w:val="16"/>
                <w:szCs w:val="16"/>
              </w:rPr>
              <w:t>Doomadgee Gulf Circuit</w:t>
            </w:r>
          </w:p>
        </w:tc>
      </w:tr>
      <w:tr w:rsidR="006C1646" w:rsidRPr="00BC2C5D" w14:paraId="5ED30983" w14:textId="77777777" w:rsidTr="006C1646">
        <w:trPr>
          <w:trHeight w:val="217"/>
        </w:trPr>
        <w:tc>
          <w:tcPr>
            <w:tcW w:w="1134" w:type="dxa"/>
            <w:vMerge/>
            <w:tcBorders>
              <w:left w:val="single" w:sz="18" w:space="0" w:color="auto"/>
              <w:bottom w:val="single" w:sz="18" w:space="0" w:color="auto"/>
              <w:right w:val="single" w:sz="18" w:space="0" w:color="C0C0C0"/>
            </w:tcBorders>
            <w:vAlign w:val="center"/>
          </w:tcPr>
          <w:p w14:paraId="047DEE78" w14:textId="77777777" w:rsidR="006C1646" w:rsidRDefault="006C1646" w:rsidP="00CC23F2">
            <w:pPr>
              <w:jc w:val="center"/>
              <w:rPr>
                <w:rFonts w:ascii="Arial Narrow" w:hAnsi="Arial Narrow" w:cs="Arial"/>
                <w:sz w:val="16"/>
                <w:szCs w:val="16"/>
              </w:rPr>
            </w:pPr>
          </w:p>
        </w:tc>
        <w:tc>
          <w:tcPr>
            <w:tcW w:w="1134" w:type="dxa"/>
            <w:vMerge/>
            <w:tcBorders>
              <w:left w:val="single" w:sz="18" w:space="0" w:color="C0C0C0"/>
              <w:bottom w:val="single" w:sz="18" w:space="0" w:color="auto"/>
              <w:right w:val="single" w:sz="18" w:space="0" w:color="C0C0C0"/>
            </w:tcBorders>
            <w:shd w:val="clear" w:color="auto" w:fill="FF0000"/>
            <w:vAlign w:val="center"/>
          </w:tcPr>
          <w:p w14:paraId="6E322EA8" w14:textId="77777777" w:rsidR="006C1646" w:rsidRPr="00E57545" w:rsidRDefault="006C1646" w:rsidP="00CC23F2">
            <w:pPr>
              <w:jc w:val="center"/>
              <w:rPr>
                <w:rFonts w:ascii="Arial Narrow" w:hAnsi="Arial Narrow" w:cs="Arial"/>
                <w:b/>
                <w:bCs/>
                <w:color w:val="FFFFFF" w:themeColor="background1"/>
                <w:sz w:val="16"/>
                <w:szCs w:val="16"/>
              </w:rPr>
            </w:pPr>
          </w:p>
        </w:tc>
        <w:tc>
          <w:tcPr>
            <w:tcW w:w="1418" w:type="dxa"/>
            <w:vMerge/>
            <w:tcBorders>
              <w:left w:val="single" w:sz="18" w:space="0" w:color="C0C0C0"/>
              <w:bottom w:val="single" w:sz="18" w:space="0" w:color="auto"/>
              <w:right w:val="single" w:sz="18" w:space="0" w:color="BFBFBF"/>
            </w:tcBorders>
            <w:shd w:val="clear" w:color="auto" w:fill="FF0000"/>
            <w:vAlign w:val="center"/>
          </w:tcPr>
          <w:p w14:paraId="1634E4A9" w14:textId="77777777" w:rsidR="006C1646" w:rsidRPr="00E57545" w:rsidRDefault="006C1646" w:rsidP="00CC23F2">
            <w:pPr>
              <w:jc w:val="center"/>
              <w:rPr>
                <w:rFonts w:ascii="Arial Narrow" w:hAnsi="Arial Narrow" w:cs="Arial"/>
                <w:b/>
                <w:bCs/>
                <w:color w:val="FFFFFF" w:themeColor="background1"/>
                <w:sz w:val="16"/>
                <w:szCs w:val="16"/>
              </w:rPr>
            </w:pPr>
          </w:p>
        </w:tc>
        <w:tc>
          <w:tcPr>
            <w:tcW w:w="1417" w:type="dxa"/>
            <w:tcBorders>
              <w:top w:val="nil"/>
              <w:left w:val="single" w:sz="18" w:space="0" w:color="BFBFBF"/>
              <w:bottom w:val="single" w:sz="18" w:space="0" w:color="auto"/>
              <w:right w:val="single" w:sz="18" w:space="0" w:color="C0C0C0"/>
            </w:tcBorders>
            <w:shd w:val="clear" w:color="auto" w:fill="FFFF00"/>
            <w:vAlign w:val="center"/>
          </w:tcPr>
          <w:p w14:paraId="0634E42A" w14:textId="0677FCD8" w:rsidR="006C1646" w:rsidRPr="006C1646" w:rsidRDefault="006C1646" w:rsidP="00CC23F2">
            <w:pPr>
              <w:jc w:val="center"/>
              <w:rPr>
                <w:rFonts w:ascii="Arial Narrow" w:hAnsi="Arial Narrow" w:cs="Arial"/>
                <w:b/>
                <w:bCs/>
                <w:sz w:val="16"/>
                <w:szCs w:val="16"/>
              </w:rPr>
            </w:pPr>
            <w:r w:rsidRPr="006C1646">
              <w:rPr>
                <w:rFonts w:ascii="Arial Narrow" w:hAnsi="Arial Narrow" w:cs="Arial"/>
                <w:b/>
                <w:bCs/>
                <w:sz w:val="16"/>
                <w:szCs w:val="16"/>
              </w:rPr>
              <w:t>2 CE</w:t>
            </w:r>
          </w:p>
        </w:tc>
        <w:tc>
          <w:tcPr>
            <w:tcW w:w="1276" w:type="dxa"/>
            <w:vMerge/>
            <w:tcBorders>
              <w:left w:val="single" w:sz="18" w:space="0" w:color="C0C0C0"/>
              <w:bottom w:val="single" w:sz="18" w:space="0" w:color="auto"/>
              <w:right w:val="single" w:sz="18" w:space="0" w:color="C0C0C0"/>
            </w:tcBorders>
            <w:shd w:val="clear" w:color="auto" w:fill="FF0000"/>
            <w:vAlign w:val="center"/>
          </w:tcPr>
          <w:p w14:paraId="3621DEA6" w14:textId="77777777" w:rsidR="006C1646" w:rsidRPr="00E57545" w:rsidRDefault="006C1646" w:rsidP="00CC23F2">
            <w:pPr>
              <w:jc w:val="center"/>
              <w:rPr>
                <w:rFonts w:ascii="Arial Narrow" w:hAnsi="Arial Narrow" w:cs="Arial"/>
                <w:b/>
                <w:bCs/>
                <w:color w:val="FFFFFF" w:themeColor="background1"/>
                <w:sz w:val="16"/>
                <w:szCs w:val="16"/>
              </w:rPr>
            </w:pPr>
          </w:p>
        </w:tc>
        <w:tc>
          <w:tcPr>
            <w:tcW w:w="1234" w:type="dxa"/>
            <w:vMerge/>
            <w:tcBorders>
              <w:left w:val="single" w:sz="18" w:space="0" w:color="C0C0C0"/>
              <w:bottom w:val="single" w:sz="18" w:space="0" w:color="auto"/>
              <w:right w:val="single" w:sz="18" w:space="0" w:color="auto"/>
            </w:tcBorders>
            <w:vAlign w:val="center"/>
          </w:tcPr>
          <w:p w14:paraId="4C675368" w14:textId="77777777" w:rsidR="006C1646" w:rsidRPr="008C7414" w:rsidRDefault="006C1646" w:rsidP="00CC23F2">
            <w:pPr>
              <w:jc w:val="center"/>
              <w:rPr>
                <w:rFonts w:ascii="Arial Narrow" w:hAnsi="Arial Narrow" w:cs="Arial"/>
                <w:sz w:val="15"/>
                <w:szCs w:val="15"/>
              </w:rPr>
            </w:pPr>
          </w:p>
        </w:tc>
        <w:tc>
          <w:tcPr>
            <w:tcW w:w="3245" w:type="dxa"/>
            <w:vMerge/>
            <w:tcBorders>
              <w:left w:val="single" w:sz="18" w:space="0" w:color="auto"/>
              <w:bottom w:val="single" w:sz="18" w:space="0" w:color="auto"/>
              <w:right w:val="single" w:sz="18" w:space="0" w:color="auto"/>
            </w:tcBorders>
            <w:vAlign w:val="center"/>
          </w:tcPr>
          <w:p w14:paraId="32F7931A" w14:textId="77777777" w:rsidR="006C1646" w:rsidRPr="00464CCB" w:rsidRDefault="006C1646" w:rsidP="00CC23F2">
            <w:pPr>
              <w:jc w:val="center"/>
              <w:rPr>
                <w:rFonts w:ascii="Arial Narrow" w:hAnsi="Arial Narrow"/>
                <w:color w:val="31849B"/>
                <w:sz w:val="16"/>
                <w:szCs w:val="16"/>
              </w:rPr>
            </w:pPr>
          </w:p>
        </w:tc>
      </w:tr>
      <w:tr w:rsidR="00CC23F2" w:rsidRPr="00BC2C5D" w14:paraId="1920F1D5" w14:textId="77777777" w:rsidTr="00E57545">
        <w:trPr>
          <w:trHeight w:val="397"/>
        </w:trPr>
        <w:tc>
          <w:tcPr>
            <w:tcW w:w="1134" w:type="dxa"/>
            <w:tcBorders>
              <w:top w:val="single" w:sz="18" w:space="0" w:color="auto"/>
              <w:left w:val="single" w:sz="18" w:space="0" w:color="auto"/>
              <w:right w:val="single" w:sz="18" w:space="0" w:color="C0C0C0"/>
            </w:tcBorders>
            <w:vAlign w:val="center"/>
          </w:tcPr>
          <w:p w14:paraId="79CA0660" w14:textId="3CE56F32" w:rsidR="00CC23F2" w:rsidRPr="00A634FA" w:rsidRDefault="00CC23F2" w:rsidP="00CC23F2">
            <w:pPr>
              <w:jc w:val="center"/>
              <w:rPr>
                <w:rFonts w:ascii="Arial Narrow" w:hAnsi="Arial Narrow" w:cs="Arial"/>
                <w:sz w:val="16"/>
                <w:szCs w:val="16"/>
              </w:rPr>
            </w:pPr>
            <w:r>
              <w:rPr>
                <w:rFonts w:ascii="Arial Narrow" w:hAnsi="Arial Narrow" w:cs="Arial"/>
                <w:sz w:val="16"/>
                <w:szCs w:val="16"/>
              </w:rPr>
              <w:t>7 April</w:t>
            </w:r>
          </w:p>
        </w:tc>
        <w:tc>
          <w:tcPr>
            <w:tcW w:w="1134"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56638F21" w14:textId="54FBF0C6" w:rsidR="00CC23F2" w:rsidRPr="00E57545" w:rsidRDefault="00CC23F2" w:rsidP="00CC23F2">
            <w:pPr>
              <w:jc w:val="center"/>
              <w:rPr>
                <w:rFonts w:ascii="Arial Narrow" w:hAnsi="Arial Narrow" w:cs="Arial"/>
                <w:sz w:val="16"/>
                <w:szCs w:val="16"/>
              </w:rPr>
            </w:pPr>
          </w:p>
        </w:tc>
        <w:tc>
          <w:tcPr>
            <w:tcW w:w="1418" w:type="dxa"/>
            <w:tcBorders>
              <w:top w:val="single" w:sz="18" w:space="0" w:color="auto"/>
              <w:left w:val="single" w:sz="18" w:space="0" w:color="C0C0C0"/>
              <w:right w:val="single" w:sz="18" w:space="0" w:color="BFBFBF"/>
            </w:tcBorders>
            <w:shd w:val="clear" w:color="auto" w:fill="FF0000"/>
            <w:vAlign w:val="center"/>
          </w:tcPr>
          <w:p w14:paraId="4476C160" w14:textId="2A3BC4DD"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8 CE</w:t>
            </w:r>
          </w:p>
        </w:tc>
        <w:tc>
          <w:tcPr>
            <w:tcW w:w="1417" w:type="dxa"/>
            <w:tcBorders>
              <w:top w:val="single" w:sz="18" w:space="0" w:color="auto"/>
              <w:left w:val="single" w:sz="18" w:space="0" w:color="BFBFBF"/>
              <w:right w:val="single" w:sz="18" w:space="0" w:color="C0C0C0"/>
            </w:tcBorders>
            <w:shd w:val="clear" w:color="auto" w:fill="FF0000"/>
            <w:vAlign w:val="center"/>
          </w:tcPr>
          <w:p w14:paraId="1AE5584B" w14:textId="51FC1678"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9 CE</w:t>
            </w:r>
          </w:p>
        </w:tc>
        <w:tc>
          <w:tcPr>
            <w:tcW w:w="1276" w:type="dxa"/>
            <w:tcBorders>
              <w:top w:val="single" w:sz="18" w:space="0" w:color="auto"/>
              <w:left w:val="single" w:sz="18" w:space="0" w:color="C0C0C0"/>
              <w:right w:val="single" w:sz="18" w:space="0" w:color="C0C0C0"/>
            </w:tcBorders>
            <w:shd w:val="clear" w:color="auto" w:fill="FF0000"/>
            <w:vAlign w:val="center"/>
          </w:tcPr>
          <w:p w14:paraId="6B78F59B" w14:textId="4EF6DEAC" w:rsidR="00CC23F2" w:rsidRPr="00E57545" w:rsidRDefault="00CC23F2" w:rsidP="00CC23F2">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10 ½ day CE</w:t>
            </w:r>
          </w:p>
        </w:tc>
        <w:tc>
          <w:tcPr>
            <w:tcW w:w="1234" w:type="dxa"/>
            <w:tcBorders>
              <w:top w:val="single" w:sz="18" w:space="0" w:color="auto"/>
              <w:left w:val="single" w:sz="18" w:space="0" w:color="C0C0C0"/>
              <w:right w:val="single" w:sz="18" w:space="0" w:color="auto"/>
            </w:tcBorders>
            <w:shd w:val="clear" w:color="auto" w:fill="D9D9D9"/>
            <w:vAlign w:val="center"/>
          </w:tcPr>
          <w:p w14:paraId="1A733CA3" w14:textId="0748470A" w:rsidR="00CC23F2" w:rsidRPr="008C7414" w:rsidRDefault="00CC23F2" w:rsidP="00CC23F2">
            <w:pPr>
              <w:jc w:val="center"/>
              <w:rPr>
                <w:rFonts w:ascii="Arial Narrow" w:hAnsi="Arial Narrow" w:cs="Arial"/>
                <w:sz w:val="15"/>
                <w:szCs w:val="15"/>
              </w:rPr>
            </w:pPr>
          </w:p>
        </w:tc>
        <w:tc>
          <w:tcPr>
            <w:tcW w:w="3245" w:type="dxa"/>
            <w:tcBorders>
              <w:top w:val="single" w:sz="18" w:space="0" w:color="auto"/>
              <w:left w:val="single" w:sz="18" w:space="0" w:color="auto"/>
              <w:right w:val="single" w:sz="18" w:space="0" w:color="auto"/>
            </w:tcBorders>
            <w:shd w:val="clear" w:color="auto" w:fill="D9D9D9"/>
            <w:vAlign w:val="center"/>
          </w:tcPr>
          <w:p w14:paraId="51EA0079" w14:textId="1583838F" w:rsidR="00CC23F2" w:rsidRPr="00464CCB" w:rsidRDefault="00CC23F2" w:rsidP="00CC23F2">
            <w:pPr>
              <w:jc w:val="center"/>
              <w:rPr>
                <w:rFonts w:ascii="Arial Narrow" w:hAnsi="Arial Narrow" w:cs="Arial"/>
                <w:b/>
                <w:bCs/>
                <w:sz w:val="16"/>
                <w:szCs w:val="16"/>
              </w:rPr>
            </w:pPr>
          </w:p>
        </w:tc>
      </w:tr>
      <w:tr w:rsidR="00B225ED" w:rsidRPr="00BC2C5D" w14:paraId="3D55130B" w14:textId="77777777" w:rsidTr="005417C8">
        <w:trPr>
          <w:trHeight w:val="397"/>
        </w:trPr>
        <w:tc>
          <w:tcPr>
            <w:tcW w:w="1134" w:type="dxa"/>
            <w:tcBorders>
              <w:top w:val="single" w:sz="18" w:space="0" w:color="C0C0C0"/>
              <w:left w:val="single" w:sz="18" w:space="0" w:color="auto"/>
              <w:right w:val="single" w:sz="18" w:space="0" w:color="C0C0C0"/>
            </w:tcBorders>
            <w:vAlign w:val="center"/>
          </w:tcPr>
          <w:p w14:paraId="50A09688" w14:textId="693CD6D8" w:rsidR="00B225ED" w:rsidRPr="00A634FA" w:rsidRDefault="00B225ED" w:rsidP="00B225ED">
            <w:pPr>
              <w:jc w:val="center"/>
              <w:rPr>
                <w:rFonts w:ascii="Arial Narrow" w:hAnsi="Arial Narrow" w:cs="Arial"/>
                <w:sz w:val="16"/>
                <w:szCs w:val="16"/>
              </w:rPr>
            </w:pPr>
            <w:r>
              <w:rPr>
                <w:rFonts w:ascii="Arial Narrow" w:hAnsi="Arial Narrow" w:cs="Arial"/>
                <w:sz w:val="16"/>
                <w:szCs w:val="16"/>
              </w:rPr>
              <w:t>14 April</w:t>
            </w:r>
          </w:p>
        </w:tc>
        <w:tc>
          <w:tcPr>
            <w:tcW w:w="1134" w:type="dxa"/>
            <w:tcBorders>
              <w:top w:val="single" w:sz="18" w:space="0" w:color="C0C0C0"/>
              <w:left w:val="single" w:sz="18" w:space="0" w:color="C0C0C0"/>
              <w:right w:val="single" w:sz="18" w:space="0" w:color="C0C0C0"/>
            </w:tcBorders>
            <w:shd w:val="clear" w:color="auto" w:fill="D9D9D9"/>
            <w:vAlign w:val="center"/>
          </w:tcPr>
          <w:p w14:paraId="3BBBD21F" w14:textId="04095F67" w:rsidR="00B225ED" w:rsidRPr="008C7414" w:rsidRDefault="00B225ED" w:rsidP="00B225ED">
            <w:pPr>
              <w:jc w:val="center"/>
              <w:rPr>
                <w:rFonts w:ascii="Arial Narrow" w:hAnsi="Arial Narrow" w:cs="Arial"/>
                <w:sz w:val="16"/>
                <w:szCs w:val="16"/>
              </w:rPr>
            </w:pPr>
          </w:p>
        </w:tc>
        <w:tc>
          <w:tcPr>
            <w:tcW w:w="1418" w:type="dxa"/>
            <w:tcBorders>
              <w:top w:val="single" w:sz="18" w:space="0" w:color="C0C0C0"/>
              <w:left w:val="single" w:sz="18" w:space="0" w:color="C0C0C0"/>
              <w:right w:val="single" w:sz="18" w:space="0" w:color="BFBFBF"/>
            </w:tcBorders>
            <w:shd w:val="clear" w:color="auto" w:fill="D9D9D9"/>
            <w:vAlign w:val="center"/>
          </w:tcPr>
          <w:p w14:paraId="2F78CCA0" w14:textId="153742C6" w:rsidR="00B225ED" w:rsidRPr="008C7414" w:rsidRDefault="00B225ED" w:rsidP="00B225ED">
            <w:pPr>
              <w:jc w:val="center"/>
              <w:rPr>
                <w:rFonts w:ascii="Arial Narrow" w:hAnsi="Arial Narrow" w:cs="Arial"/>
                <w:sz w:val="16"/>
                <w:szCs w:val="16"/>
              </w:rPr>
            </w:pPr>
          </w:p>
        </w:tc>
        <w:tc>
          <w:tcPr>
            <w:tcW w:w="1417" w:type="dxa"/>
            <w:tcBorders>
              <w:top w:val="single" w:sz="18" w:space="0" w:color="BFBFBF" w:themeColor="background1" w:themeShade="BF"/>
              <w:left w:val="single" w:sz="18" w:space="0" w:color="BFBFBF"/>
              <w:right w:val="single" w:sz="18" w:space="0" w:color="C0C0C0"/>
            </w:tcBorders>
            <w:shd w:val="clear" w:color="auto" w:fill="20849B"/>
            <w:vAlign w:val="center"/>
          </w:tcPr>
          <w:p w14:paraId="484ED60A" w14:textId="47AA6CAA" w:rsidR="00B225ED" w:rsidRPr="005417C8" w:rsidRDefault="005417C8" w:rsidP="00B225ED">
            <w:pPr>
              <w:jc w:val="center"/>
              <w:rPr>
                <w:rFonts w:ascii="Arial Narrow" w:hAnsi="Arial Narrow" w:cs="Arial"/>
                <w:color w:val="FFFFFF" w:themeColor="background1"/>
                <w:sz w:val="16"/>
                <w:szCs w:val="16"/>
              </w:rPr>
            </w:pPr>
            <w:r w:rsidRPr="005417C8">
              <w:rPr>
                <w:rFonts w:ascii="Arial Narrow" w:hAnsi="Arial Narrow" w:cs="Arial"/>
                <w:color w:val="FFFFFF" w:themeColor="background1"/>
                <w:sz w:val="16"/>
                <w:szCs w:val="16"/>
              </w:rPr>
              <w:t>16 ½ day CE</w:t>
            </w:r>
          </w:p>
        </w:tc>
        <w:tc>
          <w:tcPr>
            <w:tcW w:w="1276" w:type="dxa"/>
            <w:tcBorders>
              <w:top w:val="single" w:sz="18" w:space="0" w:color="C0C0C0"/>
              <w:left w:val="single" w:sz="18" w:space="0" w:color="C0C0C0"/>
              <w:right w:val="single" w:sz="18" w:space="0" w:color="C0C0C0"/>
            </w:tcBorders>
            <w:shd w:val="clear" w:color="auto" w:fill="D9D9D9"/>
            <w:vAlign w:val="center"/>
          </w:tcPr>
          <w:p w14:paraId="13761527" w14:textId="0309803F" w:rsidR="00B225ED" w:rsidRPr="008C7414" w:rsidRDefault="00B225ED" w:rsidP="00B225ED">
            <w:pPr>
              <w:jc w:val="center"/>
              <w:rPr>
                <w:rFonts w:ascii="Arial Narrow" w:hAnsi="Arial Narrow" w:cs="Arial"/>
                <w:sz w:val="16"/>
                <w:szCs w:val="16"/>
              </w:rPr>
            </w:pPr>
          </w:p>
        </w:tc>
        <w:tc>
          <w:tcPr>
            <w:tcW w:w="1234" w:type="dxa"/>
            <w:tcBorders>
              <w:top w:val="single" w:sz="18" w:space="0" w:color="C0C0C0"/>
              <w:left w:val="single" w:sz="18" w:space="0" w:color="C0C0C0"/>
              <w:right w:val="single" w:sz="18" w:space="0" w:color="auto"/>
            </w:tcBorders>
            <w:shd w:val="clear" w:color="auto" w:fill="D9D9D9"/>
            <w:vAlign w:val="center"/>
          </w:tcPr>
          <w:p w14:paraId="341632A4" w14:textId="3C1225AA" w:rsidR="00B225ED" w:rsidRPr="008C7414" w:rsidRDefault="00B225ED" w:rsidP="00B225ED">
            <w:pPr>
              <w:jc w:val="center"/>
              <w:rPr>
                <w:rFonts w:ascii="Arial Narrow" w:hAnsi="Arial Narrow" w:cs="Arial"/>
                <w:sz w:val="15"/>
                <w:szCs w:val="15"/>
              </w:rPr>
            </w:pPr>
            <w:r w:rsidRPr="004D747C">
              <w:rPr>
                <w:rFonts w:ascii="Arial Narrow" w:hAnsi="Arial Narrow" w:cs="Arial"/>
                <w:b/>
                <w:bCs/>
                <w:sz w:val="16"/>
                <w:szCs w:val="16"/>
              </w:rPr>
              <w:t>Public Holiday</w:t>
            </w:r>
          </w:p>
        </w:tc>
        <w:tc>
          <w:tcPr>
            <w:tcW w:w="3245" w:type="dxa"/>
            <w:tcBorders>
              <w:top w:val="single" w:sz="18" w:space="0" w:color="C0C0C0"/>
              <w:left w:val="single" w:sz="18" w:space="0" w:color="auto"/>
              <w:right w:val="single" w:sz="18" w:space="0" w:color="auto"/>
            </w:tcBorders>
            <w:shd w:val="clear" w:color="auto" w:fill="D9D9D9"/>
            <w:vAlign w:val="center"/>
          </w:tcPr>
          <w:p w14:paraId="184F82AE" w14:textId="51B822FA" w:rsidR="00B225ED" w:rsidRPr="00464CCB" w:rsidRDefault="00B225ED" w:rsidP="00B225ED">
            <w:pPr>
              <w:jc w:val="center"/>
              <w:rPr>
                <w:rFonts w:ascii="Arial Narrow" w:hAnsi="Arial Narrow"/>
                <w:sz w:val="16"/>
                <w:szCs w:val="16"/>
              </w:rPr>
            </w:pPr>
            <w:r w:rsidRPr="00464CCB">
              <w:rPr>
                <w:rFonts w:ascii="Arial Narrow" w:hAnsi="Arial Narrow" w:cs="Arial"/>
                <w:b/>
                <w:bCs/>
                <w:sz w:val="16"/>
                <w:szCs w:val="16"/>
              </w:rPr>
              <w:t>18 Good Friday Public Holiday</w:t>
            </w:r>
          </w:p>
        </w:tc>
      </w:tr>
      <w:tr w:rsidR="00B225ED" w:rsidRPr="00BC2C5D" w14:paraId="172CB696" w14:textId="77777777" w:rsidTr="00464CCB">
        <w:trPr>
          <w:trHeight w:val="284"/>
        </w:trPr>
        <w:tc>
          <w:tcPr>
            <w:tcW w:w="1134" w:type="dxa"/>
            <w:tcBorders>
              <w:top w:val="single" w:sz="18" w:space="0" w:color="C0C0C0"/>
              <w:left w:val="single" w:sz="18" w:space="0" w:color="auto"/>
              <w:bottom w:val="single" w:sz="18" w:space="0" w:color="C0C0C0"/>
              <w:right w:val="single" w:sz="18" w:space="0" w:color="C0C0C0"/>
            </w:tcBorders>
            <w:vAlign w:val="center"/>
          </w:tcPr>
          <w:p w14:paraId="03C871EE" w14:textId="4A922142" w:rsidR="00B225ED" w:rsidRPr="00A634FA" w:rsidRDefault="00B225ED" w:rsidP="00B225ED">
            <w:pPr>
              <w:jc w:val="center"/>
              <w:rPr>
                <w:rFonts w:ascii="Arial Narrow" w:hAnsi="Arial Narrow" w:cs="Arial"/>
                <w:sz w:val="16"/>
                <w:szCs w:val="16"/>
              </w:rPr>
            </w:pPr>
            <w:r>
              <w:rPr>
                <w:rFonts w:ascii="Arial Narrow" w:hAnsi="Arial Narrow" w:cs="Arial"/>
                <w:sz w:val="16"/>
                <w:szCs w:val="16"/>
              </w:rPr>
              <w:t>21 April</w:t>
            </w:r>
          </w:p>
        </w:tc>
        <w:tc>
          <w:tcPr>
            <w:tcW w:w="1134" w:type="dxa"/>
            <w:tcBorders>
              <w:top w:val="single" w:sz="18" w:space="0" w:color="C0C0C0"/>
              <w:left w:val="single" w:sz="18" w:space="0" w:color="C0C0C0"/>
              <w:bottom w:val="single" w:sz="18" w:space="0" w:color="C0C0C0"/>
              <w:right w:val="single" w:sz="18" w:space="0" w:color="C0C0C0"/>
            </w:tcBorders>
            <w:vAlign w:val="center"/>
          </w:tcPr>
          <w:p w14:paraId="3BC75E46" w14:textId="3589F208" w:rsidR="00B225ED" w:rsidRPr="008C7414" w:rsidRDefault="00B225ED" w:rsidP="00B225ED">
            <w:pPr>
              <w:jc w:val="center"/>
              <w:rPr>
                <w:rFonts w:ascii="Arial Narrow" w:hAnsi="Arial Narrow" w:cs="Arial"/>
                <w:sz w:val="16"/>
                <w:szCs w:val="16"/>
              </w:rPr>
            </w:pPr>
            <w:r w:rsidRPr="004D747C">
              <w:rPr>
                <w:rFonts w:ascii="Arial Narrow" w:hAnsi="Arial Narrow" w:cs="Arial"/>
                <w:b/>
                <w:bCs/>
                <w:sz w:val="16"/>
                <w:szCs w:val="16"/>
              </w:rPr>
              <w:t>Public Holiday</w:t>
            </w:r>
          </w:p>
        </w:tc>
        <w:tc>
          <w:tcPr>
            <w:tcW w:w="1418" w:type="dxa"/>
            <w:tcBorders>
              <w:top w:val="single" w:sz="18" w:space="0" w:color="C0C0C0"/>
              <w:left w:val="single" w:sz="18" w:space="0" w:color="C0C0C0"/>
              <w:bottom w:val="single" w:sz="18" w:space="0" w:color="C0C0C0"/>
              <w:right w:val="single" w:sz="18" w:space="0" w:color="BFBFBF"/>
            </w:tcBorders>
            <w:vAlign w:val="center"/>
          </w:tcPr>
          <w:p w14:paraId="6A7880B7" w14:textId="1AC69EC9" w:rsidR="00B225ED" w:rsidRPr="008C7414" w:rsidRDefault="00B225ED" w:rsidP="00B225ED">
            <w:pPr>
              <w:jc w:val="center"/>
              <w:rPr>
                <w:rFonts w:ascii="Arial Narrow" w:hAnsi="Arial Narrow" w:cs="Arial"/>
                <w:sz w:val="16"/>
                <w:szCs w:val="16"/>
              </w:rPr>
            </w:pPr>
          </w:p>
        </w:tc>
        <w:tc>
          <w:tcPr>
            <w:tcW w:w="1417" w:type="dxa"/>
            <w:tcBorders>
              <w:top w:val="single" w:sz="18" w:space="0" w:color="C0C0C0"/>
              <w:left w:val="single" w:sz="18" w:space="0" w:color="BFBFBF"/>
              <w:bottom w:val="single" w:sz="18" w:space="0" w:color="C0C0C0"/>
              <w:right w:val="single" w:sz="18" w:space="0" w:color="C0C0C0"/>
            </w:tcBorders>
            <w:vAlign w:val="center"/>
          </w:tcPr>
          <w:p w14:paraId="2BEECBCA" w14:textId="769DB21B" w:rsidR="00B225ED" w:rsidRPr="008C7414" w:rsidRDefault="00B225ED" w:rsidP="00B225ED">
            <w:pPr>
              <w:jc w:val="center"/>
              <w:rPr>
                <w:rFonts w:ascii="Arial Narrow" w:hAnsi="Arial Narrow" w:cs="Arial"/>
                <w:sz w:val="16"/>
                <w:szCs w:val="16"/>
              </w:rPr>
            </w:pPr>
          </w:p>
        </w:tc>
        <w:tc>
          <w:tcPr>
            <w:tcW w:w="1276" w:type="dxa"/>
            <w:tcBorders>
              <w:top w:val="single" w:sz="18" w:space="0" w:color="C0C0C0"/>
              <w:left w:val="single" w:sz="18" w:space="0" w:color="C0C0C0"/>
              <w:bottom w:val="single" w:sz="18" w:space="0" w:color="C0C0C0"/>
              <w:right w:val="single" w:sz="18" w:space="0" w:color="C0C0C0"/>
            </w:tcBorders>
            <w:vAlign w:val="center"/>
          </w:tcPr>
          <w:p w14:paraId="030CE006" w14:textId="38C89B1B" w:rsidR="00B225ED" w:rsidRPr="008C7414" w:rsidRDefault="00B225ED" w:rsidP="00B225ED">
            <w:pPr>
              <w:jc w:val="center"/>
              <w:rPr>
                <w:rFonts w:ascii="Arial Narrow" w:hAnsi="Arial Narrow" w:cs="Arial"/>
                <w:sz w:val="16"/>
                <w:szCs w:val="16"/>
              </w:rPr>
            </w:pPr>
          </w:p>
        </w:tc>
        <w:tc>
          <w:tcPr>
            <w:tcW w:w="1234" w:type="dxa"/>
            <w:tcBorders>
              <w:top w:val="single" w:sz="18" w:space="0" w:color="C0C0C0"/>
              <w:left w:val="single" w:sz="18" w:space="0" w:color="C0C0C0"/>
              <w:bottom w:val="single" w:sz="18" w:space="0" w:color="C0C0C0"/>
              <w:right w:val="single" w:sz="18" w:space="0" w:color="auto"/>
            </w:tcBorders>
            <w:vAlign w:val="center"/>
          </w:tcPr>
          <w:p w14:paraId="1FFAFF47" w14:textId="7EE3E14E" w:rsidR="00B225ED" w:rsidRPr="008C7414" w:rsidRDefault="00B225ED" w:rsidP="00B225ED">
            <w:pPr>
              <w:jc w:val="center"/>
              <w:rPr>
                <w:rFonts w:ascii="Arial Narrow" w:hAnsi="Arial Narrow" w:cs="Arial"/>
                <w:sz w:val="15"/>
                <w:szCs w:val="15"/>
              </w:rPr>
            </w:pPr>
            <w:r w:rsidRPr="004D747C">
              <w:rPr>
                <w:rFonts w:ascii="Arial Narrow" w:hAnsi="Arial Narrow" w:cs="Arial"/>
                <w:b/>
                <w:bCs/>
                <w:sz w:val="16"/>
                <w:szCs w:val="16"/>
              </w:rPr>
              <w:t>Public Holiday</w:t>
            </w:r>
          </w:p>
        </w:tc>
        <w:tc>
          <w:tcPr>
            <w:tcW w:w="3245" w:type="dxa"/>
            <w:tcBorders>
              <w:top w:val="single" w:sz="18" w:space="0" w:color="C0C0C0"/>
              <w:left w:val="single" w:sz="18" w:space="0" w:color="auto"/>
              <w:bottom w:val="single" w:sz="18" w:space="0" w:color="C0C0C0"/>
              <w:right w:val="single" w:sz="18" w:space="0" w:color="auto"/>
            </w:tcBorders>
            <w:vAlign w:val="center"/>
          </w:tcPr>
          <w:p w14:paraId="300986DE" w14:textId="77777777" w:rsidR="00B225ED" w:rsidRPr="00464CCB" w:rsidRDefault="00B225ED" w:rsidP="00B225ED">
            <w:pPr>
              <w:jc w:val="center"/>
              <w:rPr>
                <w:rFonts w:ascii="Arial Narrow" w:hAnsi="Arial Narrow" w:cs="Arial"/>
                <w:b/>
                <w:bCs/>
                <w:sz w:val="16"/>
                <w:szCs w:val="16"/>
              </w:rPr>
            </w:pPr>
            <w:r w:rsidRPr="00464CCB">
              <w:rPr>
                <w:rFonts w:ascii="Arial Narrow" w:hAnsi="Arial Narrow" w:cs="Arial"/>
                <w:b/>
                <w:bCs/>
                <w:sz w:val="16"/>
                <w:szCs w:val="16"/>
              </w:rPr>
              <w:t xml:space="preserve">21 Easter Monday Public Holiday </w:t>
            </w:r>
          </w:p>
          <w:p w14:paraId="7B200A01" w14:textId="7887D075" w:rsidR="00B225ED" w:rsidRPr="00464CCB" w:rsidRDefault="00B225ED" w:rsidP="00B225ED">
            <w:pPr>
              <w:jc w:val="center"/>
              <w:rPr>
                <w:rFonts w:ascii="Arial Narrow" w:hAnsi="Arial Narrow" w:cs="Arial"/>
                <w:sz w:val="16"/>
                <w:szCs w:val="16"/>
              </w:rPr>
            </w:pPr>
            <w:r w:rsidRPr="00464CCB">
              <w:rPr>
                <w:rFonts w:ascii="Arial Narrow" w:hAnsi="Arial Narrow" w:cs="Arial"/>
                <w:b/>
                <w:bCs/>
                <w:sz w:val="16"/>
                <w:szCs w:val="16"/>
              </w:rPr>
              <w:t>25 Anzac Day Public Holiday</w:t>
            </w:r>
          </w:p>
        </w:tc>
      </w:tr>
      <w:tr w:rsidR="00F24F04" w:rsidRPr="00BC2C5D" w14:paraId="16F24AB7" w14:textId="77777777" w:rsidTr="00971872">
        <w:trPr>
          <w:trHeight w:val="145"/>
        </w:trPr>
        <w:tc>
          <w:tcPr>
            <w:tcW w:w="1134" w:type="dxa"/>
            <w:vMerge w:val="restart"/>
            <w:tcBorders>
              <w:top w:val="single" w:sz="18" w:space="0" w:color="C0C0C0"/>
              <w:left w:val="single" w:sz="18" w:space="0" w:color="auto"/>
              <w:right w:val="single" w:sz="18" w:space="0" w:color="C0C0C0"/>
            </w:tcBorders>
            <w:vAlign w:val="center"/>
          </w:tcPr>
          <w:p w14:paraId="6FFD95CD" w14:textId="505B87F9" w:rsidR="00F24F04" w:rsidRDefault="00F24F04" w:rsidP="00F24F04">
            <w:pPr>
              <w:jc w:val="center"/>
              <w:rPr>
                <w:rFonts w:ascii="Arial Narrow" w:hAnsi="Arial Narrow" w:cs="Arial"/>
                <w:sz w:val="16"/>
                <w:szCs w:val="16"/>
              </w:rPr>
            </w:pPr>
            <w:r>
              <w:rPr>
                <w:rFonts w:ascii="Arial Narrow" w:hAnsi="Arial Narrow" w:cs="Arial"/>
                <w:sz w:val="16"/>
                <w:szCs w:val="16"/>
              </w:rPr>
              <w:t>28 April</w:t>
            </w:r>
          </w:p>
        </w:tc>
        <w:tc>
          <w:tcPr>
            <w:tcW w:w="1134" w:type="dxa"/>
            <w:vMerge w:val="restart"/>
            <w:tcBorders>
              <w:top w:val="single" w:sz="18" w:space="0" w:color="C0C0C0"/>
              <w:left w:val="single" w:sz="18" w:space="0" w:color="C0C0C0"/>
              <w:right w:val="single" w:sz="18" w:space="0" w:color="C0C0C0"/>
            </w:tcBorders>
            <w:shd w:val="clear" w:color="auto" w:fill="A972A9"/>
            <w:vAlign w:val="center"/>
          </w:tcPr>
          <w:p w14:paraId="6E68C571" w14:textId="0BCC4E54"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28 ½ day CE</w:t>
            </w:r>
          </w:p>
        </w:tc>
        <w:tc>
          <w:tcPr>
            <w:tcW w:w="1418" w:type="dxa"/>
            <w:tcBorders>
              <w:top w:val="single" w:sz="18" w:space="0" w:color="C0C0C0"/>
              <w:left w:val="single" w:sz="18" w:space="0" w:color="C0C0C0"/>
              <w:bottom w:val="nil"/>
              <w:right w:val="single" w:sz="18" w:space="0" w:color="BFBFBF"/>
            </w:tcBorders>
            <w:shd w:val="clear" w:color="auto" w:fill="A972A9"/>
            <w:vAlign w:val="center"/>
          </w:tcPr>
          <w:p w14:paraId="446B7683" w14:textId="03987561"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29 CE</w:t>
            </w:r>
          </w:p>
        </w:tc>
        <w:tc>
          <w:tcPr>
            <w:tcW w:w="1417" w:type="dxa"/>
            <w:tcBorders>
              <w:top w:val="single" w:sz="18" w:space="0" w:color="C0C0C0"/>
              <w:left w:val="single" w:sz="18" w:space="0" w:color="BFBFBF"/>
              <w:bottom w:val="nil"/>
              <w:right w:val="single" w:sz="18" w:space="0" w:color="C0C0C0"/>
            </w:tcBorders>
            <w:shd w:val="clear" w:color="auto" w:fill="A972A9"/>
            <w:vAlign w:val="center"/>
          </w:tcPr>
          <w:p w14:paraId="69AE602C" w14:textId="0ADBCFB3"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30 Conf</w:t>
            </w:r>
          </w:p>
        </w:tc>
        <w:tc>
          <w:tcPr>
            <w:tcW w:w="1276" w:type="dxa"/>
            <w:tcBorders>
              <w:top w:val="single" w:sz="18" w:space="0" w:color="C0C0C0"/>
              <w:left w:val="single" w:sz="18" w:space="0" w:color="C0C0C0"/>
              <w:bottom w:val="nil"/>
              <w:right w:val="single" w:sz="18" w:space="0" w:color="C0C0C0"/>
            </w:tcBorders>
            <w:shd w:val="clear" w:color="auto" w:fill="A972A9"/>
            <w:vAlign w:val="center"/>
          </w:tcPr>
          <w:p w14:paraId="61AC56FE" w14:textId="2DBBC81E"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 Conf</w:t>
            </w:r>
          </w:p>
        </w:tc>
        <w:tc>
          <w:tcPr>
            <w:tcW w:w="1234" w:type="dxa"/>
            <w:vMerge w:val="restart"/>
            <w:tcBorders>
              <w:top w:val="single" w:sz="18" w:space="0" w:color="C0C0C0"/>
              <w:left w:val="single" w:sz="18" w:space="0" w:color="C0C0C0"/>
              <w:right w:val="single" w:sz="18" w:space="0" w:color="auto"/>
            </w:tcBorders>
            <w:vAlign w:val="center"/>
          </w:tcPr>
          <w:p w14:paraId="2B923467" w14:textId="77777777" w:rsidR="00F24F04" w:rsidRPr="008C7414" w:rsidRDefault="00F24F04" w:rsidP="00F24F04">
            <w:pPr>
              <w:jc w:val="center"/>
              <w:rPr>
                <w:rFonts w:ascii="Arial Narrow" w:hAnsi="Arial Narrow" w:cs="Arial"/>
                <w:sz w:val="15"/>
                <w:szCs w:val="15"/>
              </w:rPr>
            </w:pPr>
          </w:p>
        </w:tc>
        <w:tc>
          <w:tcPr>
            <w:tcW w:w="3245" w:type="dxa"/>
            <w:vMerge w:val="restart"/>
            <w:tcBorders>
              <w:top w:val="single" w:sz="18" w:space="0" w:color="C0C0C0"/>
              <w:left w:val="single" w:sz="18" w:space="0" w:color="auto"/>
              <w:right w:val="single" w:sz="18" w:space="0" w:color="auto"/>
            </w:tcBorders>
            <w:vAlign w:val="center"/>
          </w:tcPr>
          <w:p w14:paraId="76478037" w14:textId="77777777" w:rsidR="00F24F04" w:rsidRPr="00464CCB" w:rsidRDefault="00F24F04" w:rsidP="00F24F04">
            <w:pPr>
              <w:jc w:val="center"/>
              <w:rPr>
                <w:rFonts w:ascii="Arial Narrow" w:hAnsi="Arial Narrow"/>
                <w:color w:val="FFFFFF" w:themeColor="background1"/>
                <w:sz w:val="16"/>
                <w:szCs w:val="16"/>
                <w:highlight w:val="green"/>
              </w:rPr>
            </w:pPr>
            <w:r w:rsidRPr="00464CCB">
              <w:rPr>
                <w:rFonts w:ascii="Arial Narrow" w:hAnsi="Arial Narrow"/>
                <w:color w:val="FFFFFF" w:themeColor="background1"/>
                <w:sz w:val="16"/>
                <w:szCs w:val="16"/>
                <w:highlight w:val="green"/>
              </w:rPr>
              <w:t>Cooktown Circuit</w:t>
            </w:r>
          </w:p>
          <w:p w14:paraId="22F11D00" w14:textId="300EA95B" w:rsidR="00F24F04" w:rsidRPr="00464CCB" w:rsidRDefault="00F24F04" w:rsidP="00F24F04">
            <w:pPr>
              <w:jc w:val="center"/>
              <w:rPr>
                <w:rFonts w:ascii="Arial Narrow" w:hAnsi="Arial Narrow" w:cs="Arial"/>
                <w:sz w:val="16"/>
                <w:szCs w:val="16"/>
              </w:rPr>
            </w:pPr>
            <w:r w:rsidRPr="00464CCB">
              <w:rPr>
                <w:rFonts w:ascii="Arial Narrow" w:hAnsi="Arial Narrow"/>
                <w:color w:val="FFFFFF" w:themeColor="background1"/>
                <w:sz w:val="16"/>
                <w:szCs w:val="16"/>
                <w:highlight w:val="green"/>
              </w:rPr>
              <w:t>Hope Vale Circuit</w:t>
            </w:r>
          </w:p>
        </w:tc>
      </w:tr>
      <w:tr w:rsidR="00F24F04" w:rsidRPr="00BC2C5D" w14:paraId="09783231" w14:textId="77777777" w:rsidTr="007A0A3F">
        <w:trPr>
          <w:trHeight w:val="145"/>
        </w:trPr>
        <w:tc>
          <w:tcPr>
            <w:tcW w:w="1134" w:type="dxa"/>
            <w:vMerge/>
            <w:tcBorders>
              <w:left w:val="single" w:sz="18" w:space="0" w:color="auto"/>
              <w:right w:val="single" w:sz="18" w:space="0" w:color="C0C0C0"/>
            </w:tcBorders>
            <w:vAlign w:val="center"/>
          </w:tcPr>
          <w:p w14:paraId="75EB5D58" w14:textId="77777777" w:rsidR="00F24F04" w:rsidRDefault="00F24F04" w:rsidP="00F24F04">
            <w:pPr>
              <w:jc w:val="center"/>
              <w:rPr>
                <w:rFonts w:ascii="Arial Narrow" w:hAnsi="Arial Narrow" w:cs="Arial"/>
                <w:sz w:val="16"/>
                <w:szCs w:val="16"/>
              </w:rPr>
            </w:pPr>
          </w:p>
        </w:tc>
        <w:tc>
          <w:tcPr>
            <w:tcW w:w="1134" w:type="dxa"/>
            <w:vMerge/>
            <w:tcBorders>
              <w:left w:val="single" w:sz="18" w:space="0" w:color="C0C0C0"/>
              <w:right w:val="single" w:sz="18" w:space="0" w:color="C0C0C0"/>
            </w:tcBorders>
            <w:vAlign w:val="center"/>
          </w:tcPr>
          <w:p w14:paraId="6168E2B1" w14:textId="77777777" w:rsidR="00F24F04" w:rsidRPr="00E57545" w:rsidRDefault="00F24F04" w:rsidP="00F24F04">
            <w:pPr>
              <w:jc w:val="center"/>
              <w:rPr>
                <w:rFonts w:ascii="Arial Narrow" w:hAnsi="Arial Narrow" w:cs="Arial"/>
                <w:sz w:val="16"/>
                <w:szCs w:val="16"/>
              </w:rPr>
            </w:pPr>
          </w:p>
        </w:tc>
        <w:tc>
          <w:tcPr>
            <w:tcW w:w="1418" w:type="dxa"/>
            <w:tcBorders>
              <w:top w:val="nil"/>
              <w:left w:val="single" w:sz="18" w:space="0" w:color="C0C0C0"/>
              <w:bottom w:val="nil"/>
              <w:right w:val="single" w:sz="18" w:space="0" w:color="BFBFBF"/>
            </w:tcBorders>
            <w:shd w:val="clear" w:color="auto" w:fill="FF0000"/>
            <w:vAlign w:val="center"/>
          </w:tcPr>
          <w:p w14:paraId="0FCD8588" w14:textId="17F8E252"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29 CE</w:t>
            </w:r>
          </w:p>
        </w:tc>
        <w:tc>
          <w:tcPr>
            <w:tcW w:w="1417" w:type="dxa"/>
            <w:tcBorders>
              <w:top w:val="nil"/>
              <w:left w:val="single" w:sz="18" w:space="0" w:color="BFBFBF"/>
              <w:bottom w:val="nil"/>
              <w:right w:val="single" w:sz="18" w:space="0" w:color="C0C0C0"/>
            </w:tcBorders>
            <w:shd w:val="clear" w:color="auto" w:fill="FF0000"/>
            <w:vAlign w:val="center"/>
          </w:tcPr>
          <w:p w14:paraId="5A887517" w14:textId="3E35988C"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30 C</w:t>
            </w:r>
            <w:r w:rsidR="005417C8">
              <w:rPr>
                <w:rFonts w:ascii="Arial Narrow" w:hAnsi="Arial Narrow" w:cs="Arial"/>
                <w:b/>
                <w:bCs/>
                <w:color w:val="FFFFFF" w:themeColor="background1"/>
                <w:sz w:val="16"/>
                <w:szCs w:val="16"/>
              </w:rPr>
              <w:t>E</w:t>
            </w:r>
          </w:p>
        </w:tc>
        <w:tc>
          <w:tcPr>
            <w:tcW w:w="1276" w:type="dxa"/>
            <w:tcBorders>
              <w:top w:val="nil"/>
              <w:left w:val="single" w:sz="18" w:space="0" w:color="C0C0C0"/>
              <w:bottom w:val="nil"/>
              <w:right w:val="single" w:sz="18" w:space="0" w:color="C0C0C0"/>
            </w:tcBorders>
            <w:shd w:val="clear" w:color="auto" w:fill="FF0000"/>
            <w:vAlign w:val="center"/>
          </w:tcPr>
          <w:p w14:paraId="4000E685" w14:textId="5838BAA8"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 CE</w:t>
            </w:r>
          </w:p>
        </w:tc>
        <w:tc>
          <w:tcPr>
            <w:tcW w:w="1234" w:type="dxa"/>
            <w:vMerge/>
            <w:tcBorders>
              <w:left w:val="single" w:sz="18" w:space="0" w:color="C0C0C0"/>
              <w:right w:val="single" w:sz="18" w:space="0" w:color="auto"/>
            </w:tcBorders>
            <w:vAlign w:val="center"/>
          </w:tcPr>
          <w:p w14:paraId="7D985D1F" w14:textId="77777777" w:rsidR="00F24F04" w:rsidRPr="008C7414" w:rsidRDefault="00F24F04" w:rsidP="00F24F04">
            <w:pPr>
              <w:jc w:val="center"/>
              <w:rPr>
                <w:rFonts w:ascii="Arial Narrow" w:hAnsi="Arial Narrow" w:cs="Arial"/>
                <w:sz w:val="15"/>
                <w:szCs w:val="15"/>
              </w:rPr>
            </w:pPr>
          </w:p>
        </w:tc>
        <w:tc>
          <w:tcPr>
            <w:tcW w:w="3245" w:type="dxa"/>
            <w:vMerge/>
            <w:tcBorders>
              <w:left w:val="single" w:sz="18" w:space="0" w:color="auto"/>
              <w:right w:val="single" w:sz="18" w:space="0" w:color="auto"/>
            </w:tcBorders>
            <w:vAlign w:val="center"/>
          </w:tcPr>
          <w:p w14:paraId="5939622D" w14:textId="77777777" w:rsidR="00F24F04" w:rsidRPr="00464CCB" w:rsidRDefault="00F24F04" w:rsidP="00F24F04">
            <w:pPr>
              <w:jc w:val="center"/>
              <w:rPr>
                <w:rFonts w:ascii="Arial Narrow" w:hAnsi="Arial Narrow"/>
                <w:color w:val="FFFFFF" w:themeColor="background1"/>
                <w:sz w:val="16"/>
                <w:szCs w:val="16"/>
                <w:highlight w:val="green"/>
              </w:rPr>
            </w:pPr>
          </w:p>
        </w:tc>
      </w:tr>
      <w:tr w:rsidR="00F24F04" w:rsidRPr="00BC2C5D" w14:paraId="0D72531E" w14:textId="77777777" w:rsidTr="00971872">
        <w:trPr>
          <w:trHeight w:val="145"/>
        </w:trPr>
        <w:tc>
          <w:tcPr>
            <w:tcW w:w="1134" w:type="dxa"/>
            <w:vMerge/>
            <w:tcBorders>
              <w:left w:val="single" w:sz="18" w:space="0" w:color="auto"/>
              <w:bottom w:val="single" w:sz="18" w:space="0" w:color="auto"/>
              <w:right w:val="single" w:sz="18" w:space="0" w:color="C0C0C0"/>
            </w:tcBorders>
            <w:vAlign w:val="center"/>
          </w:tcPr>
          <w:p w14:paraId="5E4ECE21" w14:textId="77777777" w:rsidR="00F24F04" w:rsidRDefault="00F24F04" w:rsidP="00F24F04">
            <w:pPr>
              <w:jc w:val="center"/>
              <w:rPr>
                <w:rFonts w:ascii="Arial Narrow" w:hAnsi="Arial Narrow" w:cs="Arial"/>
                <w:sz w:val="16"/>
                <w:szCs w:val="16"/>
              </w:rPr>
            </w:pPr>
          </w:p>
        </w:tc>
        <w:tc>
          <w:tcPr>
            <w:tcW w:w="1134" w:type="dxa"/>
            <w:vMerge/>
            <w:tcBorders>
              <w:left w:val="single" w:sz="18" w:space="0" w:color="C0C0C0"/>
              <w:bottom w:val="single" w:sz="18" w:space="0" w:color="auto"/>
              <w:right w:val="single" w:sz="18" w:space="0" w:color="C0C0C0"/>
            </w:tcBorders>
            <w:vAlign w:val="center"/>
          </w:tcPr>
          <w:p w14:paraId="1046BF81" w14:textId="77777777" w:rsidR="00F24F04" w:rsidRPr="00E57545" w:rsidRDefault="00F24F04" w:rsidP="00F24F04">
            <w:pPr>
              <w:jc w:val="center"/>
              <w:rPr>
                <w:rFonts w:ascii="Arial Narrow" w:hAnsi="Arial Narrow" w:cs="Arial"/>
                <w:sz w:val="16"/>
                <w:szCs w:val="16"/>
              </w:rPr>
            </w:pPr>
          </w:p>
        </w:tc>
        <w:tc>
          <w:tcPr>
            <w:tcW w:w="1418" w:type="dxa"/>
            <w:tcBorders>
              <w:top w:val="nil"/>
              <w:left w:val="single" w:sz="18" w:space="0" w:color="C0C0C0"/>
              <w:bottom w:val="single" w:sz="18" w:space="0" w:color="auto"/>
              <w:right w:val="single" w:sz="18" w:space="0" w:color="BFBFBF"/>
            </w:tcBorders>
            <w:shd w:val="clear" w:color="auto" w:fill="20849B"/>
            <w:vAlign w:val="center"/>
          </w:tcPr>
          <w:p w14:paraId="052D607A" w14:textId="135DB4F9"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29 CE</w:t>
            </w:r>
          </w:p>
        </w:tc>
        <w:tc>
          <w:tcPr>
            <w:tcW w:w="1417" w:type="dxa"/>
            <w:tcBorders>
              <w:top w:val="nil"/>
              <w:left w:val="single" w:sz="18" w:space="0" w:color="BFBFBF"/>
              <w:bottom w:val="single" w:sz="18" w:space="0" w:color="auto"/>
              <w:right w:val="single" w:sz="18" w:space="0" w:color="C0C0C0"/>
            </w:tcBorders>
            <w:shd w:val="clear" w:color="auto" w:fill="20849B"/>
            <w:vAlign w:val="center"/>
          </w:tcPr>
          <w:p w14:paraId="38DAED08" w14:textId="0CF46431"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30 Conf</w:t>
            </w:r>
          </w:p>
        </w:tc>
        <w:tc>
          <w:tcPr>
            <w:tcW w:w="1276" w:type="dxa"/>
            <w:tcBorders>
              <w:top w:val="nil"/>
              <w:left w:val="single" w:sz="18" w:space="0" w:color="C0C0C0"/>
              <w:bottom w:val="single" w:sz="18" w:space="0" w:color="auto"/>
              <w:right w:val="single" w:sz="18" w:space="0" w:color="C0C0C0"/>
            </w:tcBorders>
            <w:shd w:val="clear" w:color="auto" w:fill="20849B"/>
            <w:vAlign w:val="center"/>
          </w:tcPr>
          <w:p w14:paraId="41C41509" w14:textId="16B453F7"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 ½ day CE</w:t>
            </w:r>
          </w:p>
        </w:tc>
        <w:tc>
          <w:tcPr>
            <w:tcW w:w="1234" w:type="dxa"/>
            <w:vMerge/>
            <w:tcBorders>
              <w:left w:val="single" w:sz="18" w:space="0" w:color="C0C0C0"/>
              <w:bottom w:val="single" w:sz="18" w:space="0" w:color="auto"/>
              <w:right w:val="single" w:sz="18" w:space="0" w:color="auto"/>
            </w:tcBorders>
            <w:vAlign w:val="center"/>
          </w:tcPr>
          <w:p w14:paraId="1A67DEE7" w14:textId="77777777" w:rsidR="00F24F04" w:rsidRPr="008C7414" w:rsidRDefault="00F24F04" w:rsidP="00F24F04">
            <w:pPr>
              <w:jc w:val="center"/>
              <w:rPr>
                <w:rFonts w:ascii="Arial Narrow" w:hAnsi="Arial Narrow" w:cs="Arial"/>
                <w:sz w:val="15"/>
                <w:szCs w:val="15"/>
              </w:rPr>
            </w:pPr>
          </w:p>
        </w:tc>
        <w:tc>
          <w:tcPr>
            <w:tcW w:w="3245" w:type="dxa"/>
            <w:vMerge/>
            <w:tcBorders>
              <w:left w:val="single" w:sz="18" w:space="0" w:color="auto"/>
              <w:bottom w:val="single" w:sz="18" w:space="0" w:color="auto"/>
              <w:right w:val="single" w:sz="18" w:space="0" w:color="auto"/>
            </w:tcBorders>
            <w:vAlign w:val="center"/>
          </w:tcPr>
          <w:p w14:paraId="1DDEF539" w14:textId="77777777" w:rsidR="00F24F04" w:rsidRPr="00464CCB" w:rsidRDefault="00F24F04" w:rsidP="00F24F04">
            <w:pPr>
              <w:jc w:val="center"/>
              <w:rPr>
                <w:rFonts w:ascii="Arial Narrow" w:hAnsi="Arial Narrow"/>
                <w:color w:val="FFFFFF" w:themeColor="background1"/>
                <w:sz w:val="16"/>
                <w:szCs w:val="16"/>
                <w:highlight w:val="green"/>
              </w:rPr>
            </w:pPr>
          </w:p>
        </w:tc>
      </w:tr>
    </w:tbl>
    <w:p w14:paraId="1D6FEBA2" w14:textId="77777777" w:rsidR="00FA7DA0" w:rsidRPr="004E446D" w:rsidRDefault="00FA7DA0" w:rsidP="004E446D">
      <w:pPr>
        <w:ind w:left="-142" w:right="-425"/>
        <w:jc w:val="both"/>
        <w:rPr>
          <w:rFonts w:cs="Arial"/>
        </w:rPr>
      </w:pP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111"/>
        <w:gridCol w:w="1134"/>
        <w:gridCol w:w="1418"/>
        <w:gridCol w:w="1417"/>
        <w:gridCol w:w="1276"/>
        <w:gridCol w:w="1276"/>
        <w:gridCol w:w="3226"/>
      </w:tblGrid>
      <w:tr w:rsidR="00C5507C" w:rsidRPr="00BC2C5D" w14:paraId="57F3478D" w14:textId="77777777" w:rsidTr="00DE4F1F">
        <w:trPr>
          <w:trHeight w:val="567"/>
        </w:trPr>
        <w:tc>
          <w:tcPr>
            <w:tcW w:w="1111" w:type="dxa"/>
            <w:tcBorders>
              <w:top w:val="single" w:sz="18" w:space="0" w:color="auto"/>
              <w:left w:val="single" w:sz="18" w:space="0" w:color="auto"/>
              <w:bottom w:val="single" w:sz="18" w:space="0" w:color="C0C0C0"/>
              <w:right w:val="single" w:sz="18" w:space="0" w:color="C0C0C0"/>
            </w:tcBorders>
            <w:shd w:val="clear" w:color="auto" w:fill="D9D9D9"/>
            <w:vAlign w:val="center"/>
          </w:tcPr>
          <w:p w14:paraId="076BBB4C" w14:textId="6B36EBF6" w:rsidR="00C5507C" w:rsidRPr="00390B39" w:rsidRDefault="00C5507C" w:rsidP="00C5507C">
            <w:pPr>
              <w:jc w:val="center"/>
              <w:rPr>
                <w:rFonts w:ascii="Arial Narrow" w:hAnsi="Arial Narrow" w:cs="Arial"/>
                <w:sz w:val="16"/>
                <w:szCs w:val="16"/>
              </w:rPr>
            </w:pPr>
            <w:r w:rsidRPr="00A634FA">
              <w:rPr>
                <w:rFonts w:ascii="Arial Narrow" w:hAnsi="Arial Narrow" w:cs="Arial"/>
                <w:b/>
                <w:bCs/>
                <w:sz w:val="16"/>
                <w:szCs w:val="16"/>
              </w:rPr>
              <w:lastRenderedPageBreak/>
              <w:t>Week Beginning</w:t>
            </w:r>
          </w:p>
        </w:tc>
        <w:tc>
          <w:tcPr>
            <w:tcW w:w="1134"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4AFCFA19" w14:textId="35072771" w:rsidR="00C5507C" w:rsidRPr="006C79D3"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Monday</w:t>
            </w:r>
          </w:p>
        </w:tc>
        <w:tc>
          <w:tcPr>
            <w:tcW w:w="1418" w:type="dxa"/>
            <w:tcBorders>
              <w:top w:val="single" w:sz="18" w:space="0" w:color="auto"/>
              <w:left w:val="single" w:sz="18" w:space="0" w:color="C0C0C0"/>
              <w:bottom w:val="single" w:sz="18" w:space="0" w:color="C0C0C0"/>
              <w:right w:val="single" w:sz="18" w:space="0" w:color="BFBFBF"/>
            </w:tcBorders>
            <w:shd w:val="clear" w:color="auto" w:fill="D9D9D9"/>
            <w:vAlign w:val="center"/>
          </w:tcPr>
          <w:p w14:paraId="6613605B" w14:textId="6E80E341"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417"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106463A5" w14:textId="619B2035"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276"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764F6996" w14:textId="172F8B2A"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276"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5F92859E" w14:textId="15FA920B" w:rsidR="00C5507C" w:rsidRPr="00A634FA" w:rsidRDefault="00C5507C" w:rsidP="00C5507C">
            <w:pPr>
              <w:jc w:val="center"/>
              <w:rPr>
                <w:rFonts w:ascii="Arial Narrow" w:hAnsi="Arial Narrow" w:cs="Arial"/>
                <w:sz w:val="16"/>
                <w:szCs w:val="16"/>
              </w:rPr>
            </w:pPr>
            <w:r w:rsidRPr="00A634FA">
              <w:rPr>
                <w:rFonts w:ascii="Arial Narrow" w:hAnsi="Arial Narrow" w:cs="Arial"/>
                <w:b/>
                <w:bCs/>
                <w:sz w:val="16"/>
                <w:szCs w:val="16"/>
              </w:rPr>
              <w:t>Friday</w:t>
            </w:r>
          </w:p>
        </w:tc>
        <w:tc>
          <w:tcPr>
            <w:tcW w:w="3226" w:type="dxa"/>
            <w:tcBorders>
              <w:top w:val="single" w:sz="18" w:space="0" w:color="auto"/>
              <w:left w:val="single" w:sz="18" w:space="0" w:color="auto"/>
              <w:bottom w:val="single" w:sz="18" w:space="0" w:color="C0C0C0"/>
              <w:right w:val="single" w:sz="18" w:space="0" w:color="auto"/>
            </w:tcBorders>
            <w:shd w:val="clear" w:color="auto" w:fill="D9D9D9"/>
            <w:vAlign w:val="center"/>
          </w:tcPr>
          <w:p w14:paraId="131CEE6B" w14:textId="48C163EC" w:rsidR="00C5507C" w:rsidRPr="008E728C"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Other</w:t>
            </w:r>
          </w:p>
        </w:tc>
      </w:tr>
      <w:tr w:rsidR="005417C8" w:rsidRPr="00BC2C5D" w14:paraId="0CE321A3" w14:textId="77777777" w:rsidTr="00CF0FDE">
        <w:trPr>
          <w:trHeight w:val="486"/>
        </w:trPr>
        <w:tc>
          <w:tcPr>
            <w:tcW w:w="1111" w:type="dxa"/>
            <w:tcBorders>
              <w:top w:val="single" w:sz="18" w:space="0" w:color="auto"/>
              <w:left w:val="single" w:sz="18" w:space="0" w:color="auto"/>
              <w:right w:val="single" w:sz="18" w:space="0" w:color="C0C0C0"/>
            </w:tcBorders>
            <w:vAlign w:val="center"/>
          </w:tcPr>
          <w:p w14:paraId="696DAD36" w14:textId="6550CEFD" w:rsidR="005417C8" w:rsidRPr="00390B39" w:rsidRDefault="005417C8" w:rsidP="00F24F04">
            <w:pPr>
              <w:jc w:val="center"/>
              <w:rPr>
                <w:rFonts w:ascii="Arial Narrow" w:hAnsi="Arial Narrow" w:cs="Arial"/>
                <w:sz w:val="16"/>
                <w:szCs w:val="16"/>
              </w:rPr>
            </w:pPr>
            <w:r>
              <w:rPr>
                <w:rFonts w:ascii="Arial Narrow" w:hAnsi="Arial Narrow" w:cs="Arial"/>
                <w:sz w:val="16"/>
                <w:szCs w:val="16"/>
              </w:rPr>
              <w:t>5 May</w:t>
            </w:r>
          </w:p>
        </w:tc>
        <w:tc>
          <w:tcPr>
            <w:tcW w:w="1134" w:type="dxa"/>
            <w:tcBorders>
              <w:top w:val="single" w:sz="18" w:space="0" w:color="auto"/>
              <w:left w:val="single" w:sz="18" w:space="0" w:color="C0C0C0"/>
              <w:right w:val="single" w:sz="18" w:space="0" w:color="C0C0C0"/>
            </w:tcBorders>
            <w:vAlign w:val="center"/>
          </w:tcPr>
          <w:p w14:paraId="2F9AEB6D" w14:textId="27D58704" w:rsidR="005417C8" w:rsidRPr="00E57545" w:rsidRDefault="005417C8" w:rsidP="00F24F04">
            <w:pPr>
              <w:jc w:val="center"/>
              <w:rPr>
                <w:rFonts w:ascii="Arial Narrow" w:hAnsi="Arial Narrow" w:cs="Arial"/>
                <w:sz w:val="16"/>
                <w:szCs w:val="16"/>
              </w:rPr>
            </w:pPr>
            <w:r w:rsidRPr="00E57545">
              <w:rPr>
                <w:rFonts w:ascii="Arial Narrow" w:hAnsi="Arial Narrow" w:cs="Arial"/>
                <w:b/>
                <w:bCs/>
                <w:sz w:val="16"/>
                <w:szCs w:val="16"/>
              </w:rPr>
              <w:t>Public Holiday</w:t>
            </w:r>
          </w:p>
        </w:tc>
        <w:tc>
          <w:tcPr>
            <w:tcW w:w="1418" w:type="dxa"/>
            <w:tcBorders>
              <w:top w:val="single" w:sz="18" w:space="0" w:color="auto"/>
              <w:left w:val="single" w:sz="18" w:space="0" w:color="C0C0C0"/>
              <w:right w:val="single" w:sz="18" w:space="0" w:color="BFBFBF"/>
            </w:tcBorders>
            <w:shd w:val="clear" w:color="auto" w:fill="FF0000"/>
            <w:vAlign w:val="center"/>
          </w:tcPr>
          <w:p w14:paraId="65468345" w14:textId="480DAB1A" w:rsidR="005417C8" w:rsidRPr="00E57545" w:rsidRDefault="005417C8"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6 ½ day CE</w:t>
            </w:r>
          </w:p>
        </w:tc>
        <w:tc>
          <w:tcPr>
            <w:tcW w:w="1417" w:type="dxa"/>
            <w:tcBorders>
              <w:top w:val="single" w:sz="18" w:space="0" w:color="auto"/>
              <w:left w:val="single" w:sz="18" w:space="0" w:color="BFBFBF"/>
              <w:right w:val="single" w:sz="18" w:space="0" w:color="C0C0C0"/>
            </w:tcBorders>
            <w:shd w:val="clear" w:color="auto" w:fill="FF0000"/>
            <w:vAlign w:val="center"/>
          </w:tcPr>
          <w:p w14:paraId="5D26E3A1" w14:textId="1831B449" w:rsidR="005417C8" w:rsidRPr="00E57545" w:rsidRDefault="005417C8" w:rsidP="005417C8">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7 Conf</w:t>
            </w:r>
          </w:p>
        </w:tc>
        <w:tc>
          <w:tcPr>
            <w:tcW w:w="1276" w:type="dxa"/>
            <w:tcBorders>
              <w:top w:val="single" w:sz="18" w:space="0" w:color="auto"/>
              <w:left w:val="single" w:sz="18" w:space="0" w:color="C0C0C0"/>
              <w:right w:val="single" w:sz="18" w:space="0" w:color="C0C0C0"/>
            </w:tcBorders>
            <w:shd w:val="clear" w:color="auto" w:fill="FF0000"/>
            <w:vAlign w:val="center"/>
          </w:tcPr>
          <w:p w14:paraId="37F7711A" w14:textId="1B6081F8" w:rsidR="005417C8" w:rsidRPr="00E57545" w:rsidRDefault="005417C8" w:rsidP="005417C8">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8 ½ day CE</w:t>
            </w:r>
          </w:p>
        </w:tc>
        <w:tc>
          <w:tcPr>
            <w:tcW w:w="1276" w:type="dxa"/>
            <w:tcBorders>
              <w:top w:val="single" w:sz="18" w:space="0" w:color="auto"/>
              <w:left w:val="single" w:sz="18" w:space="0" w:color="C0C0C0"/>
              <w:right w:val="single" w:sz="18" w:space="0" w:color="auto"/>
            </w:tcBorders>
            <w:vAlign w:val="center"/>
          </w:tcPr>
          <w:p w14:paraId="2ABAD594" w14:textId="77777777" w:rsidR="005417C8" w:rsidRPr="008C7414" w:rsidRDefault="005417C8" w:rsidP="00F24F04">
            <w:pPr>
              <w:jc w:val="center"/>
              <w:rPr>
                <w:rFonts w:ascii="Arial Narrow" w:hAnsi="Arial Narrow" w:cs="Arial"/>
                <w:sz w:val="16"/>
                <w:szCs w:val="16"/>
              </w:rPr>
            </w:pPr>
          </w:p>
        </w:tc>
        <w:tc>
          <w:tcPr>
            <w:tcW w:w="3226" w:type="dxa"/>
            <w:tcBorders>
              <w:top w:val="single" w:sz="18" w:space="0" w:color="auto"/>
              <w:left w:val="single" w:sz="18" w:space="0" w:color="auto"/>
              <w:right w:val="single" w:sz="18" w:space="0" w:color="auto"/>
            </w:tcBorders>
            <w:vAlign w:val="center"/>
          </w:tcPr>
          <w:p w14:paraId="5CA04E27" w14:textId="1045A8E2" w:rsidR="005417C8" w:rsidRPr="00464CCB" w:rsidRDefault="005417C8" w:rsidP="00F24F04">
            <w:pPr>
              <w:jc w:val="center"/>
              <w:rPr>
                <w:rFonts w:ascii="Arial Narrow" w:hAnsi="Arial Narrow"/>
                <w:sz w:val="16"/>
                <w:szCs w:val="16"/>
              </w:rPr>
            </w:pPr>
            <w:r w:rsidRPr="00464CCB">
              <w:rPr>
                <w:rFonts w:ascii="Arial Narrow" w:hAnsi="Arial Narrow" w:cs="Arial"/>
                <w:b/>
                <w:bCs/>
                <w:sz w:val="16"/>
                <w:szCs w:val="16"/>
              </w:rPr>
              <w:t>5 Labour Day Public Holiday</w:t>
            </w:r>
          </w:p>
        </w:tc>
      </w:tr>
      <w:tr w:rsidR="005417C8" w:rsidRPr="00BC2C5D" w14:paraId="3EA964B8" w14:textId="77777777" w:rsidTr="00971872">
        <w:trPr>
          <w:trHeight w:val="145"/>
        </w:trPr>
        <w:tc>
          <w:tcPr>
            <w:tcW w:w="1111" w:type="dxa"/>
            <w:vMerge w:val="restart"/>
            <w:tcBorders>
              <w:top w:val="single" w:sz="18" w:space="0" w:color="C0C0C0"/>
              <w:left w:val="single" w:sz="18" w:space="0" w:color="auto"/>
              <w:right w:val="single" w:sz="18" w:space="0" w:color="C0C0C0"/>
            </w:tcBorders>
            <w:vAlign w:val="center"/>
          </w:tcPr>
          <w:p w14:paraId="0A6385D6" w14:textId="47095406" w:rsidR="005417C8" w:rsidRPr="00390B39" w:rsidRDefault="005417C8" w:rsidP="00F24F04">
            <w:pPr>
              <w:jc w:val="center"/>
              <w:rPr>
                <w:rFonts w:ascii="Arial Narrow" w:hAnsi="Arial Narrow" w:cs="Arial"/>
                <w:sz w:val="16"/>
                <w:szCs w:val="16"/>
              </w:rPr>
            </w:pPr>
            <w:r>
              <w:rPr>
                <w:rFonts w:ascii="Arial Narrow" w:hAnsi="Arial Narrow" w:cs="Arial"/>
                <w:sz w:val="16"/>
                <w:szCs w:val="16"/>
              </w:rPr>
              <w:t>12 May</w:t>
            </w:r>
          </w:p>
        </w:tc>
        <w:tc>
          <w:tcPr>
            <w:tcW w:w="1134" w:type="dxa"/>
            <w:tcBorders>
              <w:top w:val="single" w:sz="18" w:space="0" w:color="C0C0C0"/>
              <w:left w:val="single" w:sz="18" w:space="0" w:color="C0C0C0"/>
              <w:bottom w:val="nil"/>
              <w:right w:val="single" w:sz="18" w:space="0" w:color="C0C0C0"/>
            </w:tcBorders>
            <w:shd w:val="clear" w:color="auto" w:fill="FF0000"/>
            <w:vAlign w:val="center"/>
          </w:tcPr>
          <w:p w14:paraId="27120716" w14:textId="0AD1D89F" w:rsidR="005417C8" w:rsidRPr="00E57545" w:rsidRDefault="005417C8"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12 ½ day CE</w:t>
            </w:r>
          </w:p>
        </w:tc>
        <w:tc>
          <w:tcPr>
            <w:tcW w:w="1418" w:type="dxa"/>
            <w:tcBorders>
              <w:top w:val="single" w:sz="18" w:space="0" w:color="C0C0C0"/>
              <w:left w:val="single" w:sz="18" w:space="0" w:color="C0C0C0"/>
              <w:bottom w:val="nil"/>
              <w:right w:val="single" w:sz="18" w:space="0" w:color="BFBFBF"/>
            </w:tcBorders>
            <w:shd w:val="clear" w:color="auto" w:fill="FF0000"/>
            <w:vAlign w:val="center"/>
          </w:tcPr>
          <w:p w14:paraId="79A68E23" w14:textId="2F700EE6" w:rsidR="005417C8" w:rsidRPr="00E57545" w:rsidRDefault="005417C8"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13 CE</w:t>
            </w:r>
          </w:p>
        </w:tc>
        <w:tc>
          <w:tcPr>
            <w:tcW w:w="1417" w:type="dxa"/>
            <w:tcBorders>
              <w:top w:val="single" w:sz="18" w:space="0" w:color="C0C0C0"/>
              <w:left w:val="single" w:sz="18" w:space="0" w:color="BFBFBF"/>
              <w:bottom w:val="nil"/>
              <w:right w:val="single" w:sz="18" w:space="0" w:color="C0C0C0"/>
            </w:tcBorders>
            <w:shd w:val="clear" w:color="auto" w:fill="FF0000"/>
            <w:vAlign w:val="center"/>
          </w:tcPr>
          <w:p w14:paraId="05A7C8EF" w14:textId="78F85DCD" w:rsidR="005417C8" w:rsidRPr="00E57545" w:rsidRDefault="005417C8"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14 CE</w:t>
            </w:r>
          </w:p>
        </w:tc>
        <w:tc>
          <w:tcPr>
            <w:tcW w:w="1276" w:type="dxa"/>
            <w:tcBorders>
              <w:top w:val="single" w:sz="18" w:space="0" w:color="C0C0C0"/>
              <w:left w:val="single" w:sz="18" w:space="0" w:color="C0C0C0"/>
              <w:bottom w:val="nil"/>
              <w:right w:val="single" w:sz="18" w:space="0" w:color="C0C0C0"/>
            </w:tcBorders>
            <w:shd w:val="clear" w:color="auto" w:fill="FF0000"/>
            <w:vAlign w:val="center"/>
          </w:tcPr>
          <w:p w14:paraId="10D421D0" w14:textId="6B336FEA" w:rsidR="005417C8" w:rsidRPr="00E57545" w:rsidRDefault="005417C8"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15 ½ day CE</w:t>
            </w:r>
          </w:p>
        </w:tc>
        <w:tc>
          <w:tcPr>
            <w:tcW w:w="1276" w:type="dxa"/>
            <w:vMerge w:val="restart"/>
            <w:tcBorders>
              <w:top w:val="single" w:sz="18" w:space="0" w:color="C0C0C0"/>
              <w:left w:val="single" w:sz="18" w:space="0" w:color="C0C0C0"/>
              <w:right w:val="single" w:sz="18" w:space="0" w:color="auto"/>
            </w:tcBorders>
            <w:vAlign w:val="center"/>
          </w:tcPr>
          <w:p w14:paraId="3521E9C0" w14:textId="77777777" w:rsidR="005417C8" w:rsidRPr="008C7414" w:rsidRDefault="005417C8" w:rsidP="00F24F04">
            <w:pPr>
              <w:jc w:val="center"/>
              <w:rPr>
                <w:rFonts w:ascii="Arial Narrow" w:hAnsi="Arial Narrow" w:cs="Arial"/>
                <w:sz w:val="16"/>
                <w:szCs w:val="16"/>
              </w:rPr>
            </w:pPr>
          </w:p>
        </w:tc>
        <w:tc>
          <w:tcPr>
            <w:tcW w:w="3226" w:type="dxa"/>
            <w:vMerge w:val="restart"/>
            <w:tcBorders>
              <w:top w:val="single" w:sz="18" w:space="0" w:color="C0C0C0"/>
              <w:left w:val="single" w:sz="18" w:space="0" w:color="auto"/>
              <w:right w:val="single" w:sz="18" w:space="0" w:color="auto"/>
            </w:tcBorders>
            <w:vAlign w:val="center"/>
          </w:tcPr>
          <w:p w14:paraId="3BDBE255" w14:textId="77777777" w:rsidR="005417C8" w:rsidRPr="00464CCB" w:rsidRDefault="005417C8" w:rsidP="00F24F04">
            <w:pPr>
              <w:jc w:val="center"/>
              <w:rPr>
                <w:rFonts w:ascii="Arial Narrow" w:hAnsi="Arial Narrow"/>
                <w:color w:val="31849B"/>
                <w:sz w:val="16"/>
                <w:szCs w:val="16"/>
              </w:rPr>
            </w:pPr>
            <w:r w:rsidRPr="00464CCB">
              <w:rPr>
                <w:rFonts w:ascii="Arial Narrow" w:hAnsi="Arial Narrow"/>
                <w:color w:val="31849B"/>
                <w:sz w:val="16"/>
                <w:szCs w:val="16"/>
              </w:rPr>
              <w:t>Aurukun Cape B &amp; Coen Cape A Circuit</w:t>
            </w:r>
          </w:p>
          <w:p w14:paraId="711145A3" w14:textId="7D86A194" w:rsidR="005417C8" w:rsidRPr="00464CCB" w:rsidRDefault="005417C8" w:rsidP="00F24F04">
            <w:pPr>
              <w:jc w:val="center"/>
              <w:rPr>
                <w:rFonts w:ascii="Arial Narrow" w:hAnsi="Arial Narrow"/>
                <w:sz w:val="16"/>
                <w:szCs w:val="16"/>
              </w:rPr>
            </w:pPr>
            <w:r w:rsidRPr="00464CCB">
              <w:rPr>
                <w:rFonts w:ascii="Arial Narrow" w:hAnsi="Arial Narrow"/>
                <w:color w:val="31849B"/>
                <w:sz w:val="16"/>
                <w:szCs w:val="16"/>
                <w:highlight w:val="magenta"/>
              </w:rPr>
              <w:t>Doomadgee Gulf Circuit</w:t>
            </w:r>
          </w:p>
        </w:tc>
      </w:tr>
      <w:tr w:rsidR="005417C8" w:rsidRPr="00BC2C5D" w14:paraId="7F29F053" w14:textId="77777777" w:rsidTr="005417C8">
        <w:trPr>
          <w:trHeight w:val="145"/>
        </w:trPr>
        <w:tc>
          <w:tcPr>
            <w:tcW w:w="1111" w:type="dxa"/>
            <w:vMerge/>
            <w:tcBorders>
              <w:left w:val="single" w:sz="18" w:space="0" w:color="auto"/>
              <w:right w:val="single" w:sz="18" w:space="0" w:color="C0C0C0"/>
            </w:tcBorders>
            <w:vAlign w:val="center"/>
          </w:tcPr>
          <w:p w14:paraId="5F8885D4" w14:textId="77777777" w:rsidR="005417C8" w:rsidRDefault="005417C8" w:rsidP="00F24F04">
            <w:pPr>
              <w:jc w:val="center"/>
              <w:rPr>
                <w:rFonts w:ascii="Arial Narrow" w:hAnsi="Arial Narrow" w:cs="Arial"/>
                <w:sz w:val="16"/>
                <w:szCs w:val="16"/>
              </w:rPr>
            </w:pPr>
          </w:p>
        </w:tc>
        <w:tc>
          <w:tcPr>
            <w:tcW w:w="1134" w:type="dxa"/>
            <w:tcBorders>
              <w:top w:val="nil"/>
              <w:left w:val="single" w:sz="18" w:space="0" w:color="C0C0C0"/>
              <w:bottom w:val="nil"/>
              <w:right w:val="single" w:sz="18" w:space="0" w:color="C0C0C0"/>
            </w:tcBorders>
            <w:shd w:val="clear" w:color="auto" w:fill="A972A9"/>
            <w:vAlign w:val="center"/>
          </w:tcPr>
          <w:p w14:paraId="13830AFB" w14:textId="7C975FDE" w:rsidR="005417C8" w:rsidRPr="00E57545" w:rsidRDefault="005417C8"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12 ½ day CE</w:t>
            </w:r>
          </w:p>
        </w:tc>
        <w:tc>
          <w:tcPr>
            <w:tcW w:w="1418" w:type="dxa"/>
            <w:tcBorders>
              <w:top w:val="nil"/>
              <w:left w:val="single" w:sz="18" w:space="0" w:color="C0C0C0"/>
              <w:bottom w:val="nil"/>
              <w:right w:val="single" w:sz="18" w:space="0" w:color="BFBFBF"/>
            </w:tcBorders>
            <w:shd w:val="clear" w:color="auto" w:fill="A972A9"/>
            <w:vAlign w:val="center"/>
          </w:tcPr>
          <w:p w14:paraId="2549076B" w14:textId="6BE2F922" w:rsidR="005417C8" w:rsidRPr="00E57545" w:rsidRDefault="005417C8"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13 CE</w:t>
            </w:r>
          </w:p>
        </w:tc>
        <w:tc>
          <w:tcPr>
            <w:tcW w:w="1417" w:type="dxa"/>
            <w:tcBorders>
              <w:top w:val="nil"/>
              <w:left w:val="single" w:sz="18" w:space="0" w:color="BFBFBF"/>
              <w:bottom w:val="nil"/>
              <w:right w:val="single" w:sz="18" w:space="0" w:color="C0C0C0"/>
            </w:tcBorders>
            <w:shd w:val="clear" w:color="auto" w:fill="A972A9"/>
            <w:vAlign w:val="center"/>
          </w:tcPr>
          <w:p w14:paraId="7DAE4B3D" w14:textId="7D7C6F48" w:rsidR="005417C8" w:rsidRPr="00E57545" w:rsidRDefault="005417C8"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14 Conf</w:t>
            </w:r>
          </w:p>
        </w:tc>
        <w:tc>
          <w:tcPr>
            <w:tcW w:w="1276" w:type="dxa"/>
            <w:tcBorders>
              <w:top w:val="nil"/>
              <w:left w:val="single" w:sz="18" w:space="0" w:color="C0C0C0"/>
              <w:bottom w:val="nil"/>
              <w:right w:val="single" w:sz="18" w:space="0" w:color="C0C0C0"/>
            </w:tcBorders>
            <w:shd w:val="clear" w:color="auto" w:fill="A972A9"/>
            <w:vAlign w:val="center"/>
          </w:tcPr>
          <w:p w14:paraId="22896C48" w14:textId="29C60695" w:rsidR="005417C8" w:rsidRPr="00E57545" w:rsidRDefault="005417C8"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15 Conf</w:t>
            </w:r>
          </w:p>
        </w:tc>
        <w:tc>
          <w:tcPr>
            <w:tcW w:w="1276" w:type="dxa"/>
            <w:vMerge/>
            <w:tcBorders>
              <w:left w:val="single" w:sz="18" w:space="0" w:color="C0C0C0"/>
              <w:right w:val="single" w:sz="18" w:space="0" w:color="auto"/>
            </w:tcBorders>
            <w:vAlign w:val="center"/>
          </w:tcPr>
          <w:p w14:paraId="0D0BC938" w14:textId="77777777" w:rsidR="005417C8" w:rsidRPr="008C7414" w:rsidRDefault="005417C8" w:rsidP="00F24F04">
            <w:pPr>
              <w:jc w:val="center"/>
              <w:rPr>
                <w:rFonts w:ascii="Arial Narrow" w:hAnsi="Arial Narrow" w:cs="Arial"/>
                <w:sz w:val="16"/>
                <w:szCs w:val="16"/>
              </w:rPr>
            </w:pPr>
          </w:p>
        </w:tc>
        <w:tc>
          <w:tcPr>
            <w:tcW w:w="3226" w:type="dxa"/>
            <w:vMerge/>
            <w:tcBorders>
              <w:left w:val="single" w:sz="18" w:space="0" w:color="auto"/>
              <w:right w:val="single" w:sz="18" w:space="0" w:color="auto"/>
            </w:tcBorders>
            <w:vAlign w:val="center"/>
          </w:tcPr>
          <w:p w14:paraId="183332A0" w14:textId="77777777" w:rsidR="005417C8" w:rsidRPr="00464CCB" w:rsidRDefault="005417C8" w:rsidP="00F24F04">
            <w:pPr>
              <w:jc w:val="center"/>
              <w:rPr>
                <w:rFonts w:ascii="Arial Narrow" w:hAnsi="Arial Narrow"/>
                <w:color w:val="31849B"/>
                <w:sz w:val="16"/>
                <w:szCs w:val="16"/>
              </w:rPr>
            </w:pPr>
          </w:p>
        </w:tc>
      </w:tr>
      <w:tr w:rsidR="005417C8" w:rsidRPr="00BC2C5D" w14:paraId="3B01FDEF" w14:textId="77777777" w:rsidTr="005417C8">
        <w:trPr>
          <w:trHeight w:val="113"/>
        </w:trPr>
        <w:tc>
          <w:tcPr>
            <w:tcW w:w="1111" w:type="dxa"/>
            <w:vMerge/>
            <w:tcBorders>
              <w:left w:val="single" w:sz="18" w:space="0" w:color="auto"/>
              <w:right w:val="single" w:sz="18" w:space="0" w:color="C0C0C0"/>
            </w:tcBorders>
            <w:vAlign w:val="center"/>
          </w:tcPr>
          <w:p w14:paraId="06F595F2" w14:textId="77777777" w:rsidR="005417C8" w:rsidRDefault="005417C8" w:rsidP="00F24F04">
            <w:pPr>
              <w:jc w:val="center"/>
              <w:rPr>
                <w:rFonts w:ascii="Arial Narrow" w:hAnsi="Arial Narrow" w:cs="Arial"/>
                <w:sz w:val="16"/>
                <w:szCs w:val="16"/>
              </w:rPr>
            </w:pPr>
          </w:p>
        </w:tc>
        <w:tc>
          <w:tcPr>
            <w:tcW w:w="1134" w:type="dxa"/>
            <w:vMerge w:val="restart"/>
            <w:tcBorders>
              <w:top w:val="nil"/>
              <w:left w:val="single" w:sz="18" w:space="0" w:color="C0C0C0"/>
              <w:bottom w:val="single" w:sz="18" w:space="0" w:color="C0C0C0"/>
              <w:right w:val="single" w:sz="18" w:space="0" w:color="C0C0C0"/>
            </w:tcBorders>
            <w:shd w:val="clear" w:color="auto" w:fill="FFFF00"/>
            <w:vAlign w:val="center"/>
          </w:tcPr>
          <w:p w14:paraId="168606B6" w14:textId="3401F658" w:rsidR="005417C8" w:rsidRPr="00267AC6" w:rsidRDefault="005417C8" w:rsidP="00F24F04">
            <w:pPr>
              <w:jc w:val="center"/>
              <w:rPr>
                <w:rFonts w:ascii="Arial Narrow" w:hAnsi="Arial Narrow" w:cs="Arial"/>
                <w:b/>
                <w:bCs/>
                <w:sz w:val="16"/>
                <w:szCs w:val="16"/>
              </w:rPr>
            </w:pPr>
            <w:r w:rsidRPr="00267AC6">
              <w:rPr>
                <w:rFonts w:ascii="Arial Narrow" w:hAnsi="Arial Narrow" w:cs="Arial"/>
                <w:b/>
                <w:bCs/>
                <w:sz w:val="16"/>
                <w:szCs w:val="16"/>
              </w:rPr>
              <w:t>12 ½ day CE</w:t>
            </w:r>
          </w:p>
        </w:tc>
        <w:tc>
          <w:tcPr>
            <w:tcW w:w="1418" w:type="dxa"/>
            <w:vMerge w:val="restart"/>
            <w:tcBorders>
              <w:top w:val="nil"/>
              <w:left w:val="single" w:sz="18" w:space="0" w:color="C0C0C0"/>
              <w:right w:val="single" w:sz="18" w:space="0" w:color="BFBFBF"/>
            </w:tcBorders>
            <w:shd w:val="clear" w:color="auto" w:fill="769250"/>
            <w:vAlign w:val="center"/>
          </w:tcPr>
          <w:p w14:paraId="683DD214" w14:textId="3DB957AC" w:rsidR="005417C8" w:rsidRDefault="005417C8" w:rsidP="00F24F04">
            <w:pPr>
              <w:jc w:val="center"/>
              <w:rPr>
                <w:rFonts w:ascii="Arial Narrow" w:hAnsi="Arial Narrow" w:cs="Arial"/>
                <w:b/>
                <w:bCs/>
                <w:color w:val="FFFFFF" w:themeColor="background1"/>
                <w:sz w:val="16"/>
                <w:szCs w:val="16"/>
              </w:rPr>
            </w:pPr>
            <w:r w:rsidRPr="00E57545">
              <w:rPr>
                <w:rFonts w:ascii="Arial Narrow" w:hAnsi="Arial Narrow" w:cs="Arial"/>
                <w:b/>
                <w:bCs/>
                <w:color w:val="FFFFFF" w:themeColor="background1"/>
                <w:sz w:val="16"/>
                <w:szCs w:val="16"/>
              </w:rPr>
              <w:t>13</w:t>
            </w:r>
            <w:r>
              <w:rPr>
                <w:rFonts w:ascii="Arial Narrow" w:hAnsi="Arial Narrow" w:cs="Arial"/>
                <w:b/>
                <w:bCs/>
                <w:color w:val="FFFFFF" w:themeColor="background1"/>
                <w:sz w:val="16"/>
                <w:szCs w:val="16"/>
              </w:rPr>
              <w:t xml:space="preserve"> ½ day Conf</w:t>
            </w:r>
          </w:p>
          <w:p w14:paraId="2EBC2486" w14:textId="685A63E7" w:rsidR="005417C8" w:rsidRPr="00E57545" w:rsidRDefault="005417C8" w:rsidP="00F24F04">
            <w:pPr>
              <w:jc w:val="center"/>
              <w:rPr>
                <w:rFonts w:ascii="Arial Narrow" w:hAnsi="Arial Narrow" w:cs="Arial"/>
                <w:color w:val="FFFFFF" w:themeColor="background1"/>
                <w:sz w:val="16"/>
                <w:szCs w:val="16"/>
              </w:rPr>
            </w:pPr>
            <w:r>
              <w:rPr>
                <w:rFonts w:ascii="Arial Narrow" w:hAnsi="Arial Narrow" w:cs="Arial"/>
                <w:b/>
                <w:bCs/>
                <w:color w:val="FFFFFF" w:themeColor="background1"/>
                <w:sz w:val="16"/>
                <w:szCs w:val="16"/>
              </w:rPr>
              <w:t xml:space="preserve">13 ½ day </w:t>
            </w:r>
            <w:r w:rsidRPr="00E57545">
              <w:rPr>
                <w:rFonts w:ascii="Arial Narrow" w:hAnsi="Arial Narrow" w:cs="Arial"/>
                <w:b/>
                <w:bCs/>
                <w:color w:val="FFFFFF" w:themeColor="background1"/>
                <w:sz w:val="16"/>
                <w:szCs w:val="16"/>
              </w:rPr>
              <w:t>CE</w:t>
            </w:r>
          </w:p>
        </w:tc>
        <w:tc>
          <w:tcPr>
            <w:tcW w:w="1417" w:type="dxa"/>
            <w:tcBorders>
              <w:top w:val="nil"/>
              <w:left w:val="single" w:sz="18" w:space="0" w:color="BFBFBF"/>
              <w:bottom w:val="nil"/>
              <w:right w:val="single" w:sz="18" w:space="0" w:color="C0C0C0"/>
            </w:tcBorders>
            <w:shd w:val="clear" w:color="auto" w:fill="769250"/>
            <w:vAlign w:val="center"/>
          </w:tcPr>
          <w:p w14:paraId="02D1E932" w14:textId="2617A738" w:rsidR="005417C8" w:rsidRPr="00E57545" w:rsidRDefault="005417C8"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14 Conf</w:t>
            </w:r>
          </w:p>
        </w:tc>
        <w:tc>
          <w:tcPr>
            <w:tcW w:w="1276" w:type="dxa"/>
            <w:tcBorders>
              <w:top w:val="nil"/>
              <w:left w:val="single" w:sz="18" w:space="0" w:color="C0C0C0"/>
              <w:bottom w:val="nil"/>
              <w:right w:val="single" w:sz="18" w:space="0" w:color="C0C0C0"/>
            </w:tcBorders>
            <w:shd w:val="clear" w:color="auto" w:fill="769250"/>
            <w:vAlign w:val="center"/>
          </w:tcPr>
          <w:p w14:paraId="49EBE5B3" w14:textId="7476DAA5" w:rsidR="005417C8" w:rsidRPr="00E57545" w:rsidRDefault="005417C8"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15 CE</w:t>
            </w:r>
          </w:p>
        </w:tc>
        <w:tc>
          <w:tcPr>
            <w:tcW w:w="1276" w:type="dxa"/>
            <w:vMerge/>
            <w:tcBorders>
              <w:left w:val="single" w:sz="18" w:space="0" w:color="C0C0C0"/>
              <w:right w:val="single" w:sz="18" w:space="0" w:color="auto"/>
            </w:tcBorders>
            <w:vAlign w:val="center"/>
          </w:tcPr>
          <w:p w14:paraId="79D7E941" w14:textId="77777777" w:rsidR="005417C8" w:rsidRPr="008C7414" w:rsidRDefault="005417C8" w:rsidP="00F24F04">
            <w:pPr>
              <w:jc w:val="center"/>
              <w:rPr>
                <w:rFonts w:ascii="Arial Narrow" w:hAnsi="Arial Narrow" w:cs="Arial"/>
                <w:sz w:val="16"/>
                <w:szCs w:val="16"/>
              </w:rPr>
            </w:pPr>
          </w:p>
        </w:tc>
        <w:tc>
          <w:tcPr>
            <w:tcW w:w="3226" w:type="dxa"/>
            <w:vMerge/>
            <w:tcBorders>
              <w:left w:val="single" w:sz="18" w:space="0" w:color="auto"/>
              <w:right w:val="single" w:sz="18" w:space="0" w:color="auto"/>
            </w:tcBorders>
            <w:vAlign w:val="center"/>
          </w:tcPr>
          <w:p w14:paraId="6B1C62AA" w14:textId="77777777" w:rsidR="005417C8" w:rsidRPr="00464CCB" w:rsidRDefault="005417C8" w:rsidP="00F24F04">
            <w:pPr>
              <w:jc w:val="center"/>
              <w:rPr>
                <w:rFonts w:ascii="Arial Narrow" w:hAnsi="Arial Narrow"/>
                <w:color w:val="31849B"/>
                <w:sz w:val="16"/>
                <w:szCs w:val="16"/>
              </w:rPr>
            </w:pPr>
          </w:p>
        </w:tc>
      </w:tr>
      <w:tr w:rsidR="005417C8" w:rsidRPr="00BC2C5D" w14:paraId="50398366" w14:textId="77777777" w:rsidTr="005417C8">
        <w:trPr>
          <w:trHeight w:val="112"/>
        </w:trPr>
        <w:tc>
          <w:tcPr>
            <w:tcW w:w="1111" w:type="dxa"/>
            <w:vMerge/>
            <w:tcBorders>
              <w:left w:val="single" w:sz="18" w:space="0" w:color="auto"/>
              <w:right w:val="single" w:sz="18" w:space="0" w:color="C0C0C0"/>
            </w:tcBorders>
            <w:vAlign w:val="center"/>
          </w:tcPr>
          <w:p w14:paraId="1C7E52B7" w14:textId="77777777" w:rsidR="005417C8" w:rsidRDefault="005417C8" w:rsidP="00F24F04">
            <w:pPr>
              <w:jc w:val="center"/>
              <w:rPr>
                <w:rFonts w:ascii="Arial Narrow" w:hAnsi="Arial Narrow" w:cs="Arial"/>
                <w:sz w:val="16"/>
                <w:szCs w:val="16"/>
              </w:rPr>
            </w:pPr>
          </w:p>
        </w:tc>
        <w:tc>
          <w:tcPr>
            <w:tcW w:w="1134" w:type="dxa"/>
            <w:vMerge/>
            <w:tcBorders>
              <w:top w:val="single" w:sz="18" w:space="0" w:color="FFFFFF"/>
              <w:left w:val="single" w:sz="18" w:space="0" w:color="C0C0C0"/>
              <w:bottom w:val="single" w:sz="18" w:space="0" w:color="C0C0C0"/>
              <w:right w:val="single" w:sz="18" w:space="0" w:color="C0C0C0"/>
            </w:tcBorders>
            <w:shd w:val="clear" w:color="auto" w:fill="FFFF00"/>
            <w:vAlign w:val="center"/>
          </w:tcPr>
          <w:p w14:paraId="3537F2CC" w14:textId="77777777" w:rsidR="005417C8" w:rsidRPr="005417C8" w:rsidRDefault="005417C8" w:rsidP="00F24F04">
            <w:pPr>
              <w:jc w:val="center"/>
              <w:rPr>
                <w:rFonts w:ascii="Arial Narrow" w:hAnsi="Arial Narrow" w:cs="Arial"/>
                <w:sz w:val="16"/>
                <w:szCs w:val="16"/>
              </w:rPr>
            </w:pPr>
          </w:p>
        </w:tc>
        <w:tc>
          <w:tcPr>
            <w:tcW w:w="1418" w:type="dxa"/>
            <w:vMerge/>
            <w:tcBorders>
              <w:left w:val="single" w:sz="18" w:space="0" w:color="C0C0C0"/>
              <w:right w:val="single" w:sz="18" w:space="0" w:color="BFBFBF"/>
            </w:tcBorders>
            <w:shd w:val="clear" w:color="auto" w:fill="769250"/>
            <w:vAlign w:val="center"/>
          </w:tcPr>
          <w:p w14:paraId="3E6A5E6A" w14:textId="77777777" w:rsidR="005417C8" w:rsidRPr="00E57545" w:rsidRDefault="005417C8" w:rsidP="00F24F04">
            <w:pPr>
              <w:jc w:val="center"/>
              <w:rPr>
                <w:rFonts w:ascii="Arial Narrow" w:hAnsi="Arial Narrow" w:cs="Arial"/>
                <w:b/>
                <w:bCs/>
                <w:color w:val="FFFFFF" w:themeColor="background1"/>
                <w:sz w:val="16"/>
                <w:szCs w:val="16"/>
              </w:rPr>
            </w:pPr>
          </w:p>
        </w:tc>
        <w:tc>
          <w:tcPr>
            <w:tcW w:w="1417" w:type="dxa"/>
            <w:tcBorders>
              <w:top w:val="nil"/>
              <w:left w:val="single" w:sz="18" w:space="0" w:color="BFBFBF"/>
              <w:bottom w:val="single" w:sz="18" w:space="0" w:color="C0C0C0"/>
              <w:right w:val="single" w:sz="18" w:space="0" w:color="C0C0C0"/>
            </w:tcBorders>
            <w:shd w:val="clear" w:color="auto" w:fill="FFFF00"/>
            <w:vAlign w:val="center"/>
          </w:tcPr>
          <w:p w14:paraId="11B4EE57" w14:textId="60C520E6" w:rsidR="005417C8" w:rsidRPr="005417C8" w:rsidRDefault="005417C8" w:rsidP="00F24F04">
            <w:pPr>
              <w:jc w:val="center"/>
              <w:rPr>
                <w:rFonts w:ascii="Arial Narrow" w:hAnsi="Arial Narrow" w:cs="Arial"/>
                <w:b/>
                <w:bCs/>
                <w:sz w:val="16"/>
                <w:szCs w:val="16"/>
              </w:rPr>
            </w:pPr>
            <w:r w:rsidRPr="005417C8">
              <w:rPr>
                <w:rFonts w:ascii="Arial Narrow" w:hAnsi="Arial Narrow" w:cs="Arial"/>
                <w:b/>
                <w:bCs/>
                <w:sz w:val="16"/>
                <w:szCs w:val="16"/>
              </w:rPr>
              <w:t>14 CE</w:t>
            </w:r>
          </w:p>
        </w:tc>
        <w:tc>
          <w:tcPr>
            <w:tcW w:w="1276" w:type="dxa"/>
            <w:tcBorders>
              <w:top w:val="nil"/>
              <w:left w:val="single" w:sz="18" w:space="0" w:color="C0C0C0"/>
              <w:bottom w:val="single" w:sz="18" w:space="0" w:color="C0C0C0"/>
              <w:right w:val="single" w:sz="18" w:space="0" w:color="C0C0C0"/>
            </w:tcBorders>
            <w:shd w:val="clear" w:color="auto" w:fill="FFFF00"/>
            <w:vAlign w:val="center"/>
          </w:tcPr>
          <w:p w14:paraId="65282D4F" w14:textId="5144D247" w:rsidR="005417C8" w:rsidRPr="005417C8" w:rsidRDefault="005417C8" w:rsidP="00F24F04">
            <w:pPr>
              <w:jc w:val="center"/>
              <w:rPr>
                <w:rFonts w:ascii="Arial Narrow" w:hAnsi="Arial Narrow" w:cs="Arial"/>
                <w:b/>
                <w:bCs/>
                <w:sz w:val="16"/>
                <w:szCs w:val="16"/>
              </w:rPr>
            </w:pPr>
            <w:r w:rsidRPr="005417C8">
              <w:rPr>
                <w:rFonts w:ascii="Arial Narrow" w:hAnsi="Arial Narrow" w:cs="Arial"/>
                <w:b/>
                <w:bCs/>
                <w:sz w:val="16"/>
                <w:szCs w:val="16"/>
              </w:rPr>
              <w:t>15 Conf</w:t>
            </w:r>
          </w:p>
        </w:tc>
        <w:tc>
          <w:tcPr>
            <w:tcW w:w="1276" w:type="dxa"/>
            <w:vMerge/>
            <w:tcBorders>
              <w:left w:val="single" w:sz="18" w:space="0" w:color="C0C0C0"/>
              <w:right w:val="single" w:sz="18" w:space="0" w:color="auto"/>
            </w:tcBorders>
            <w:vAlign w:val="center"/>
          </w:tcPr>
          <w:p w14:paraId="515F2842" w14:textId="77777777" w:rsidR="005417C8" w:rsidRPr="008C7414" w:rsidRDefault="005417C8" w:rsidP="00F24F04">
            <w:pPr>
              <w:jc w:val="center"/>
              <w:rPr>
                <w:rFonts w:ascii="Arial Narrow" w:hAnsi="Arial Narrow" w:cs="Arial"/>
                <w:sz w:val="16"/>
                <w:szCs w:val="16"/>
              </w:rPr>
            </w:pPr>
          </w:p>
        </w:tc>
        <w:tc>
          <w:tcPr>
            <w:tcW w:w="3226" w:type="dxa"/>
            <w:vMerge/>
            <w:tcBorders>
              <w:left w:val="single" w:sz="18" w:space="0" w:color="auto"/>
              <w:right w:val="single" w:sz="18" w:space="0" w:color="auto"/>
            </w:tcBorders>
            <w:vAlign w:val="center"/>
          </w:tcPr>
          <w:p w14:paraId="4A984FC8" w14:textId="77777777" w:rsidR="005417C8" w:rsidRPr="00464CCB" w:rsidRDefault="005417C8" w:rsidP="00F24F04">
            <w:pPr>
              <w:jc w:val="center"/>
              <w:rPr>
                <w:rFonts w:ascii="Arial Narrow" w:hAnsi="Arial Narrow"/>
                <w:color w:val="31849B"/>
                <w:sz w:val="16"/>
                <w:szCs w:val="16"/>
              </w:rPr>
            </w:pPr>
          </w:p>
        </w:tc>
      </w:tr>
      <w:tr w:rsidR="00F24F04" w:rsidRPr="00BC2C5D" w14:paraId="3766C4CB" w14:textId="77777777" w:rsidTr="005417C8">
        <w:trPr>
          <w:trHeight w:val="143"/>
        </w:trPr>
        <w:tc>
          <w:tcPr>
            <w:tcW w:w="1111" w:type="dxa"/>
            <w:vMerge w:val="restart"/>
            <w:tcBorders>
              <w:top w:val="single" w:sz="18" w:space="0" w:color="C0C0C0"/>
              <w:left w:val="single" w:sz="18" w:space="0" w:color="auto"/>
              <w:right w:val="single" w:sz="18" w:space="0" w:color="C0C0C0"/>
            </w:tcBorders>
            <w:vAlign w:val="center"/>
          </w:tcPr>
          <w:p w14:paraId="0F542D29" w14:textId="7D0AA8BC" w:rsidR="00F24F04" w:rsidRDefault="00F24F04" w:rsidP="00F24F04">
            <w:pPr>
              <w:jc w:val="center"/>
              <w:rPr>
                <w:rFonts w:ascii="Arial Narrow" w:hAnsi="Arial Narrow" w:cs="Arial"/>
                <w:sz w:val="16"/>
                <w:szCs w:val="16"/>
              </w:rPr>
            </w:pPr>
            <w:r>
              <w:rPr>
                <w:rFonts w:ascii="Arial Narrow" w:hAnsi="Arial Narrow" w:cs="Arial"/>
                <w:sz w:val="16"/>
                <w:szCs w:val="16"/>
              </w:rPr>
              <w:t>19 May</w:t>
            </w:r>
          </w:p>
        </w:tc>
        <w:tc>
          <w:tcPr>
            <w:tcW w:w="1134" w:type="dxa"/>
            <w:vMerge w:val="restart"/>
            <w:tcBorders>
              <w:top w:val="single" w:sz="18" w:space="0" w:color="C0C0C0"/>
              <w:left w:val="single" w:sz="18" w:space="0" w:color="C0C0C0"/>
              <w:right w:val="single" w:sz="18" w:space="0" w:color="C0C0C0"/>
            </w:tcBorders>
            <w:shd w:val="clear" w:color="auto" w:fill="FF0000"/>
            <w:vAlign w:val="center"/>
          </w:tcPr>
          <w:p w14:paraId="2B5526BB" w14:textId="40E19D99"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19 ½ day CE</w:t>
            </w:r>
          </w:p>
        </w:tc>
        <w:tc>
          <w:tcPr>
            <w:tcW w:w="1418" w:type="dxa"/>
            <w:tcBorders>
              <w:top w:val="single" w:sz="18" w:space="0" w:color="C0C0C0"/>
              <w:left w:val="single" w:sz="18" w:space="0" w:color="C0C0C0"/>
              <w:bottom w:val="nil"/>
              <w:right w:val="single" w:sz="18" w:space="0" w:color="BFBFBF"/>
            </w:tcBorders>
            <w:shd w:val="clear" w:color="auto" w:fill="FF0000"/>
            <w:vAlign w:val="center"/>
          </w:tcPr>
          <w:p w14:paraId="7CBBAD8B" w14:textId="2A67C8B5"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20 Conf</w:t>
            </w:r>
          </w:p>
        </w:tc>
        <w:tc>
          <w:tcPr>
            <w:tcW w:w="1417" w:type="dxa"/>
            <w:tcBorders>
              <w:top w:val="single" w:sz="18" w:space="0" w:color="C0C0C0"/>
              <w:left w:val="single" w:sz="18" w:space="0" w:color="BFBFBF"/>
              <w:bottom w:val="nil"/>
              <w:right w:val="single" w:sz="18" w:space="0" w:color="C0C0C0"/>
            </w:tcBorders>
            <w:shd w:val="clear" w:color="auto" w:fill="FF0000"/>
            <w:vAlign w:val="center"/>
          </w:tcPr>
          <w:p w14:paraId="46FDB6FD" w14:textId="6A8B7E39"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21 Conf</w:t>
            </w:r>
          </w:p>
        </w:tc>
        <w:tc>
          <w:tcPr>
            <w:tcW w:w="1276" w:type="dxa"/>
            <w:tcBorders>
              <w:top w:val="single" w:sz="18" w:space="0" w:color="C0C0C0"/>
              <w:left w:val="single" w:sz="18" w:space="0" w:color="C0C0C0"/>
              <w:bottom w:val="nil"/>
              <w:right w:val="single" w:sz="18" w:space="0" w:color="C0C0C0"/>
            </w:tcBorders>
            <w:shd w:val="clear" w:color="auto" w:fill="FF0000"/>
            <w:vAlign w:val="center"/>
          </w:tcPr>
          <w:p w14:paraId="0E61EDBE" w14:textId="047652F0"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22 ½ day CE</w:t>
            </w:r>
          </w:p>
        </w:tc>
        <w:tc>
          <w:tcPr>
            <w:tcW w:w="1276" w:type="dxa"/>
            <w:vMerge w:val="restart"/>
            <w:tcBorders>
              <w:top w:val="single" w:sz="18" w:space="0" w:color="C0C0C0"/>
              <w:left w:val="single" w:sz="18" w:space="0" w:color="C0C0C0"/>
              <w:right w:val="single" w:sz="18" w:space="0" w:color="auto"/>
            </w:tcBorders>
            <w:vAlign w:val="center"/>
          </w:tcPr>
          <w:p w14:paraId="5DEA3FBA" w14:textId="77777777" w:rsidR="00F24F04" w:rsidRPr="008C7414" w:rsidRDefault="00F24F04" w:rsidP="00F24F04">
            <w:pPr>
              <w:jc w:val="center"/>
              <w:rPr>
                <w:rFonts w:ascii="Arial Narrow" w:hAnsi="Arial Narrow" w:cs="Arial"/>
                <w:sz w:val="16"/>
                <w:szCs w:val="16"/>
              </w:rPr>
            </w:pPr>
          </w:p>
        </w:tc>
        <w:tc>
          <w:tcPr>
            <w:tcW w:w="3226" w:type="dxa"/>
            <w:vMerge w:val="restart"/>
            <w:tcBorders>
              <w:top w:val="single" w:sz="18" w:space="0" w:color="C0C0C0"/>
              <w:left w:val="single" w:sz="18" w:space="0" w:color="auto"/>
              <w:right w:val="single" w:sz="18" w:space="0" w:color="auto"/>
            </w:tcBorders>
            <w:vAlign w:val="center"/>
          </w:tcPr>
          <w:p w14:paraId="7E9BBB20" w14:textId="34F4572A" w:rsidR="00F24F04" w:rsidRPr="00464CCB" w:rsidRDefault="00F24F04" w:rsidP="00F24F04">
            <w:pPr>
              <w:jc w:val="center"/>
              <w:rPr>
                <w:rFonts w:ascii="Arial Narrow" w:hAnsi="Arial Narrow" w:cs="Arial"/>
                <w:sz w:val="16"/>
                <w:szCs w:val="16"/>
                <w:highlight w:val="yellow"/>
              </w:rPr>
            </w:pPr>
          </w:p>
        </w:tc>
      </w:tr>
      <w:tr w:rsidR="00F24F04" w:rsidRPr="00BC2C5D" w14:paraId="6D9CD358" w14:textId="77777777" w:rsidTr="00971872">
        <w:trPr>
          <w:trHeight w:val="142"/>
        </w:trPr>
        <w:tc>
          <w:tcPr>
            <w:tcW w:w="1111" w:type="dxa"/>
            <w:vMerge/>
            <w:tcBorders>
              <w:left w:val="single" w:sz="18" w:space="0" w:color="auto"/>
              <w:right w:val="single" w:sz="18" w:space="0" w:color="C0C0C0"/>
            </w:tcBorders>
            <w:vAlign w:val="center"/>
          </w:tcPr>
          <w:p w14:paraId="04D0E4DF" w14:textId="77777777" w:rsidR="00F24F04" w:rsidRDefault="00F24F04" w:rsidP="00F24F04">
            <w:pPr>
              <w:jc w:val="center"/>
              <w:rPr>
                <w:rFonts w:ascii="Arial Narrow" w:hAnsi="Arial Narrow" w:cs="Arial"/>
                <w:sz w:val="16"/>
                <w:szCs w:val="16"/>
              </w:rPr>
            </w:pPr>
          </w:p>
        </w:tc>
        <w:tc>
          <w:tcPr>
            <w:tcW w:w="1134" w:type="dxa"/>
            <w:vMerge/>
            <w:tcBorders>
              <w:left w:val="single" w:sz="18" w:space="0" w:color="C0C0C0"/>
              <w:right w:val="single" w:sz="18" w:space="0" w:color="C0C0C0"/>
            </w:tcBorders>
            <w:vAlign w:val="center"/>
          </w:tcPr>
          <w:p w14:paraId="5CE904C5" w14:textId="77777777" w:rsidR="00F24F04" w:rsidRPr="00E57545" w:rsidRDefault="00F24F04" w:rsidP="00F24F04">
            <w:pPr>
              <w:jc w:val="center"/>
              <w:rPr>
                <w:rFonts w:ascii="Arial Narrow" w:hAnsi="Arial Narrow" w:cs="Arial"/>
                <w:color w:val="FFFFFF" w:themeColor="background1"/>
                <w:sz w:val="16"/>
                <w:szCs w:val="16"/>
              </w:rPr>
            </w:pPr>
          </w:p>
        </w:tc>
        <w:tc>
          <w:tcPr>
            <w:tcW w:w="1418" w:type="dxa"/>
            <w:tcBorders>
              <w:top w:val="nil"/>
              <w:left w:val="single" w:sz="18" w:space="0" w:color="C0C0C0"/>
              <w:right w:val="single" w:sz="18" w:space="0" w:color="BFBFBF"/>
            </w:tcBorders>
            <w:shd w:val="clear" w:color="auto" w:fill="20849B"/>
            <w:vAlign w:val="center"/>
          </w:tcPr>
          <w:p w14:paraId="7268D786" w14:textId="629F6B7C"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20 CE</w:t>
            </w:r>
          </w:p>
        </w:tc>
        <w:tc>
          <w:tcPr>
            <w:tcW w:w="1417" w:type="dxa"/>
            <w:tcBorders>
              <w:top w:val="nil"/>
              <w:left w:val="single" w:sz="18" w:space="0" w:color="BFBFBF"/>
              <w:right w:val="single" w:sz="18" w:space="0" w:color="C0C0C0"/>
            </w:tcBorders>
            <w:shd w:val="clear" w:color="auto" w:fill="20849B"/>
            <w:vAlign w:val="center"/>
          </w:tcPr>
          <w:p w14:paraId="3B212757" w14:textId="18EB4D24"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21 CE</w:t>
            </w:r>
          </w:p>
        </w:tc>
        <w:tc>
          <w:tcPr>
            <w:tcW w:w="1276" w:type="dxa"/>
            <w:tcBorders>
              <w:top w:val="nil"/>
              <w:left w:val="single" w:sz="18" w:space="0" w:color="C0C0C0"/>
              <w:right w:val="single" w:sz="18" w:space="0" w:color="C0C0C0"/>
            </w:tcBorders>
            <w:shd w:val="clear" w:color="auto" w:fill="20849B"/>
            <w:vAlign w:val="center"/>
          </w:tcPr>
          <w:p w14:paraId="01EF1198" w14:textId="15FB106F"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22 ½ day CE</w:t>
            </w:r>
          </w:p>
        </w:tc>
        <w:tc>
          <w:tcPr>
            <w:tcW w:w="1276" w:type="dxa"/>
            <w:vMerge/>
            <w:tcBorders>
              <w:left w:val="single" w:sz="18" w:space="0" w:color="C0C0C0"/>
              <w:right w:val="single" w:sz="18" w:space="0" w:color="auto"/>
            </w:tcBorders>
            <w:vAlign w:val="center"/>
          </w:tcPr>
          <w:p w14:paraId="4B82B7A7" w14:textId="77777777" w:rsidR="00F24F04" w:rsidRPr="008C7414" w:rsidRDefault="00F24F04" w:rsidP="00F24F04">
            <w:pPr>
              <w:jc w:val="center"/>
              <w:rPr>
                <w:rFonts w:ascii="Arial Narrow" w:hAnsi="Arial Narrow" w:cs="Arial"/>
                <w:sz w:val="16"/>
                <w:szCs w:val="16"/>
              </w:rPr>
            </w:pPr>
          </w:p>
        </w:tc>
        <w:tc>
          <w:tcPr>
            <w:tcW w:w="3226" w:type="dxa"/>
            <w:vMerge/>
            <w:tcBorders>
              <w:left w:val="single" w:sz="18" w:space="0" w:color="auto"/>
              <w:right w:val="single" w:sz="18" w:space="0" w:color="auto"/>
            </w:tcBorders>
            <w:vAlign w:val="center"/>
          </w:tcPr>
          <w:p w14:paraId="70CC6DCA" w14:textId="77777777" w:rsidR="00F24F04" w:rsidRPr="00464CCB" w:rsidRDefault="00F24F04" w:rsidP="00F24F04">
            <w:pPr>
              <w:jc w:val="center"/>
              <w:rPr>
                <w:rFonts w:ascii="Arial Narrow" w:hAnsi="Arial Narrow" w:cs="Arial"/>
                <w:sz w:val="16"/>
                <w:szCs w:val="16"/>
                <w:highlight w:val="yellow"/>
              </w:rPr>
            </w:pPr>
          </w:p>
        </w:tc>
      </w:tr>
      <w:tr w:rsidR="00F24F04" w:rsidRPr="00BC2C5D" w14:paraId="2952A691" w14:textId="77777777" w:rsidTr="00971872">
        <w:trPr>
          <w:trHeight w:val="95"/>
        </w:trPr>
        <w:tc>
          <w:tcPr>
            <w:tcW w:w="1111" w:type="dxa"/>
            <w:vMerge w:val="restart"/>
            <w:tcBorders>
              <w:top w:val="single" w:sz="18" w:space="0" w:color="BFBFBF"/>
              <w:left w:val="single" w:sz="18" w:space="0" w:color="auto"/>
              <w:right w:val="single" w:sz="18" w:space="0" w:color="C0C0C0"/>
            </w:tcBorders>
            <w:vAlign w:val="center"/>
          </w:tcPr>
          <w:p w14:paraId="219AC89F" w14:textId="2950BDBE" w:rsidR="00F24F04" w:rsidRPr="00A634FA" w:rsidRDefault="00F24F04" w:rsidP="00F24F04">
            <w:pPr>
              <w:jc w:val="center"/>
              <w:rPr>
                <w:rFonts w:ascii="Arial Narrow" w:hAnsi="Arial Narrow" w:cs="Arial"/>
                <w:sz w:val="16"/>
                <w:szCs w:val="16"/>
              </w:rPr>
            </w:pPr>
            <w:r>
              <w:rPr>
                <w:rFonts w:ascii="Arial Narrow" w:hAnsi="Arial Narrow" w:cs="Arial"/>
                <w:sz w:val="16"/>
                <w:szCs w:val="16"/>
              </w:rPr>
              <w:t>26 May</w:t>
            </w:r>
          </w:p>
        </w:tc>
        <w:tc>
          <w:tcPr>
            <w:tcW w:w="1134" w:type="dxa"/>
            <w:vMerge w:val="restart"/>
            <w:tcBorders>
              <w:top w:val="single" w:sz="18" w:space="0" w:color="BFBFBF"/>
              <w:left w:val="single" w:sz="18" w:space="0" w:color="C0C0C0"/>
              <w:right w:val="single" w:sz="18" w:space="0" w:color="C0C0C0"/>
            </w:tcBorders>
            <w:shd w:val="clear" w:color="auto" w:fill="A972A9"/>
            <w:vAlign w:val="center"/>
          </w:tcPr>
          <w:p w14:paraId="4A0F32FC" w14:textId="1DEB9705"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26 ½ day CE</w:t>
            </w:r>
          </w:p>
        </w:tc>
        <w:tc>
          <w:tcPr>
            <w:tcW w:w="1418" w:type="dxa"/>
            <w:tcBorders>
              <w:top w:val="single" w:sz="18" w:space="0" w:color="C0C0C0"/>
              <w:left w:val="single" w:sz="18" w:space="0" w:color="C0C0C0"/>
              <w:bottom w:val="nil"/>
              <w:right w:val="single" w:sz="18" w:space="0" w:color="BFBFBF"/>
            </w:tcBorders>
            <w:shd w:val="clear" w:color="auto" w:fill="A972A9"/>
            <w:vAlign w:val="center"/>
          </w:tcPr>
          <w:p w14:paraId="4423C25E" w14:textId="720D6BE3"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27 CE</w:t>
            </w:r>
          </w:p>
        </w:tc>
        <w:tc>
          <w:tcPr>
            <w:tcW w:w="1417" w:type="dxa"/>
            <w:tcBorders>
              <w:top w:val="single" w:sz="18" w:space="0" w:color="BFBFBF"/>
              <w:left w:val="single" w:sz="18" w:space="0" w:color="BFBFBF"/>
              <w:bottom w:val="nil"/>
              <w:right w:val="single" w:sz="18" w:space="0" w:color="C0C0C0"/>
            </w:tcBorders>
            <w:shd w:val="clear" w:color="auto" w:fill="A972A9"/>
            <w:vAlign w:val="center"/>
          </w:tcPr>
          <w:p w14:paraId="2AE45B4E" w14:textId="07F0D1D7"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28 Conf</w:t>
            </w:r>
          </w:p>
        </w:tc>
        <w:tc>
          <w:tcPr>
            <w:tcW w:w="1276" w:type="dxa"/>
            <w:tcBorders>
              <w:top w:val="single" w:sz="18" w:space="0" w:color="C0C0C0"/>
              <w:left w:val="single" w:sz="18" w:space="0" w:color="C0C0C0"/>
              <w:bottom w:val="nil"/>
              <w:right w:val="single" w:sz="18" w:space="0" w:color="C0C0C0"/>
            </w:tcBorders>
            <w:shd w:val="clear" w:color="auto" w:fill="A972A9"/>
            <w:vAlign w:val="center"/>
          </w:tcPr>
          <w:p w14:paraId="158F79EF" w14:textId="3CAEC7A6"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29 Conf</w:t>
            </w:r>
          </w:p>
        </w:tc>
        <w:tc>
          <w:tcPr>
            <w:tcW w:w="1276" w:type="dxa"/>
            <w:vMerge w:val="restart"/>
            <w:tcBorders>
              <w:top w:val="single" w:sz="18" w:space="0" w:color="BFBFBF"/>
              <w:left w:val="single" w:sz="18" w:space="0" w:color="C0C0C0"/>
              <w:right w:val="single" w:sz="18" w:space="0" w:color="auto"/>
            </w:tcBorders>
            <w:vAlign w:val="center"/>
          </w:tcPr>
          <w:p w14:paraId="3C457AF3" w14:textId="78AA5992" w:rsidR="00F24F04" w:rsidRPr="008C7414" w:rsidRDefault="00F24F04" w:rsidP="00F24F04">
            <w:pPr>
              <w:jc w:val="center"/>
              <w:rPr>
                <w:rFonts w:ascii="Arial Narrow" w:hAnsi="Arial Narrow" w:cs="Arial"/>
                <w:sz w:val="16"/>
                <w:szCs w:val="16"/>
              </w:rPr>
            </w:pPr>
          </w:p>
        </w:tc>
        <w:tc>
          <w:tcPr>
            <w:tcW w:w="3226" w:type="dxa"/>
            <w:vMerge w:val="restart"/>
            <w:tcBorders>
              <w:top w:val="single" w:sz="18" w:space="0" w:color="BFBFBF"/>
              <w:left w:val="single" w:sz="18" w:space="0" w:color="auto"/>
              <w:right w:val="single" w:sz="18" w:space="0" w:color="auto"/>
            </w:tcBorders>
            <w:vAlign w:val="center"/>
          </w:tcPr>
          <w:p w14:paraId="6E6EBCEC" w14:textId="104EF8EC" w:rsidR="00F24F04" w:rsidRPr="00464CCB" w:rsidRDefault="00F24F04" w:rsidP="00F24F04">
            <w:pPr>
              <w:jc w:val="center"/>
              <w:rPr>
                <w:rFonts w:ascii="Arial Narrow" w:hAnsi="Arial Narrow" w:cs="Arial"/>
                <w:color w:val="FFFFFF" w:themeColor="background1"/>
                <w:sz w:val="16"/>
                <w:szCs w:val="16"/>
              </w:rPr>
            </w:pPr>
            <w:r w:rsidRPr="00464CCB">
              <w:rPr>
                <w:rFonts w:ascii="Arial Narrow" w:hAnsi="Arial Narrow"/>
                <w:color w:val="FFFFFF" w:themeColor="background1"/>
                <w:sz w:val="16"/>
                <w:szCs w:val="16"/>
                <w:highlight w:val="green"/>
              </w:rPr>
              <w:t>Cooktown Circuit</w:t>
            </w:r>
          </w:p>
        </w:tc>
      </w:tr>
      <w:tr w:rsidR="00F24F04" w:rsidRPr="00BC2C5D" w14:paraId="4B2D90CF" w14:textId="77777777" w:rsidTr="00971872">
        <w:trPr>
          <w:trHeight w:val="95"/>
        </w:trPr>
        <w:tc>
          <w:tcPr>
            <w:tcW w:w="1111" w:type="dxa"/>
            <w:vMerge/>
            <w:tcBorders>
              <w:left w:val="single" w:sz="18" w:space="0" w:color="auto"/>
              <w:right w:val="single" w:sz="18" w:space="0" w:color="C0C0C0"/>
            </w:tcBorders>
            <w:vAlign w:val="center"/>
          </w:tcPr>
          <w:p w14:paraId="3725E7A4" w14:textId="77777777" w:rsidR="00F24F04" w:rsidRDefault="00F24F04" w:rsidP="00F24F04">
            <w:pPr>
              <w:jc w:val="center"/>
              <w:rPr>
                <w:rFonts w:ascii="Arial Narrow" w:hAnsi="Arial Narrow" w:cs="Arial"/>
                <w:sz w:val="16"/>
                <w:szCs w:val="16"/>
              </w:rPr>
            </w:pPr>
          </w:p>
        </w:tc>
        <w:tc>
          <w:tcPr>
            <w:tcW w:w="1134" w:type="dxa"/>
            <w:vMerge/>
            <w:tcBorders>
              <w:left w:val="single" w:sz="18" w:space="0" w:color="C0C0C0"/>
              <w:bottom w:val="nil"/>
              <w:right w:val="single" w:sz="18" w:space="0" w:color="C0C0C0"/>
            </w:tcBorders>
            <w:vAlign w:val="center"/>
          </w:tcPr>
          <w:p w14:paraId="4434539F" w14:textId="77777777" w:rsidR="00F24F04" w:rsidRPr="00E57545" w:rsidRDefault="00F24F04" w:rsidP="00F24F04">
            <w:pPr>
              <w:jc w:val="center"/>
              <w:rPr>
                <w:rFonts w:ascii="Arial Narrow" w:hAnsi="Arial Narrow" w:cs="Arial"/>
                <w:sz w:val="16"/>
                <w:szCs w:val="16"/>
              </w:rPr>
            </w:pPr>
          </w:p>
        </w:tc>
        <w:tc>
          <w:tcPr>
            <w:tcW w:w="1418" w:type="dxa"/>
            <w:tcBorders>
              <w:top w:val="nil"/>
              <w:left w:val="single" w:sz="18" w:space="0" w:color="C0C0C0"/>
              <w:bottom w:val="nil"/>
              <w:right w:val="single" w:sz="18" w:space="0" w:color="BFBFBF"/>
            </w:tcBorders>
            <w:shd w:val="clear" w:color="auto" w:fill="769250"/>
            <w:vAlign w:val="center"/>
          </w:tcPr>
          <w:p w14:paraId="2678DAD2" w14:textId="6C57A728"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27 CE</w:t>
            </w:r>
          </w:p>
        </w:tc>
        <w:tc>
          <w:tcPr>
            <w:tcW w:w="1417" w:type="dxa"/>
            <w:vMerge w:val="restart"/>
            <w:tcBorders>
              <w:top w:val="nil"/>
              <w:left w:val="single" w:sz="18" w:space="0" w:color="BFBFBF"/>
              <w:bottom w:val="single" w:sz="18" w:space="0" w:color="auto"/>
              <w:right w:val="single" w:sz="18" w:space="0" w:color="C0C0C0"/>
            </w:tcBorders>
            <w:shd w:val="clear" w:color="auto" w:fill="769250"/>
            <w:vAlign w:val="center"/>
          </w:tcPr>
          <w:p w14:paraId="056F7EE3" w14:textId="79B49F3E"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28 Conf</w:t>
            </w:r>
          </w:p>
        </w:tc>
        <w:tc>
          <w:tcPr>
            <w:tcW w:w="1276" w:type="dxa"/>
            <w:vMerge w:val="restart"/>
            <w:tcBorders>
              <w:top w:val="nil"/>
              <w:left w:val="single" w:sz="18" w:space="0" w:color="C0C0C0"/>
              <w:bottom w:val="single" w:sz="18" w:space="0" w:color="auto"/>
              <w:right w:val="single" w:sz="18" w:space="0" w:color="C0C0C0"/>
            </w:tcBorders>
            <w:shd w:val="clear" w:color="auto" w:fill="769250"/>
            <w:vAlign w:val="center"/>
          </w:tcPr>
          <w:p w14:paraId="216380B7" w14:textId="214DF527"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29 CE</w:t>
            </w:r>
          </w:p>
        </w:tc>
        <w:tc>
          <w:tcPr>
            <w:tcW w:w="1276" w:type="dxa"/>
            <w:vMerge/>
            <w:tcBorders>
              <w:left w:val="single" w:sz="18" w:space="0" w:color="C0C0C0"/>
              <w:right w:val="single" w:sz="18" w:space="0" w:color="auto"/>
            </w:tcBorders>
            <w:vAlign w:val="center"/>
          </w:tcPr>
          <w:p w14:paraId="014DB371" w14:textId="77777777" w:rsidR="00F24F04" w:rsidRPr="008C7414" w:rsidRDefault="00F24F04" w:rsidP="00F24F04">
            <w:pPr>
              <w:jc w:val="center"/>
              <w:rPr>
                <w:rFonts w:ascii="Arial Narrow" w:hAnsi="Arial Narrow" w:cs="Arial"/>
                <w:sz w:val="16"/>
                <w:szCs w:val="16"/>
              </w:rPr>
            </w:pPr>
          </w:p>
        </w:tc>
        <w:tc>
          <w:tcPr>
            <w:tcW w:w="3226" w:type="dxa"/>
            <w:vMerge/>
            <w:tcBorders>
              <w:left w:val="single" w:sz="18" w:space="0" w:color="auto"/>
              <w:right w:val="single" w:sz="18" w:space="0" w:color="auto"/>
            </w:tcBorders>
            <w:vAlign w:val="center"/>
          </w:tcPr>
          <w:p w14:paraId="1CE9AA0E" w14:textId="77777777" w:rsidR="00F24F04" w:rsidRPr="00464CCB" w:rsidRDefault="00F24F04" w:rsidP="00F24F04">
            <w:pPr>
              <w:jc w:val="center"/>
              <w:rPr>
                <w:rFonts w:ascii="Arial Narrow" w:hAnsi="Arial Narrow"/>
                <w:color w:val="FFFFFF" w:themeColor="background1"/>
                <w:sz w:val="16"/>
                <w:szCs w:val="16"/>
                <w:highlight w:val="green"/>
              </w:rPr>
            </w:pPr>
          </w:p>
        </w:tc>
      </w:tr>
      <w:tr w:rsidR="00F24F04" w:rsidRPr="00BC2C5D" w14:paraId="0549AA8B" w14:textId="77777777" w:rsidTr="00971872">
        <w:trPr>
          <w:trHeight w:val="95"/>
        </w:trPr>
        <w:tc>
          <w:tcPr>
            <w:tcW w:w="1111" w:type="dxa"/>
            <w:vMerge/>
            <w:tcBorders>
              <w:left w:val="single" w:sz="18" w:space="0" w:color="auto"/>
              <w:right w:val="single" w:sz="18" w:space="0" w:color="C0C0C0"/>
            </w:tcBorders>
            <w:vAlign w:val="center"/>
          </w:tcPr>
          <w:p w14:paraId="2E19439C" w14:textId="77777777" w:rsidR="00F24F04" w:rsidRDefault="00F24F04" w:rsidP="00F24F04">
            <w:pPr>
              <w:jc w:val="center"/>
              <w:rPr>
                <w:rFonts w:ascii="Arial Narrow" w:hAnsi="Arial Narrow" w:cs="Arial"/>
                <w:sz w:val="16"/>
                <w:szCs w:val="16"/>
              </w:rPr>
            </w:pPr>
          </w:p>
        </w:tc>
        <w:tc>
          <w:tcPr>
            <w:tcW w:w="1134" w:type="dxa"/>
            <w:tcBorders>
              <w:top w:val="nil"/>
              <w:left w:val="single" w:sz="18" w:space="0" w:color="C0C0C0"/>
              <w:bottom w:val="single" w:sz="18" w:space="0" w:color="auto"/>
              <w:right w:val="single" w:sz="18" w:space="0" w:color="C0C0C0"/>
            </w:tcBorders>
            <w:shd w:val="clear" w:color="auto" w:fill="FFFF00"/>
            <w:vAlign w:val="center"/>
          </w:tcPr>
          <w:p w14:paraId="1A4370C5" w14:textId="5118BF61" w:rsidR="00F24F04" w:rsidRPr="00E57545" w:rsidRDefault="00F24F04" w:rsidP="00F24F04">
            <w:pPr>
              <w:jc w:val="center"/>
              <w:rPr>
                <w:rFonts w:ascii="Arial Narrow" w:hAnsi="Arial Narrow" w:cs="Arial"/>
                <w:sz w:val="16"/>
                <w:szCs w:val="16"/>
              </w:rPr>
            </w:pPr>
            <w:r w:rsidRPr="00E57545">
              <w:rPr>
                <w:rFonts w:ascii="Arial Narrow" w:hAnsi="Arial Narrow" w:cs="Arial"/>
                <w:b/>
                <w:bCs/>
                <w:sz w:val="16"/>
                <w:szCs w:val="16"/>
              </w:rPr>
              <w:t>26 CE</w:t>
            </w:r>
          </w:p>
        </w:tc>
        <w:tc>
          <w:tcPr>
            <w:tcW w:w="1418" w:type="dxa"/>
            <w:tcBorders>
              <w:top w:val="nil"/>
              <w:left w:val="single" w:sz="18" w:space="0" w:color="C0C0C0"/>
              <w:right w:val="single" w:sz="18" w:space="0" w:color="BFBFBF"/>
            </w:tcBorders>
            <w:shd w:val="clear" w:color="auto" w:fill="FFFF00"/>
            <w:vAlign w:val="center"/>
          </w:tcPr>
          <w:p w14:paraId="2849F8C7" w14:textId="3D72D61D" w:rsidR="00F24F04" w:rsidRPr="00E57545" w:rsidRDefault="00F24F04" w:rsidP="00F24F04">
            <w:pPr>
              <w:jc w:val="center"/>
              <w:rPr>
                <w:rFonts w:ascii="Arial Narrow" w:hAnsi="Arial Narrow" w:cs="Arial"/>
                <w:sz w:val="16"/>
                <w:szCs w:val="16"/>
              </w:rPr>
            </w:pPr>
            <w:r w:rsidRPr="00E57545">
              <w:rPr>
                <w:rFonts w:ascii="Arial Narrow" w:hAnsi="Arial Narrow" w:cs="Arial"/>
                <w:b/>
                <w:bCs/>
                <w:sz w:val="16"/>
                <w:szCs w:val="16"/>
              </w:rPr>
              <w:t>27 Conf</w:t>
            </w:r>
          </w:p>
        </w:tc>
        <w:tc>
          <w:tcPr>
            <w:tcW w:w="1417" w:type="dxa"/>
            <w:vMerge/>
            <w:tcBorders>
              <w:top w:val="single" w:sz="18" w:space="0" w:color="C0C0C0"/>
              <w:left w:val="single" w:sz="18" w:space="0" w:color="BFBFBF"/>
              <w:bottom w:val="single" w:sz="18" w:space="0" w:color="auto"/>
              <w:right w:val="single" w:sz="18" w:space="0" w:color="C0C0C0"/>
            </w:tcBorders>
            <w:vAlign w:val="center"/>
          </w:tcPr>
          <w:p w14:paraId="38D9C183" w14:textId="77777777" w:rsidR="00F24F04" w:rsidRPr="00E57545" w:rsidRDefault="00F24F04" w:rsidP="00F24F04">
            <w:pPr>
              <w:jc w:val="center"/>
              <w:rPr>
                <w:rFonts w:ascii="Arial Narrow" w:hAnsi="Arial Narrow" w:cs="Arial"/>
                <w:sz w:val="16"/>
                <w:szCs w:val="16"/>
              </w:rPr>
            </w:pPr>
          </w:p>
        </w:tc>
        <w:tc>
          <w:tcPr>
            <w:tcW w:w="1276" w:type="dxa"/>
            <w:vMerge/>
            <w:tcBorders>
              <w:top w:val="single" w:sz="18" w:space="0" w:color="C0C0C0"/>
              <w:left w:val="single" w:sz="18" w:space="0" w:color="C0C0C0"/>
              <w:bottom w:val="single" w:sz="18" w:space="0" w:color="auto"/>
              <w:right w:val="single" w:sz="18" w:space="0" w:color="C0C0C0"/>
            </w:tcBorders>
            <w:vAlign w:val="center"/>
          </w:tcPr>
          <w:p w14:paraId="14E1828E" w14:textId="77777777" w:rsidR="00F24F04" w:rsidRPr="00E57545" w:rsidRDefault="00F24F04" w:rsidP="00F24F04">
            <w:pPr>
              <w:jc w:val="center"/>
              <w:rPr>
                <w:rFonts w:ascii="Arial Narrow" w:hAnsi="Arial Narrow" w:cs="Arial"/>
                <w:sz w:val="16"/>
                <w:szCs w:val="16"/>
              </w:rPr>
            </w:pPr>
          </w:p>
        </w:tc>
        <w:tc>
          <w:tcPr>
            <w:tcW w:w="1276" w:type="dxa"/>
            <w:vMerge/>
            <w:tcBorders>
              <w:left w:val="single" w:sz="18" w:space="0" w:color="C0C0C0"/>
              <w:right w:val="single" w:sz="18" w:space="0" w:color="auto"/>
            </w:tcBorders>
            <w:vAlign w:val="center"/>
          </w:tcPr>
          <w:p w14:paraId="2A5A2B66" w14:textId="77777777" w:rsidR="00F24F04" w:rsidRPr="008C7414" w:rsidRDefault="00F24F04" w:rsidP="00F24F04">
            <w:pPr>
              <w:jc w:val="center"/>
              <w:rPr>
                <w:rFonts w:ascii="Arial Narrow" w:hAnsi="Arial Narrow" w:cs="Arial"/>
                <w:sz w:val="16"/>
                <w:szCs w:val="16"/>
              </w:rPr>
            </w:pPr>
          </w:p>
        </w:tc>
        <w:tc>
          <w:tcPr>
            <w:tcW w:w="3226" w:type="dxa"/>
            <w:vMerge/>
            <w:tcBorders>
              <w:left w:val="single" w:sz="18" w:space="0" w:color="auto"/>
              <w:right w:val="single" w:sz="18" w:space="0" w:color="auto"/>
            </w:tcBorders>
            <w:vAlign w:val="center"/>
          </w:tcPr>
          <w:p w14:paraId="603FA92A" w14:textId="77777777" w:rsidR="00F24F04" w:rsidRPr="00464CCB" w:rsidRDefault="00F24F04" w:rsidP="00F24F04">
            <w:pPr>
              <w:jc w:val="center"/>
              <w:rPr>
                <w:rFonts w:ascii="Arial Narrow" w:hAnsi="Arial Narrow"/>
                <w:color w:val="FFFFFF" w:themeColor="background1"/>
                <w:sz w:val="16"/>
                <w:szCs w:val="16"/>
                <w:highlight w:val="green"/>
              </w:rPr>
            </w:pPr>
          </w:p>
        </w:tc>
      </w:tr>
      <w:tr w:rsidR="00F24F04" w:rsidRPr="00BC2C5D" w14:paraId="1CA5194F" w14:textId="77777777" w:rsidTr="00651E7A">
        <w:trPr>
          <w:trHeight w:val="218"/>
        </w:trPr>
        <w:tc>
          <w:tcPr>
            <w:tcW w:w="1111" w:type="dxa"/>
            <w:vMerge w:val="restart"/>
            <w:tcBorders>
              <w:top w:val="single" w:sz="18" w:space="0" w:color="auto"/>
              <w:left w:val="single" w:sz="18" w:space="0" w:color="auto"/>
              <w:right w:val="single" w:sz="18" w:space="0" w:color="C0C0C0"/>
            </w:tcBorders>
            <w:vAlign w:val="center"/>
          </w:tcPr>
          <w:p w14:paraId="62CCD3D4" w14:textId="20502C22" w:rsidR="00F24F04" w:rsidRPr="00A634FA" w:rsidRDefault="00F24F04" w:rsidP="00F24F04">
            <w:pPr>
              <w:jc w:val="center"/>
              <w:rPr>
                <w:rFonts w:ascii="Arial Narrow" w:hAnsi="Arial Narrow" w:cs="Arial"/>
                <w:sz w:val="16"/>
                <w:szCs w:val="16"/>
              </w:rPr>
            </w:pPr>
            <w:r>
              <w:rPr>
                <w:rFonts w:ascii="Arial Narrow" w:hAnsi="Arial Narrow" w:cs="Arial"/>
                <w:sz w:val="16"/>
                <w:szCs w:val="16"/>
              </w:rPr>
              <w:t>2 June</w:t>
            </w:r>
          </w:p>
        </w:tc>
        <w:tc>
          <w:tcPr>
            <w:tcW w:w="1134" w:type="dxa"/>
            <w:vMerge w:val="restart"/>
            <w:tcBorders>
              <w:top w:val="single" w:sz="18" w:space="0" w:color="auto"/>
              <w:left w:val="single" w:sz="18" w:space="0" w:color="C0C0C0"/>
              <w:right w:val="single" w:sz="18" w:space="0" w:color="C0C0C0"/>
            </w:tcBorders>
            <w:shd w:val="clear" w:color="auto" w:fill="FF0000"/>
            <w:vAlign w:val="center"/>
          </w:tcPr>
          <w:p w14:paraId="66E74CF9" w14:textId="2081C276"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 ½ day CE</w:t>
            </w:r>
          </w:p>
        </w:tc>
        <w:tc>
          <w:tcPr>
            <w:tcW w:w="1418" w:type="dxa"/>
            <w:tcBorders>
              <w:top w:val="single" w:sz="18" w:space="0" w:color="auto"/>
              <w:left w:val="single" w:sz="18" w:space="0" w:color="C0C0C0"/>
              <w:bottom w:val="nil"/>
              <w:right w:val="single" w:sz="18" w:space="0" w:color="BFBFBF"/>
            </w:tcBorders>
            <w:shd w:val="clear" w:color="auto" w:fill="FF0000"/>
            <w:vAlign w:val="center"/>
          </w:tcPr>
          <w:p w14:paraId="5280C7F2" w14:textId="2D0DFD8A"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3 Conf</w:t>
            </w:r>
          </w:p>
        </w:tc>
        <w:tc>
          <w:tcPr>
            <w:tcW w:w="1417" w:type="dxa"/>
            <w:vMerge w:val="restart"/>
            <w:tcBorders>
              <w:top w:val="single" w:sz="18" w:space="0" w:color="auto"/>
              <w:left w:val="single" w:sz="18" w:space="0" w:color="BFBFBF"/>
              <w:right w:val="single" w:sz="18" w:space="0" w:color="C0C0C0"/>
            </w:tcBorders>
            <w:shd w:val="clear" w:color="auto" w:fill="FF0000"/>
            <w:vAlign w:val="center"/>
          </w:tcPr>
          <w:p w14:paraId="31836070" w14:textId="0CC4545A"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4 Conf</w:t>
            </w:r>
          </w:p>
        </w:tc>
        <w:tc>
          <w:tcPr>
            <w:tcW w:w="1276" w:type="dxa"/>
            <w:vMerge w:val="restart"/>
            <w:tcBorders>
              <w:top w:val="single" w:sz="18" w:space="0" w:color="auto"/>
              <w:left w:val="single" w:sz="18" w:space="0" w:color="C0C0C0"/>
              <w:right w:val="single" w:sz="18" w:space="0" w:color="C0C0C0"/>
            </w:tcBorders>
            <w:shd w:val="clear" w:color="auto" w:fill="FF0000"/>
            <w:vAlign w:val="center"/>
          </w:tcPr>
          <w:p w14:paraId="18177425" w14:textId="62E4C388"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5 ½ day CE</w:t>
            </w:r>
          </w:p>
        </w:tc>
        <w:tc>
          <w:tcPr>
            <w:tcW w:w="1276" w:type="dxa"/>
            <w:vMerge w:val="restart"/>
            <w:tcBorders>
              <w:top w:val="single" w:sz="18" w:space="0" w:color="auto"/>
              <w:left w:val="single" w:sz="18" w:space="0" w:color="C0C0C0"/>
              <w:right w:val="single" w:sz="18" w:space="0" w:color="auto"/>
            </w:tcBorders>
            <w:vAlign w:val="center"/>
          </w:tcPr>
          <w:p w14:paraId="56CF5F8B" w14:textId="280FF2C9" w:rsidR="00F24F04" w:rsidRPr="008C7414" w:rsidRDefault="00F24F04" w:rsidP="00F24F04">
            <w:pPr>
              <w:jc w:val="center"/>
              <w:rPr>
                <w:rFonts w:ascii="Arial Narrow" w:hAnsi="Arial Narrow" w:cs="Arial"/>
                <w:sz w:val="16"/>
                <w:szCs w:val="16"/>
              </w:rPr>
            </w:pPr>
          </w:p>
        </w:tc>
        <w:tc>
          <w:tcPr>
            <w:tcW w:w="3226" w:type="dxa"/>
            <w:vMerge w:val="restart"/>
            <w:tcBorders>
              <w:top w:val="single" w:sz="18" w:space="0" w:color="auto"/>
              <w:left w:val="single" w:sz="18" w:space="0" w:color="auto"/>
              <w:right w:val="single" w:sz="18" w:space="0" w:color="auto"/>
            </w:tcBorders>
            <w:vAlign w:val="center"/>
          </w:tcPr>
          <w:p w14:paraId="6C9148DC" w14:textId="73AFDA91" w:rsidR="00F24F04" w:rsidRPr="00464CCB" w:rsidRDefault="00F24F04" w:rsidP="00F24F04">
            <w:pPr>
              <w:jc w:val="center"/>
              <w:rPr>
                <w:rFonts w:ascii="Arial Narrow" w:hAnsi="Arial Narrow"/>
                <w:sz w:val="16"/>
                <w:szCs w:val="16"/>
              </w:rPr>
            </w:pPr>
            <w:r w:rsidRPr="00464CCB">
              <w:rPr>
                <w:rFonts w:ascii="Arial Narrow" w:hAnsi="Arial Narrow" w:cs="Arial"/>
                <w:b/>
                <w:bCs/>
                <w:sz w:val="16"/>
                <w:szCs w:val="16"/>
              </w:rPr>
              <w:t>3 Mabo Day - DM</w:t>
            </w:r>
          </w:p>
        </w:tc>
      </w:tr>
      <w:tr w:rsidR="004949B8" w:rsidRPr="00BC2C5D" w14:paraId="4933DDC4" w14:textId="77777777" w:rsidTr="00651E7A">
        <w:trPr>
          <w:trHeight w:val="217"/>
        </w:trPr>
        <w:tc>
          <w:tcPr>
            <w:tcW w:w="1111" w:type="dxa"/>
            <w:vMerge/>
            <w:tcBorders>
              <w:left w:val="single" w:sz="18" w:space="0" w:color="auto"/>
              <w:right w:val="single" w:sz="18" w:space="0" w:color="C0C0C0"/>
            </w:tcBorders>
            <w:vAlign w:val="center"/>
          </w:tcPr>
          <w:p w14:paraId="21493532" w14:textId="77777777" w:rsidR="004949B8" w:rsidRDefault="004949B8" w:rsidP="00373FF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FF0000"/>
            <w:vAlign w:val="center"/>
          </w:tcPr>
          <w:p w14:paraId="108A8E97" w14:textId="77777777" w:rsidR="004949B8" w:rsidRPr="00E57545" w:rsidRDefault="004949B8" w:rsidP="00373FF9">
            <w:pPr>
              <w:jc w:val="center"/>
              <w:rPr>
                <w:rFonts w:ascii="Arial Narrow" w:hAnsi="Arial Narrow" w:cs="Arial"/>
                <w:sz w:val="16"/>
                <w:szCs w:val="16"/>
              </w:rPr>
            </w:pPr>
          </w:p>
        </w:tc>
        <w:tc>
          <w:tcPr>
            <w:tcW w:w="1418" w:type="dxa"/>
            <w:tcBorders>
              <w:top w:val="nil"/>
              <w:left w:val="single" w:sz="18" w:space="0" w:color="C0C0C0"/>
              <w:bottom w:val="single" w:sz="18" w:space="0" w:color="C0C0C0"/>
              <w:right w:val="single" w:sz="18" w:space="0" w:color="BFBFBF"/>
            </w:tcBorders>
            <w:vAlign w:val="center"/>
          </w:tcPr>
          <w:p w14:paraId="13B58578" w14:textId="77777777" w:rsidR="009C703A" w:rsidRPr="00E57545" w:rsidRDefault="009C703A" w:rsidP="009C703A">
            <w:pPr>
              <w:jc w:val="center"/>
              <w:rPr>
                <w:rFonts w:ascii="Arial Narrow" w:hAnsi="Arial Narrow" w:cs="Arial"/>
                <w:b/>
                <w:bCs/>
                <w:sz w:val="16"/>
                <w:szCs w:val="16"/>
              </w:rPr>
            </w:pPr>
            <w:r w:rsidRPr="00E57545">
              <w:rPr>
                <w:rFonts w:ascii="Arial Narrow" w:hAnsi="Arial Narrow" w:cs="Arial"/>
                <w:b/>
                <w:bCs/>
                <w:sz w:val="16"/>
                <w:szCs w:val="16"/>
              </w:rPr>
              <w:t xml:space="preserve">Special Holiday – </w:t>
            </w:r>
          </w:p>
          <w:p w14:paraId="2E8CFF03" w14:textId="35CE1161" w:rsidR="004949B8" w:rsidRPr="00E57545" w:rsidRDefault="009C703A" w:rsidP="009C703A">
            <w:pPr>
              <w:jc w:val="center"/>
              <w:rPr>
                <w:rFonts w:ascii="Arial Narrow" w:hAnsi="Arial Narrow" w:cs="Arial"/>
                <w:b/>
                <w:bCs/>
                <w:sz w:val="16"/>
                <w:szCs w:val="16"/>
              </w:rPr>
            </w:pPr>
            <w:r w:rsidRPr="00E57545">
              <w:rPr>
                <w:rFonts w:ascii="Arial Narrow" w:hAnsi="Arial Narrow" w:cs="Arial"/>
                <w:b/>
                <w:bCs/>
                <w:sz w:val="16"/>
                <w:szCs w:val="16"/>
              </w:rPr>
              <w:t>DM Only</w:t>
            </w:r>
          </w:p>
        </w:tc>
        <w:tc>
          <w:tcPr>
            <w:tcW w:w="1417" w:type="dxa"/>
            <w:vMerge/>
            <w:tcBorders>
              <w:left w:val="single" w:sz="18" w:space="0" w:color="BFBFBF"/>
              <w:right w:val="single" w:sz="18" w:space="0" w:color="C0C0C0"/>
            </w:tcBorders>
            <w:shd w:val="clear" w:color="auto" w:fill="FF0000"/>
            <w:vAlign w:val="center"/>
          </w:tcPr>
          <w:p w14:paraId="721FECDB" w14:textId="77777777" w:rsidR="004949B8" w:rsidRPr="00E57545" w:rsidRDefault="004949B8" w:rsidP="00085A14">
            <w:pPr>
              <w:jc w:val="center"/>
              <w:rPr>
                <w:rFonts w:ascii="Arial Narrow" w:hAnsi="Arial Narrow" w:cs="Arial"/>
                <w:sz w:val="16"/>
                <w:szCs w:val="16"/>
              </w:rPr>
            </w:pPr>
          </w:p>
        </w:tc>
        <w:tc>
          <w:tcPr>
            <w:tcW w:w="1276" w:type="dxa"/>
            <w:vMerge/>
            <w:tcBorders>
              <w:left w:val="single" w:sz="18" w:space="0" w:color="C0C0C0"/>
              <w:right w:val="single" w:sz="18" w:space="0" w:color="C0C0C0"/>
            </w:tcBorders>
            <w:shd w:val="clear" w:color="auto" w:fill="FF0000"/>
            <w:vAlign w:val="center"/>
          </w:tcPr>
          <w:p w14:paraId="4DCE746F" w14:textId="77777777" w:rsidR="004949B8" w:rsidRPr="00E57545" w:rsidRDefault="004949B8" w:rsidP="00E75594">
            <w:pPr>
              <w:jc w:val="center"/>
              <w:rPr>
                <w:rFonts w:ascii="Arial Narrow" w:hAnsi="Arial Narrow" w:cs="Arial"/>
                <w:sz w:val="16"/>
                <w:szCs w:val="16"/>
              </w:rPr>
            </w:pPr>
          </w:p>
        </w:tc>
        <w:tc>
          <w:tcPr>
            <w:tcW w:w="1276" w:type="dxa"/>
            <w:vMerge/>
            <w:tcBorders>
              <w:left w:val="single" w:sz="18" w:space="0" w:color="C0C0C0"/>
              <w:right w:val="single" w:sz="18" w:space="0" w:color="auto"/>
            </w:tcBorders>
            <w:vAlign w:val="center"/>
          </w:tcPr>
          <w:p w14:paraId="0455AF4D" w14:textId="77777777" w:rsidR="004949B8" w:rsidRPr="008C7414" w:rsidRDefault="004949B8" w:rsidP="00373FF9">
            <w:pPr>
              <w:jc w:val="center"/>
              <w:rPr>
                <w:rFonts w:ascii="Arial Narrow" w:hAnsi="Arial Narrow" w:cs="Arial"/>
                <w:sz w:val="16"/>
                <w:szCs w:val="16"/>
              </w:rPr>
            </w:pPr>
          </w:p>
        </w:tc>
        <w:tc>
          <w:tcPr>
            <w:tcW w:w="3226" w:type="dxa"/>
            <w:vMerge/>
            <w:tcBorders>
              <w:left w:val="single" w:sz="18" w:space="0" w:color="auto"/>
              <w:right w:val="single" w:sz="18" w:space="0" w:color="auto"/>
            </w:tcBorders>
            <w:vAlign w:val="center"/>
          </w:tcPr>
          <w:p w14:paraId="6632E2CE" w14:textId="77777777" w:rsidR="004949B8" w:rsidRPr="00464CCB" w:rsidRDefault="004949B8" w:rsidP="00373FF9">
            <w:pPr>
              <w:jc w:val="center"/>
              <w:rPr>
                <w:rFonts w:ascii="Arial Narrow" w:hAnsi="Arial Narrow" w:cs="Arial"/>
                <w:b/>
                <w:bCs/>
                <w:sz w:val="16"/>
                <w:szCs w:val="16"/>
              </w:rPr>
            </w:pPr>
          </w:p>
        </w:tc>
      </w:tr>
      <w:tr w:rsidR="00E91460" w:rsidRPr="00BC2C5D" w14:paraId="6A282D96" w14:textId="77777777" w:rsidTr="00E91460">
        <w:trPr>
          <w:trHeight w:val="113"/>
        </w:trPr>
        <w:tc>
          <w:tcPr>
            <w:tcW w:w="1111" w:type="dxa"/>
            <w:vMerge w:val="restart"/>
            <w:tcBorders>
              <w:top w:val="single" w:sz="18" w:space="0" w:color="C0C0C0"/>
              <w:left w:val="single" w:sz="18" w:space="0" w:color="auto"/>
              <w:right w:val="single" w:sz="18" w:space="0" w:color="C0C0C0"/>
            </w:tcBorders>
            <w:vAlign w:val="center"/>
          </w:tcPr>
          <w:p w14:paraId="6D86D990" w14:textId="7FE3883F" w:rsidR="00E91460" w:rsidRPr="00A634FA" w:rsidRDefault="00E91460" w:rsidP="00F24F04">
            <w:pPr>
              <w:jc w:val="center"/>
              <w:rPr>
                <w:rFonts w:ascii="Arial Narrow" w:hAnsi="Arial Narrow" w:cs="Arial"/>
                <w:sz w:val="16"/>
                <w:szCs w:val="16"/>
              </w:rPr>
            </w:pPr>
            <w:r>
              <w:rPr>
                <w:rFonts w:ascii="Arial Narrow" w:hAnsi="Arial Narrow" w:cs="Arial"/>
                <w:sz w:val="16"/>
                <w:szCs w:val="16"/>
              </w:rPr>
              <w:t>9 June</w:t>
            </w:r>
          </w:p>
        </w:tc>
        <w:tc>
          <w:tcPr>
            <w:tcW w:w="1134" w:type="dxa"/>
            <w:vMerge w:val="restart"/>
            <w:tcBorders>
              <w:top w:val="single" w:sz="18" w:space="0" w:color="C0C0C0"/>
              <w:left w:val="single" w:sz="18" w:space="0" w:color="C0C0C0"/>
              <w:right w:val="single" w:sz="18" w:space="0" w:color="C0C0C0"/>
            </w:tcBorders>
            <w:shd w:val="clear" w:color="auto" w:fill="A972A9"/>
            <w:vAlign w:val="center"/>
          </w:tcPr>
          <w:p w14:paraId="695555CE" w14:textId="24488CFB" w:rsidR="00E91460" w:rsidRPr="00E57545" w:rsidRDefault="00E91460" w:rsidP="00F24F04">
            <w:pPr>
              <w:jc w:val="center"/>
              <w:rPr>
                <w:rFonts w:ascii="Arial Narrow" w:hAnsi="Arial Narrow" w:cs="Arial"/>
                <w:color w:val="FFFFFF" w:themeColor="background1"/>
                <w:sz w:val="16"/>
                <w:szCs w:val="16"/>
                <w:highlight w:val="yellow"/>
              </w:rPr>
            </w:pPr>
            <w:r w:rsidRPr="00E57545">
              <w:rPr>
                <w:rFonts w:ascii="Arial Narrow" w:hAnsi="Arial Narrow" w:cs="Arial"/>
                <w:b/>
                <w:bCs/>
                <w:color w:val="FFFFFF" w:themeColor="background1"/>
                <w:sz w:val="16"/>
                <w:szCs w:val="16"/>
              </w:rPr>
              <w:t>9 ½ day CE</w:t>
            </w:r>
          </w:p>
        </w:tc>
        <w:tc>
          <w:tcPr>
            <w:tcW w:w="1418" w:type="dxa"/>
            <w:tcBorders>
              <w:top w:val="single" w:sz="18" w:space="0" w:color="C0C0C0"/>
              <w:left w:val="single" w:sz="18" w:space="0" w:color="C0C0C0"/>
              <w:bottom w:val="nil"/>
              <w:right w:val="single" w:sz="18" w:space="0" w:color="BFBFBF"/>
            </w:tcBorders>
            <w:shd w:val="clear" w:color="auto" w:fill="FF0000"/>
            <w:vAlign w:val="center"/>
          </w:tcPr>
          <w:p w14:paraId="09C9C0A4" w14:textId="0E554D42" w:rsidR="00E91460" w:rsidRPr="00E57545" w:rsidRDefault="00E91460"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10 CE</w:t>
            </w:r>
          </w:p>
        </w:tc>
        <w:tc>
          <w:tcPr>
            <w:tcW w:w="1417" w:type="dxa"/>
            <w:tcBorders>
              <w:top w:val="single" w:sz="18" w:space="0" w:color="C0C0C0"/>
              <w:left w:val="single" w:sz="18" w:space="0" w:color="BFBFBF"/>
              <w:bottom w:val="nil"/>
              <w:right w:val="single" w:sz="18" w:space="0" w:color="C0C0C0"/>
            </w:tcBorders>
            <w:shd w:val="clear" w:color="auto" w:fill="FF0000"/>
            <w:vAlign w:val="center"/>
          </w:tcPr>
          <w:p w14:paraId="1BF01046" w14:textId="511DDD73" w:rsidR="00E91460" w:rsidRPr="00E57545" w:rsidRDefault="00E91460"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11 C</w:t>
            </w:r>
            <w:r>
              <w:rPr>
                <w:rFonts w:ascii="Arial Narrow" w:hAnsi="Arial Narrow" w:cs="Arial"/>
                <w:b/>
                <w:bCs/>
                <w:color w:val="FFFFFF" w:themeColor="background1"/>
                <w:sz w:val="16"/>
                <w:szCs w:val="16"/>
              </w:rPr>
              <w:t>E</w:t>
            </w:r>
          </w:p>
        </w:tc>
        <w:tc>
          <w:tcPr>
            <w:tcW w:w="1276" w:type="dxa"/>
            <w:tcBorders>
              <w:top w:val="single" w:sz="18" w:space="0" w:color="C0C0C0"/>
              <w:left w:val="single" w:sz="18" w:space="0" w:color="C0C0C0"/>
              <w:bottom w:val="nil"/>
              <w:right w:val="single" w:sz="18" w:space="0" w:color="C0C0C0"/>
            </w:tcBorders>
            <w:shd w:val="clear" w:color="auto" w:fill="FF0000"/>
            <w:vAlign w:val="center"/>
          </w:tcPr>
          <w:p w14:paraId="63AD05D9" w14:textId="02A6344F" w:rsidR="00E91460" w:rsidRPr="00E57545" w:rsidRDefault="00E91460"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 xml:space="preserve">12 </w:t>
            </w:r>
            <w:r>
              <w:rPr>
                <w:rFonts w:ascii="Arial Narrow" w:hAnsi="Arial Narrow" w:cs="Arial"/>
                <w:b/>
                <w:bCs/>
                <w:color w:val="FFFFFF" w:themeColor="background1"/>
                <w:sz w:val="16"/>
                <w:szCs w:val="16"/>
              </w:rPr>
              <w:t>½ day CE</w:t>
            </w:r>
          </w:p>
        </w:tc>
        <w:tc>
          <w:tcPr>
            <w:tcW w:w="1276" w:type="dxa"/>
            <w:vMerge w:val="restart"/>
            <w:tcBorders>
              <w:top w:val="single" w:sz="18" w:space="0" w:color="C0C0C0"/>
              <w:left w:val="single" w:sz="18" w:space="0" w:color="C0C0C0"/>
              <w:right w:val="single" w:sz="18" w:space="0" w:color="auto"/>
            </w:tcBorders>
            <w:vAlign w:val="center"/>
          </w:tcPr>
          <w:p w14:paraId="7FC64D6A" w14:textId="34436638" w:rsidR="00E91460" w:rsidRPr="008C7414" w:rsidRDefault="00E91460" w:rsidP="00F24F04">
            <w:pPr>
              <w:jc w:val="center"/>
              <w:rPr>
                <w:rFonts w:ascii="Arial Narrow" w:hAnsi="Arial Narrow" w:cs="Arial"/>
                <w:sz w:val="16"/>
                <w:szCs w:val="16"/>
                <w:highlight w:val="yellow"/>
              </w:rPr>
            </w:pPr>
          </w:p>
        </w:tc>
        <w:tc>
          <w:tcPr>
            <w:tcW w:w="3226" w:type="dxa"/>
            <w:vMerge w:val="restart"/>
            <w:tcBorders>
              <w:top w:val="single" w:sz="18" w:space="0" w:color="C0C0C0"/>
              <w:left w:val="single" w:sz="18" w:space="0" w:color="auto"/>
              <w:right w:val="single" w:sz="18" w:space="0" w:color="auto"/>
            </w:tcBorders>
            <w:vAlign w:val="center"/>
          </w:tcPr>
          <w:p w14:paraId="3AD763E7" w14:textId="77777777" w:rsidR="00E91460" w:rsidRPr="00464CCB" w:rsidRDefault="00E91460" w:rsidP="00F24F04">
            <w:pPr>
              <w:jc w:val="center"/>
              <w:rPr>
                <w:rFonts w:ascii="Arial Narrow" w:hAnsi="Arial Narrow"/>
                <w:color w:val="31849B"/>
                <w:sz w:val="16"/>
                <w:szCs w:val="16"/>
              </w:rPr>
            </w:pPr>
            <w:r w:rsidRPr="00464CCB">
              <w:rPr>
                <w:rFonts w:ascii="Arial Narrow" w:hAnsi="Arial Narrow"/>
                <w:color w:val="31849B"/>
                <w:sz w:val="16"/>
                <w:szCs w:val="16"/>
              </w:rPr>
              <w:t>Aurukun Cape B Circuit</w:t>
            </w:r>
          </w:p>
          <w:p w14:paraId="7594D7D0" w14:textId="742078DF" w:rsidR="00E91460" w:rsidRPr="00464CCB" w:rsidRDefault="00E91460" w:rsidP="00F24F04">
            <w:pPr>
              <w:jc w:val="center"/>
              <w:rPr>
                <w:rFonts w:ascii="Arial Narrow" w:hAnsi="Arial Narrow"/>
                <w:sz w:val="16"/>
                <w:szCs w:val="16"/>
              </w:rPr>
            </w:pPr>
            <w:r w:rsidRPr="00464CCB">
              <w:rPr>
                <w:rFonts w:ascii="Arial Narrow" w:hAnsi="Arial Narrow"/>
                <w:color w:val="31849B"/>
                <w:sz w:val="16"/>
                <w:szCs w:val="16"/>
                <w:highlight w:val="magenta"/>
              </w:rPr>
              <w:t>Doomadgee Gulf Circuit</w:t>
            </w:r>
          </w:p>
        </w:tc>
      </w:tr>
      <w:tr w:rsidR="00E91460" w:rsidRPr="00BC2C5D" w14:paraId="1671497D" w14:textId="77777777" w:rsidTr="00E91460">
        <w:trPr>
          <w:trHeight w:val="112"/>
        </w:trPr>
        <w:tc>
          <w:tcPr>
            <w:tcW w:w="1111" w:type="dxa"/>
            <w:vMerge/>
            <w:tcBorders>
              <w:left w:val="single" w:sz="18" w:space="0" w:color="auto"/>
              <w:right w:val="single" w:sz="18" w:space="0" w:color="C0C0C0"/>
            </w:tcBorders>
            <w:vAlign w:val="center"/>
          </w:tcPr>
          <w:p w14:paraId="64FAF688" w14:textId="77777777" w:rsidR="00E91460" w:rsidRDefault="00E91460" w:rsidP="00E91460">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972A9"/>
            <w:vAlign w:val="center"/>
          </w:tcPr>
          <w:p w14:paraId="0AD0A7A3" w14:textId="77777777" w:rsidR="00E91460" w:rsidRPr="00E57545" w:rsidRDefault="00E91460" w:rsidP="00E91460">
            <w:pPr>
              <w:jc w:val="center"/>
              <w:rPr>
                <w:rFonts w:ascii="Arial Narrow" w:hAnsi="Arial Narrow" w:cs="Arial"/>
                <w:b/>
                <w:bCs/>
                <w:color w:val="FFFFFF" w:themeColor="background1"/>
                <w:sz w:val="16"/>
                <w:szCs w:val="16"/>
              </w:rPr>
            </w:pPr>
          </w:p>
        </w:tc>
        <w:tc>
          <w:tcPr>
            <w:tcW w:w="1418" w:type="dxa"/>
            <w:tcBorders>
              <w:top w:val="nil"/>
              <w:left w:val="single" w:sz="18" w:space="0" w:color="C0C0C0"/>
              <w:bottom w:val="nil"/>
              <w:right w:val="single" w:sz="18" w:space="0" w:color="BFBFBF"/>
            </w:tcBorders>
            <w:shd w:val="clear" w:color="auto" w:fill="A972A9"/>
            <w:vAlign w:val="center"/>
          </w:tcPr>
          <w:p w14:paraId="01BBBEBB" w14:textId="1D288441" w:rsidR="00E91460" w:rsidRPr="00E57545" w:rsidRDefault="00E91460" w:rsidP="00E91460">
            <w:pPr>
              <w:jc w:val="center"/>
              <w:rPr>
                <w:rFonts w:ascii="Arial Narrow" w:hAnsi="Arial Narrow" w:cs="Arial"/>
                <w:b/>
                <w:bCs/>
                <w:color w:val="FFFFFF" w:themeColor="background1"/>
                <w:sz w:val="16"/>
                <w:szCs w:val="16"/>
              </w:rPr>
            </w:pPr>
            <w:r w:rsidRPr="00E57545">
              <w:rPr>
                <w:rFonts w:ascii="Arial Narrow" w:hAnsi="Arial Narrow" w:cs="Arial"/>
                <w:b/>
                <w:bCs/>
                <w:color w:val="FFFFFF" w:themeColor="background1"/>
                <w:sz w:val="16"/>
                <w:szCs w:val="16"/>
              </w:rPr>
              <w:t>10 CE</w:t>
            </w:r>
          </w:p>
        </w:tc>
        <w:tc>
          <w:tcPr>
            <w:tcW w:w="1417" w:type="dxa"/>
            <w:tcBorders>
              <w:top w:val="nil"/>
              <w:left w:val="single" w:sz="18" w:space="0" w:color="BFBFBF"/>
              <w:bottom w:val="nil"/>
              <w:right w:val="single" w:sz="18" w:space="0" w:color="C0C0C0"/>
            </w:tcBorders>
            <w:shd w:val="clear" w:color="auto" w:fill="A972A9"/>
            <w:vAlign w:val="center"/>
          </w:tcPr>
          <w:p w14:paraId="1A90CD59" w14:textId="36666FA8" w:rsidR="00E91460" w:rsidRPr="00E57545" w:rsidRDefault="00E91460" w:rsidP="00E91460">
            <w:pPr>
              <w:jc w:val="center"/>
              <w:rPr>
                <w:rFonts w:ascii="Arial Narrow" w:hAnsi="Arial Narrow" w:cs="Arial"/>
                <w:b/>
                <w:bCs/>
                <w:color w:val="FFFFFF" w:themeColor="background1"/>
                <w:sz w:val="16"/>
                <w:szCs w:val="16"/>
              </w:rPr>
            </w:pPr>
            <w:r w:rsidRPr="00E57545">
              <w:rPr>
                <w:rFonts w:ascii="Arial Narrow" w:hAnsi="Arial Narrow" w:cs="Arial"/>
                <w:b/>
                <w:bCs/>
                <w:color w:val="FFFFFF" w:themeColor="background1"/>
                <w:sz w:val="16"/>
                <w:szCs w:val="16"/>
              </w:rPr>
              <w:t>11 Conf</w:t>
            </w:r>
          </w:p>
        </w:tc>
        <w:tc>
          <w:tcPr>
            <w:tcW w:w="1276" w:type="dxa"/>
            <w:tcBorders>
              <w:top w:val="nil"/>
              <w:left w:val="single" w:sz="18" w:space="0" w:color="C0C0C0"/>
              <w:bottom w:val="nil"/>
              <w:right w:val="single" w:sz="18" w:space="0" w:color="C0C0C0"/>
            </w:tcBorders>
            <w:shd w:val="clear" w:color="auto" w:fill="A972A9"/>
            <w:vAlign w:val="center"/>
          </w:tcPr>
          <w:p w14:paraId="402298C4" w14:textId="12D642CC" w:rsidR="00E91460" w:rsidRPr="00E57545" w:rsidRDefault="00E91460" w:rsidP="00E91460">
            <w:pPr>
              <w:jc w:val="center"/>
              <w:rPr>
                <w:rFonts w:ascii="Arial Narrow" w:hAnsi="Arial Narrow" w:cs="Arial"/>
                <w:b/>
                <w:bCs/>
                <w:color w:val="FFFFFF" w:themeColor="background1"/>
                <w:sz w:val="16"/>
                <w:szCs w:val="16"/>
              </w:rPr>
            </w:pPr>
            <w:r w:rsidRPr="00E57545">
              <w:rPr>
                <w:rFonts w:ascii="Arial Narrow" w:hAnsi="Arial Narrow" w:cs="Arial"/>
                <w:b/>
                <w:bCs/>
                <w:color w:val="FFFFFF" w:themeColor="background1"/>
                <w:sz w:val="16"/>
                <w:szCs w:val="16"/>
              </w:rPr>
              <w:t>12 Conf</w:t>
            </w:r>
          </w:p>
        </w:tc>
        <w:tc>
          <w:tcPr>
            <w:tcW w:w="1276" w:type="dxa"/>
            <w:vMerge/>
            <w:tcBorders>
              <w:left w:val="single" w:sz="18" w:space="0" w:color="C0C0C0"/>
              <w:right w:val="single" w:sz="18" w:space="0" w:color="auto"/>
            </w:tcBorders>
            <w:vAlign w:val="center"/>
          </w:tcPr>
          <w:p w14:paraId="0A4B61FC" w14:textId="77777777" w:rsidR="00E91460" w:rsidRPr="008C7414" w:rsidRDefault="00E91460" w:rsidP="00E91460">
            <w:pPr>
              <w:jc w:val="center"/>
              <w:rPr>
                <w:rFonts w:ascii="Arial Narrow" w:hAnsi="Arial Narrow" w:cs="Arial"/>
                <w:sz w:val="16"/>
                <w:szCs w:val="16"/>
                <w:highlight w:val="yellow"/>
              </w:rPr>
            </w:pPr>
          </w:p>
        </w:tc>
        <w:tc>
          <w:tcPr>
            <w:tcW w:w="3226" w:type="dxa"/>
            <w:vMerge/>
            <w:tcBorders>
              <w:left w:val="single" w:sz="18" w:space="0" w:color="auto"/>
              <w:right w:val="single" w:sz="18" w:space="0" w:color="auto"/>
            </w:tcBorders>
            <w:vAlign w:val="center"/>
          </w:tcPr>
          <w:p w14:paraId="08FABEAB" w14:textId="77777777" w:rsidR="00E91460" w:rsidRPr="00464CCB" w:rsidRDefault="00E91460" w:rsidP="00E91460">
            <w:pPr>
              <w:jc w:val="center"/>
              <w:rPr>
                <w:rFonts w:ascii="Arial Narrow" w:hAnsi="Arial Narrow"/>
                <w:color w:val="31849B"/>
                <w:sz w:val="16"/>
                <w:szCs w:val="16"/>
              </w:rPr>
            </w:pPr>
          </w:p>
        </w:tc>
      </w:tr>
      <w:tr w:rsidR="00E91460" w:rsidRPr="00BC2C5D" w14:paraId="683CAAC6" w14:textId="77777777" w:rsidTr="006C1646">
        <w:trPr>
          <w:trHeight w:val="108"/>
        </w:trPr>
        <w:tc>
          <w:tcPr>
            <w:tcW w:w="1111" w:type="dxa"/>
            <w:vMerge/>
            <w:tcBorders>
              <w:left w:val="single" w:sz="18" w:space="0" w:color="auto"/>
              <w:right w:val="single" w:sz="18" w:space="0" w:color="C0C0C0"/>
            </w:tcBorders>
            <w:vAlign w:val="center"/>
          </w:tcPr>
          <w:p w14:paraId="5C41E4A5" w14:textId="77777777" w:rsidR="00E91460" w:rsidRDefault="00E91460" w:rsidP="00F24F04">
            <w:pPr>
              <w:jc w:val="center"/>
              <w:rPr>
                <w:rFonts w:ascii="Arial Narrow" w:hAnsi="Arial Narrow" w:cs="Arial"/>
                <w:sz w:val="16"/>
                <w:szCs w:val="16"/>
              </w:rPr>
            </w:pPr>
          </w:p>
        </w:tc>
        <w:tc>
          <w:tcPr>
            <w:tcW w:w="1134" w:type="dxa"/>
            <w:vMerge/>
            <w:tcBorders>
              <w:left w:val="single" w:sz="18" w:space="0" w:color="C0C0C0"/>
              <w:bottom w:val="nil"/>
              <w:right w:val="single" w:sz="18" w:space="0" w:color="C0C0C0"/>
            </w:tcBorders>
            <w:vAlign w:val="center"/>
          </w:tcPr>
          <w:p w14:paraId="66ED67C7" w14:textId="77777777" w:rsidR="00E91460" w:rsidRPr="00E57545" w:rsidRDefault="00E91460" w:rsidP="00F24F04">
            <w:pPr>
              <w:jc w:val="center"/>
              <w:rPr>
                <w:rFonts w:ascii="Arial Narrow" w:hAnsi="Arial Narrow" w:cs="Arial"/>
                <w:color w:val="FFFFFF" w:themeColor="background1"/>
                <w:sz w:val="16"/>
                <w:szCs w:val="16"/>
                <w:highlight w:val="yellow"/>
              </w:rPr>
            </w:pPr>
          </w:p>
        </w:tc>
        <w:tc>
          <w:tcPr>
            <w:tcW w:w="1418" w:type="dxa"/>
            <w:tcBorders>
              <w:top w:val="nil"/>
              <w:left w:val="single" w:sz="18" w:space="0" w:color="C0C0C0"/>
              <w:bottom w:val="nil"/>
              <w:right w:val="single" w:sz="18" w:space="0" w:color="BFBFBF"/>
            </w:tcBorders>
            <w:shd w:val="clear" w:color="auto" w:fill="769250"/>
            <w:vAlign w:val="center"/>
          </w:tcPr>
          <w:p w14:paraId="3CB33554" w14:textId="569BC743" w:rsidR="00E91460" w:rsidRPr="00E57545" w:rsidRDefault="00E91460"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10 CE</w:t>
            </w:r>
          </w:p>
        </w:tc>
        <w:tc>
          <w:tcPr>
            <w:tcW w:w="1417" w:type="dxa"/>
            <w:tcBorders>
              <w:top w:val="nil"/>
              <w:left w:val="single" w:sz="18" w:space="0" w:color="BFBFBF"/>
              <w:bottom w:val="nil"/>
              <w:right w:val="single" w:sz="18" w:space="0" w:color="C0C0C0"/>
            </w:tcBorders>
            <w:shd w:val="clear" w:color="auto" w:fill="769250"/>
            <w:vAlign w:val="center"/>
          </w:tcPr>
          <w:p w14:paraId="4211B0E8" w14:textId="31383D1E" w:rsidR="00E91460" w:rsidRPr="00E57545" w:rsidRDefault="00E91460"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11 Conf</w:t>
            </w:r>
          </w:p>
        </w:tc>
        <w:tc>
          <w:tcPr>
            <w:tcW w:w="1276" w:type="dxa"/>
            <w:tcBorders>
              <w:top w:val="nil"/>
              <w:left w:val="single" w:sz="18" w:space="0" w:color="C0C0C0"/>
              <w:bottom w:val="nil"/>
              <w:right w:val="single" w:sz="18" w:space="0" w:color="C0C0C0"/>
            </w:tcBorders>
            <w:shd w:val="clear" w:color="auto" w:fill="769250"/>
            <w:vAlign w:val="center"/>
          </w:tcPr>
          <w:p w14:paraId="3BBC8282" w14:textId="558D7154" w:rsidR="00E91460" w:rsidRPr="00E57545" w:rsidRDefault="00E91460"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12 CE</w:t>
            </w:r>
          </w:p>
        </w:tc>
        <w:tc>
          <w:tcPr>
            <w:tcW w:w="1276" w:type="dxa"/>
            <w:vMerge/>
            <w:tcBorders>
              <w:left w:val="single" w:sz="18" w:space="0" w:color="C0C0C0"/>
              <w:right w:val="single" w:sz="18" w:space="0" w:color="auto"/>
            </w:tcBorders>
            <w:vAlign w:val="center"/>
          </w:tcPr>
          <w:p w14:paraId="49E780FB" w14:textId="77777777" w:rsidR="00E91460" w:rsidRPr="008C7414" w:rsidRDefault="00E91460" w:rsidP="00F24F04">
            <w:pPr>
              <w:jc w:val="center"/>
              <w:rPr>
                <w:rFonts w:ascii="Arial Narrow" w:hAnsi="Arial Narrow" w:cs="Arial"/>
                <w:sz w:val="16"/>
                <w:szCs w:val="16"/>
                <w:highlight w:val="yellow"/>
              </w:rPr>
            </w:pPr>
          </w:p>
        </w:tc>
        <w:tc>
          <w:tcPr>
            <w:tcW w:w="3226" w:type="dxa"/>
            <w:vMerge/>
            <w:tcBorders>
              <w:left w:val="single" w:sz="18" w:space="0" w:color="auto"/>
              <w:right w:val="single" w:sz="18" w:space="0" w:color="auto"/>
            </w:tcBorders>
            <w:vAlign w:val="center"/>
          </w:tcPr>
          <w:p w14:paraId="514BE929" w14:textId="77777777" w:rsidR="00E91460" w:rsidRPr="00464CCB" w:rsidRDefault="00E91460" w:rsidP="00F24F04">
            <w:pPr>
              <w:jc w:val="center"/>
              <w:rPr>
                <w:rFonts w:ascii="Arial Narrow" w:hAnsi="Arial Narrow"/>
                <w:color w:val="31849B"/>
                <w:sz w:val="16"/>
                <w:szCs w:val="16"/>
              </w:rPr>
            </w:pPr>
          </w:p>
        </w:tc>
      </w:tr>
      <w:tr w:rsidR="00E91460" w:rsidRPr="00BC2C5D" w14:paraId="11330190" w14:textId="77777777" w:rsidTr="006C1646">
        <w:trPr>
          <w:trHeight w:val="108"/>
        </w:trPr>
        <w:tc>
          <w:tcPr>
            <w:tcW w:w="1111" w:type="dxa"/>
            <w:vMerge/>
            <w:tcBorders>
              <w:left w:val="single" w:sz="18" w:space="0" w:color="auto"/>
              <w:right w:val="single" w:sz="18" w:space="0" w:color="C0C0C0"/>
            </w:tcBorders>
            <w:vAlign w:val="center"/>
          </w:tcPr>
          <w:p w14:paraId="7A7068CF" w14:textId="77777777" w:rsidR="00E91460" w:rsidRDefault="00E91460" w:rsidP="00F24F04">
            <w:pPr>
              <w:jc w:val="center"/>
              <w:rPr>
                <w:rFonts w:ascii="Arial Narrow" w:hAnsi="Arial Narrow" w:cs="Arial"/>
                <w:sz w:val="16"/>
                <w:szCs w:val="16"/>
              </w:rPr>
            </w:pPr>
          </w:p>
        </w:tc>
        <w:tc>
          <w:tcPr>
            <w:tcW w:w="1134" w:type="dxa"/>
            <w:vMerge w:val="restart"/>
            <w:tcBorders>
              <w:top w:val="nil"/>
              <w:left w:val="single" w:sz="18" w:space="0" w:color="C0C0C0"/>
              <w:bottom w:val="single" w:sz="18" w:space="0" w:color="BFBFBF" w:themeColor="background1" w:themeShade="BF"/>
              <w:right w:val="single" w:sz="18" w:space="0" w:color="C0C0C0"/>
            </w:tcBorders>
            <w:shd w:val="clear" w:color="auto" w:fill="FFFF00"/>
            <w:vAlign w:val="center"/>
          </w:tcPr>
          <w:p w14:paraId="4571C935" w14:textId="7158AAC6" w:rsidR="00E91460" w:rsidRPr="00E57545" w:rsidRDefault="00E91460" w:rsidP="00F24F04">
            <w:pPr>
              <w:jc w:val="center"/>
              <w:rPr>
                <w:rFonts w:ascii="Arial Narrow" w:hAnsi="Arial Narrow" w:cs="Arial"/>
                <w:sz w:val="16"/>
                <w:szCs w:val="16"/>
                <w:highlight w:val="yellow"/>
              </w:rPr>
            </w:pPr>
            <w:r w:rsidRPr="00E57545">
              <w:rPr>
                <w:rFonts w:ascii="Arial Narrow" w:hAnsi="Arial Narrow" w:cs="Arial"/>
                <w:b/>
                <w:bCs/>
                <w:sz w:val="16"/>
                <w:szCs w:val="16"/>
              </w:rPr>
              <w:t>9 CE</w:t>
            </w:r>
          </w:p>
        </w:tc>
        <w:tc>
          <w:tcPr>
            <w:tcW w:w="1418" w:type="dxa"/>
            <w:tcBorders>
              <w:top w:val="nil"/>
              <w:left w:val="single" w:sz="18" w:space="0" w:color="C0C0C0"/>
              <w:bottom w:val="nil"/>
              <w:right w:val="single" w:sz="18" w:space="0" w:color="BFBFBF"/>
            </w:tcBorders>
            <w:shd w:val="clear" w:color="auto" w:fill="20849B"/>
            <w:vAlign w:val="center"/>
          </w:tcPr>
          <w:p w14:paraId="3940C168" w14:textId="19FD574F" w:rsidR="00E91460" w:rsidRPr="00E57545" w:rsidRDefault="00E91460"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10 CE</w:t>
            </w:r>
          </w:p>
        </w:tc>
        <w:tc>
          <w:tcPr>
            <w:tcW w:w="1417" w:type="dxa"/>
            <w:vMerge w:val="restart"/>
            <w:tcBorders>
              <w:top w:val="nil"/>
              <w:left w:val="single" w:sz="18" w:space="0" w:color="BFBFBF"/>
              <w:right w:val="single" w:sz="18" w:space="0" w:color="C0C0C0"/>
            </w:tcBorders>
            <w:shd w:val="clear" w:color="auto" w:fill="20849B"/>
            <w:vAlign w:val="center"/>
          </w:tcPr>
          <w:p w14:paraId="044893BE" w14:textId="1FCA4E21" w:rsidR="00E91460" w:rsidRPr="00E57545" w:rsidRDefault="00E91460"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11 Conf</w:t>
            </w:r>
          </w:p>
        </w:tc>
        <w:tc>
          <w:tcPr>
            <w:tcW w:w="1276" w:type="dxa"/>
            <w:vMerge w:val="restart"/>
            <w:tcBorders>
              <w:top w:val="nil"/>
              <w:left w:val="single" w:sz="18" w:space="0" w:color="C0C0C0"/>
              <w:right w:val="single" w:sz="18" w:space="0" w:color="C0C0C0"/>
            </w:tcBorders>
            <w:shd w:val="clear" w:color="auto" w:fill="20849B"/>
            <w:vAlign w:val="center"/>
          </w:tcPr>
          <w:p w14:paraId="6F589525" w14:textId="2F24080E" w:rsidR="00E91460" w:rsidRPr="00E57545" w:rsidRDefault="00E91460"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12 ½ day CE</w:t>
            </w:r>
          </w:p>
        </w:tc>
        <w:tc>
          <w:tcPr>
            <w:tcW w:w="1276" w:type="dxa"/>
            <w:vMerge/>
            <w:tcBorders>
              <w:left w:val="single" w:sz="18" w:space="0" w:color="C0C0C0"/>
              <w:right w:val="single" w:sz="18" w:space="0" w:color="auto"/>
            </w:tcBorders>
            <w:vAlign w:val="center"/>
          </w:tcPr>
          <w:p w14:paraId="345EA454" w14:textId="77777777" w:rsidR="00E91460" w:rsidRPr="008C7414" w:rsidRDefault="00E91460" w:rsidP="00F24F04">
            <w:pPr>
              <w:jc w:val="center"/>
              <w:rPr>
                <w:rFonts w:ascii="Arial Narrow" w:hAnsi="Arial Narrow" w:cs="Arial"/>
                <w:sz w:val="16"/>
                <w:szCs w:val="16"/>
                <w:highlight w:val="yellow"/>
              </w:rPr>
            </w:pPr>
          </w:p>
        </w:tc>
        <w:tc>
          <w:tcPr>
            <w:tcW w:w="3226" w:type="dxa"/>
            <w:vMerge/>
            <w:tcBorders>
              <w:left w:val="single" w:sz="18" w:space="0" w:color="auto"/>
              <w:right w:val="single" w:sz="18" w:space="0" w:color="auto"/>
            </w:tcBorders>
            <w:vAlign w:val="center"/>
          </w:tcPr>
          <w:p w14:paraId="2DD2F5F8" w14:textId="77777777" w:rsidR="00E91460" w:rsidRPr="00464CCB" w:rsidRDefault="00E91460" w:rsidP="00F24F04">
            <w:pPr>
              <w:jc w:val="center"/>
              <w:rPr>
                <w:rFonts w:ascii="Arial Narrow" w:hAnsi="Arial Narrow"/>
                <w:color w:val="31849B"/>
                <w:sz w:val="16"/>
                <w:szCs w:val="16"/>
              </w:rPr>
            </w:pPr>
          </w:p>
        </w:tc>
      </w:tr>
      <w:tr w:rsidR="00E91460" w:rsidRPr="00BC2C5D" w14:paraId="31ADF933" w14:textId="77777777" w:rsidTr="006C1646">
        <w:trPr>
          <w:trHeight w:val="108"/>
        </w:trPr>
        <w:tc>
          <w:tcPr>
            <w:tcW w:w="1111" w:type="dxa"/>
            <w:vMerge/>
            <w:tcBorders>
              <w:left w:val="single" w:sz="18" w:space="0" w:color="auto"/>
              <w:right w:val="single" w:sz="18" w:space="0" w:color="C0C0C0"/>
            </w:tcBorders>
            <w:vAlign w:val="center"/>
          </w:tcPr>
          <w:p w14:paraId="6CCFBC50" w14:textId="77777777" w:rsidR="00E91460" w:rsidRDefault="00E91460" w:rsidP="00F24F04">
            <w:pPr>
              <w:jc w:val="center"/>
              <w:rPr>
                <w:rFonts w:ascii="Arial Narrow" w:hAnsi="Arial Narrow" w:cs="Arial"/>
                <w:sz w:val="16"/>
                <w:szCs w:val="16"/>
              </w:rPr>
            </w:pPr>
          </w:p>
        </w:tc>
        <w:tc>
          <w:tcPr>
            <w:tcW w:w="1134" w:type="dxa"/>
            <w:vMerge/>
            <w:tcBorders>
              <w:top w:val="single" w:sz="18" w:space="0" w:color="FFFFFF"/>
              <w:left w:val="single" w:sz="18" w:space="0" w:color="C0C0C0"/>
              <w:bottom w:val="single" w:sz="18" w:space="0" w:color="BFBFBF" w:themeColor="background1" w:themeShade="BF"/>
              <w:right w:val="single" w:sz="18" w:space="0" w:color="C0C0C0"/>
            </w:tcBorders>
            <w:shd w:val="clear" w:color="auto" w:fill="FFFF00"/>
            <w:vAlign w:val="center"/>
          </w:tcPr>
          <w:p w14:paraId="78784271" w14:textId="77777777" w:rsidR="00E91460" w:rsidRPr="00E57545" w:rsidRDefault="00E91460" w:rsidP="00F24F04">
            <w:pPr>
              <w:jc w:val="center"/>
              <w:rPr>
                <w:rFonts w:ascii="Arial Narrow" w:hAnsi="Arial Narrow" w:cs="Arial"/>
                <w:sz w:val="16"/>
                <w:szCs w:val="16"/>
                <w:highlight w:val="yellow"/>
              </w:rPr>
            </w:pPr>
          </w:p>
        </w:tc>
        <w:tc>
          <w:tcPr>
            <w:tcW w:w="1418" w:type="dxa"/>
            <w:tcBorders>
              <w:top w:val="nil"/>
              <w:left w:val="single" w:sz="18" w:space="0" w:color="C0C0C0"/>
              <w:bottom w:val="single" w:sz="18" w:space="0" w:color="BFBFBF" w:themeColor="background1" w:themeShade="BF"/>
              <w:right w:val="single" w:sz="18" w:space="0" w:color="BFBFBF"/>
            </w:tcBorders>
            <w:shd w:val="clear" w:color="auto" w:fill="FFFF00"/>
            <w:vAlign w:val="center"/>
          </w:tcPr>
          <w:p w14:paraId="3899F325" w14:textId="270B2015" w:rsidR="00E91460" w:rsidRPr="00E57545" w:rsidRDefault="00E91460" w:rsidP="00F24F04">
            <w:pPr>
              <w:jc w:val="center"/>
              <w:rPr>
                <w:rFonts w:ascii="Arial Narrow" w:hAnsi="Arial Narrow" w:cs="Arial"/>
                <w:sz w:val="16"/>
                <w:szCs w:val="16"/>
              </w:rPr>
            </w:pPr>
            <w:r w:rsidRPr="00E57545">
              <w:rPr>
                <w:rFonts w:ascii="Arial Narrow" w:hAnsi="Arial Narrow" w:cs="Arial"/>
                <w:b/>
                <w:bCs/>
                <w:sz w:val="16"/>
                <w:szCs w:val="16"/>
              </w:rPr>
              <w:t>10 CE</w:t>
            </w:r>
          </w:p>
        </w:tc>
        <w:tc>
          <w:tcPr>
            <w:tcW w:w="1417" w:type="dxa"/>
            <w:vMerge/>
            <w:tcBorders>
              <w:top w:val="single" w:sz="18" w:space="0" w:color="C0C0C0"/>
              <w:left w:val="single" w:sz="18" w:space="0" w:color="BFBFBF"/>
              <w:right w:val="single" w:sz="18" w:space="0" w:color="C0C0C0"/>
            </w:tcBorders>
            <w:vAlign w:val="center"/>
          </w:tcPr>
          <w:p w14:paraId="0511A34B" w14:textId="77777777" w:rsidR="00E91460" w:rsidRPr="00E57545" w:rsidRDefault="00E91460" w:rsidP="00F24F04">
            <w:pPr>
              <w:jc w:val="center"/>
              <w:rPr>
                <w:rFonts w:ascii="Arial Narrow" w:hAnsi="Arial Narrow" w:cs="Arial"/>
                <w:sz w:val="16"/>
                <w:szCs w:val="16"/>
              </w:rPr>
            </w:pPr>
          </w:p>
        </w:tc>
        <w:tc>
          <w:tcPr>
            <w:tcW w:w="1276" w:type="dxa"/>
            <w:vMerge/>
            <w:tcBorders>
              <w:top w:val="single" w:sz="18" w:space="0" w:color="C0C0C0"/>
              <w:left w:val="single" w:sz="18" w:space="0" w:color="C0C0C0"/>
              <w:right w:val="single" w:sz="18" w:space="0" w:color="C0C0C0"/>
            </w:tcBorders>
            <w:vAlign w:val="center"/>
          </w:tcPr>
          <w:p w14:paraId="10B2275A" w14:textId="77777777" w:rsidR="00E91460" w:rsidRPr="00E57545" w:rsidRDefault="00E91460" w:rsidP="00F24F04">
            <w:pPr>
              <w:jc w:val="center"/>
              <w:rPr>
                <w:rFonts w:ascii="Arial Narrow" w:hAnsi="Arial Narrow" w:cs="Arial"/>
                <w:sz w:val="16"/>
                <w:szCs w:val="16"/>
              </w:rPr>
            </w:pPr>
          </w:p>
        </w:tc>
        <w:tc>
          <w:tcPr>
            <w:tcW w:w="1276" w:type="dxa"/>
            <w:vMerge/>
            <w:tcBorders>
              <w:left w:val="single" w:sz="18" w:space="0" w:color="C0C0C0"/>
              <w:right w:val="single" w:sz="18" w:space="0" w:color="auto"/>
            </w:tcBorders>
            <w:vAlign w:val="center"/>
          </w:tcPr>
          <w:p w14:paraId="1D9C5687" w14:textId="77777777" w:rsidR="00E91460" w:rsidRPr="008C7414" w:rsidRDefault="00E91460" w:rsidP="00F24F04">
            <w:pPr>
              <w:jc w:val="center"/>
              <w:rPr>
                <w:rFonts w:ascii="Arial Narrow" w:hAnsi="Arial Narrow" w:cs="Arial"/>
                <w:sz w:val="16"/>
                <w:szCs w:val="16"/>
                <w:highlight w:val="yellow"/>
              </w:rPr>
            </w:pPr>
          </w:p>
        </w:tc>
        <w:tc>
          <w:tcPr>
            <w:tcW w:w="3226" w:type="dxa"/>
            <w:vMerge/>
            <w:tcBorders>
              <w:left w:val="single" w:sz="18" w:space="0" w:color="auto"/>
              <w:right w:val="single" w:sz="18" w:space="0" w:color="auto"/>
            </w:tcBorders>
            <w:vAlign w:val="center"/>
          </w:tcPr>
          <w:p w14:paraId="11B040AD" w14:textId="77777777" w:rsidR="00E91460" w:rsidRPr="00464CCB" w:rsidRDefault="00E91460" w:rsidP="00F24F04">
            <w:pPr>
              <w:jc w:val="center"/>
              <w:rPr>
                <w:rFonts w:ascii="Arial Narrow" w:hAnsi="Arial Narrow"/>
                <w:color w:val="31849B"/>
                <w:sz w:val="16"/>
                <w:szCs w:val="16"/>
              </w:rPr>
            </w:pPr>
          </w:p>
        </w:tc>
      </w:tr>
      <w:tr w:rsidR="00F24F04" w:rsidRPr="00BC2C5D" w14:paraId="5AD4A603" w14:textId="77777777" w:rsidTr="00E57545">
        <w:trPr>
          <w:trHeight w:val="397"/>
        </w:trPr>
        <w:tc>
          <w:tcPr>
            <w:tcW w:w="1111" w:type="dxa"/>
            <w:tcBorders>
              <w:top w:val="single" w:sz="18" w:space="0" w:color="BFBFBF" w:themeColor="background1" w:themeShade="BF"/>
              <w:left w:val="single" w:sz="18" w:space="0" w:color="auto"/>
              <w:right w:val="single" w:sz="18" w:space="0" w:color="C0C0C0"/>
            </w:tcBorders>
            <w:vAlign w:val="center"/>
          </w:tcPr>
          <w:p w14:paraId="541D2196" w14:textId="092320C9" w:rsidR="00F24F04" w:rsidRDefault="00F24F04" w:rsidP="00F24F04">
            <w:pPr>
              <w:jc w:val="center"/>
              <w:rPr>
                <w:rFonts w:ascii="Arial Narrow" w:hAnsi="Arial Narrow" w:cs="Arial"/>
                <w:sz w:val="16"/>
                <w:szCs w:val="16"/>
              </w:rPr>
            </w:pPr>
            <w:r>
              <w:rPr>
                <w:rFonts w:ascii="Arial Narrow" w:hAnsi="Arial Narrow" w:cs="Arial"/>
                <w:sz w:val="16"/>
                <w:szCs w:val="16"/>
              </w:rPr>
              <w:t>16 June</w:t>
            </w:r>
          </w:p>
        </w:tc>
        <w:tc>
          <w:tcPr>
            <w:tcW w:w="1134" w:type="dxa"/>
            <w:tcBorders>
              <w:top w:val="single" w:sz="18" w:space="0" w:color="BFBFBF" w:themeColor="background1" w:themeShade="BF"/>
              <w:left w:val="single" w:sz="18" w:space="0" w:color="C0C0C0"/>
              <w:right w:val="single" w:sz="18" w:space="0" w:color="C0C0C0"/>
            </w:tcBorders>
            <w:shd w:val="clear" w:color="auto" w:fill="FF0000"/>
            <w:vAlign w:val="center"/>
          </w:tcPr>
          <w:p w14:paraId="7C9E53CD" w14:textId="3DE72D96"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16 ½ day CE</w:t>
            </w:r>
          </w:p>
        </w:tc>
        <w:tc>
          <w:tcPr>
            <w:tcW w:w="1418" w:type="dxa"/>
            <w:tcBorders>
              <w:top w:val="single" w:sz="18" w:space="0" w:color="BFBFBF" w:themeColor="background1" w:themeShade="BF"/>
              <w:left w:val="single" w:sz="18" w:space="0" w:color="C0C0C0"/>
              <w:right w:val="single" w:sz="18" w:space="0" w:color="BFBFBF"/>
            </w:tcBorders>
            <w:shd w:val="clear" w:color="auto" w:fill="FF0000"/>
            <w:vAlign w:val="center"/>
          </w:tcPr>
          <w:p w14:paraId="6101D748" w14:textId="68CCAB88"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17 Conf</w:t>
            </w:r>
          </w:p>
        </w:tc>
        <w:tc>
          <w:tcPr>
            <w:tcW w:w="1417" w:type="dxa"/>
            <w:tcBorders>
              <w:top w:val="single" w:sz="18" w:space="0" w:color="C0C0C0"/>
              <w:left w:val="single" w:sz="18" w:space="0" w:color="BFBFBF"/>
              <w:right w:val="single" w:sz="18" w:space="0" w:color="C0C0C0"/>
            </w:tcBorders>
            <w:shd w:val="clear" w:color="auto" w:fill="FF0000"/>
            <w:vAlign w:val="center"/>
          </w:tcPr>
          <w:p w14:paraId="1EACD015" w14:textId="0EDD6AA8"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18 Conf</w:t>
            </w:r>
          </w:p>
        </w:tc>
        <w:tc>
          <w:tcPr>
            <w:tcW w:w="1276" w:type="dxa"/>
            <w:tcBorders>
              <w:top w:val="single" w:sz="18" w:space="0" w:color="C0C0C0"/>
              <w:left w:val="single" w:sz="18" w:space="0" w:color="C0C0C0"/>
              <w:right w:val="single" w:sz="18" w:space="0" w:color="C0C0C0"/>
            </w:tcBorders>
            <w:shd w:val="clear" w:color="auto" w:fill="FF0000"/>
            <w:vAlign w:val="center"/>
          </w:tcPr>
          <w:p w14:paraId="66B770D2" w14:textId="5F51783C" w:rsidR="00F24F04" w:rsidRPr="00E57545" w:rsidRDefault="00F24F04"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19 ½ day CE</w:t>
            </w:r>
          </w:p>
        </w:tc>
        <w:tc>
          <w:tcPr>
            <w:tcW w:w="1276" w:type="dxa"/>
            <w:tcBorders>
              <w:top w:val="single" w:sz="18" w:space="0" w:color="BFBFBF" w:themeColor="background1" w:themeShade="BF"/>
              <w:left w:val="single" w:sz="18" w:space="0" w:color="C0C0C0"/>
              <w:right w:val="single" w:sz="18" w:space="0" w:color="auto"/>
            </w:tcBorders>
            <w:vAlign w:val="center"/>
          </w:tcPr>
          <w:p w14:paraId="26701529" w14:textId="77777777" w:rsidR="00F24F04" w:rsidRPr="008C7414" w:rsidRDefault="00F24F04" w:rsidP="00F24F04">
            <w:pPr>
              <w:jc w:val="center"/>
              <w:rPr>
                <w:rFonts w:ascii="Arial Narrow" w:hAnsi="Arial Narrow" w:cs="Arial"/>
                <w:sz w:val="16"/>
                <w:szCs w:val="16"/>
                <w:highlight w:val="yellow"/>
              </w:rPr>
            </w:pPr>
          </w:p>
        </w:tc>
        <w:tc>
          <w:tcPr>
            <w:tcW w:w="3226" w:type="dxa"/>
            <w:tcBorders>
              <w:top w:val="single" w:sz="18" w:space="0" w:color="BFBFBF" w:themeColor="background1" w:themeShade="BF"/>
              <w:left w:val="single" w:sz="18" w:space="0" w:color="auto"/>
              <w:right w:val="single" w:sz="18" w:space="0" w:color="auto"/>
            </w:tcBorders>
            <w:vAlign w:val="center"/>
          </w:tcPr>
          <w:p w14:paraId="34E89CD0" w14:textId="086739EB" w:rsidR="00F24F04" w:rsidRPr="00464CCB" w:rsidRDefault="00F24F04" w:rsidP="00F24F04">
            <w:pPr>
              <w:spacing w:line="240" w:lineRule="auto"/>
              <w:jc w:val="center"/>
              <w:rPr>
                <w:rFonts w:ascii="Arial Narrow" w:hAnsi="Arial Narrow"/>
                <w:sz w:val="16"/>
                <w:szCs w:val="16"/>
              </w:rPr>
            </w:pPr>
            <w:r w:rsidRPr="00464CCB">
              <w:rPr>
                <w:rFonts w:ascii="Arial Narrow" w:hAnsi="Arial Narrow" w:cs="Arial"/>
                <w:b/>
                <w:bCs/>
                <w:sz w:val="16"/>
                <w:szCs w:val="16"/>
              </w:rPr>
              <w:t>20-21 Mount Isa Show</w:t>
            </w:r>
          </w:p>
        </w:tc>
      </w:tr>
      <w:tr w:rsidR="006C1646" w:rsidRPr="00BC2C5D" w14:paraId="358400C0" w14:textId="77777777" w:rsidTr="006C1646">
        <w:trPr>
          <w:trHeight w:val="218"/>
        </w:trPr>
        <w:tc>
          <w:tcPr>
            <w:tcW w:w="1111" w:type="dxa"/>
            <w:vMerge w:val="restart"/>
            <w:tcBorders>
              <w:top w:val="single" w:sz="18" w:space="0" w:color="BFBFBF" w:themeColor="background1" w:themeShade="BF"/>
              <w:left w:val="single" w:sz="18" w:space="0" w:color="auto"/>
              <w:right w:val="single" w:sz="18" w:space="0" w:color="C0C0C0"/>
            </w:tcBorders>
            <w:vAlign w:val="center"/>
          </w:tcPr>
          <w:p w14:paraId="7F3CCD7D" w14:textId="0730D06F" w:rsidR="006C1646" w:rsidRDefault="006C1646" w:rsidP="00F24F04">
            <w:pPr>
              <w:jc w:val="center"/>
              <w:rPr>
                <w:rFonts w:ascii="Arial Narrow" w:hAnsi="Arial Narrow" w:cs="Arial"/>
                <w:sz w:val="16"/>
                <w:szCs w:val="16"/>
              </w:rPr>
            </w:pPr>
            <w:r>
              <w:rPr>
                <w:rFonts w:ascii="Arial Narrow" w:hAnsi="Arial Narrow" w:cs="Arial"/>
                <w:sz w:val="16"/>
                <w:szCs w:val="16"/>
              </w:rPr>
              <w:t>23 June</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A972A9"/>
            <w:vAlign w:val="center"/>
          </w:tcPr>
          <w:p w14:paraId="5AA43F07" w14:textId="3074A5F5" w:rsidR="006C1646" w:rsidRPr="00E57545" w:rsidRDefault="006C1646" w:rsidP="00F24F04">
            <w:pPr>
              <w:jc w:val="center"/>
              <w:rPr>
                <w:rFonts w:ascii="Arial Narrow" w:hAnsi="Arial Narrow" w:cs="Arial"/>
                <w:color w:val="FFFFFF" w:themeColor="background1"/>
                <w:sz w:val="16"/>
                <w:szCs w:val="16"/>
                <w:highlight w:val="yellow"/>
              </w:rPr>
            </w:pPr>
            <w:r w:rsidRPr="00E57545">
              <w:rPr>
                <w:rFonts w:ascii="Arial Narrow" w:hAnsi="Arial Narrow" w:cs="Arial"/>
                <w:b/>
                <w:bCs/>
                <w:color w:val="FFFFFF" w:themeColor="background1"/>
                <w:sz w:val="16"/>
                <w:szCs w:val="16"/>
              </w:rPr>
              <w:t>23 ½ day CE</w:t>
            </w:r>
          </w:p>
        </w:tc>
        <w:tc>
          <w:tcPr>
            <w:tcW w:w="1418" w:type="dxa"/>
            <w:tcBorders>
              <w:top w:val="single" w:sz="18" w:space="0" w:color="C0C0C0"/>
              <w:left w:val="single" w:sz="18" w:space="0" w:color="C0C0C0"/>
              <w:bottom w:val="nil"/>
              <w:right w:val="single" w:sz="18" w:space="0" w:color="BFBFBF"/>
            </w:tcBorders>
            <w:shd w:val="clear" w:color="auto" w:fill="A972A9"/>
            <w:vAlign w:val="center"/>
          </w:tcPr>
          <w:p w14:paraId="6A12CAE1" w14:textId="11F9AACB" w:rsidR="006C1646" w:rsidRPr="00E57545" w:rsidRDefault="006C1646"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24 C</w:t>
            </w:r>
            <w:r>
              <w:rPr>
                <w:rFonts w:ascii="Arial Narrow" w:hAnsi="Arial Narrow" w:cs="Arial"/>
                <w:b/>
                <w:bCs/>
                <w:color w:val="FFFFFF" w:themeColor="background1"/>
                <w:sz w:val="16"/>
                <w:szCs w:val="16"/>
              </w:rPr>
              <w:t>onf</w:t>
            </w:r>
          </w:p>
        </w:tc>
        <w:tc>
          <w:tcPr>
            <w:tcW w:w="1417" w:type="dxa"/>
            <w:vMerge w:val="restart"/>
            <w:tcBorders>
              <w:top w:val="single" w:sz="18" w:space="0" w:color="BFBFBF" w:themeColor="background1" w:themeShade="BF"/>
              <w:left w:val="single" w:sz="18" w:space="0" w:color="BFBFBF"/>
              <w:right w:val="single" w:sz="18" w:space="0" w:color="C0C0C0"/>
            </w:tcBorders>
            <w:shd w:val="clear" w:color="auto" w:fill="769250"/>
            <w:vAlign w:val="center"/>
          </w:tcPr>
          <w:p w14:paraId="6DFE03AF" w14:textId="39F8BB02" w:rsidR="006C1646" w:rsidRPr="00E57545" w:rsidRDefault="006C1646" w:rsidP="00B30955">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25 Conf</w:t>
            </w:r>
          </w:p>
        </w:tc>
        <w:tc>
          <w:tcPr>
            <w:tcW w:w="1276" w:type="dxa"/>
            <w:tcBorders>
              <w:top w:val="single" w:sz="18" w:space="0" w:color="BFBFBF" w:themeColor="background1" w:themeShade="BF"/>
              <w:left w:val="single" w:sz="18" w:space="0" w:color="C0C0C0"/>
              <w:bottom w:val="nil"/>
              <w:right w:val="single" w:sz="18" w:space="0" w:color="C0C0C0"/>
            </w:tcBorders>
            <w:shd w:val="clear" w:color="auto" w:fill="A972A9"/>
            <w:vAlign w:val="center"/>
          </w:tcPr>
          <w:p w14:paraId="44E04AA2" w14:textId="00D6F3F8" w:rsidR="006C1646" w:rsidRPr="00E57545" w:rsidRDefault="006C1646"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26 Conf</w:t>
            </w:r>
          </w:p>
        </w:tc>
        <w:tc>
          <w:tcPr>
            <w:tcW w:w="1276" w:type="dxa"/>
            <w:vMerge w:val="restart"/>
            <w:tcBorders>
              <w:top w:val="single" w:sz="18" w:space="0" w:color="BFBFBF" w:themeColor="background1" w:themeShade="BF"/>
              <w:left w:val="single" w:sz="18" w:space="0" w:color="C0C0C0"/>
              <w:right w:val="single" w:sz="18" w:space="0" w:color="auto"/>
            </w:tcBorders>
            <w:vAlign w:val="center"/>
          </w:tcPr>
          <w:p w14:paraId="6B9BFEA4" w14:textId="458143CD" w:rsidR="006C1646" w:rsidRPr="00BE7F1D" w:rsidRDefault="006C1646" w:rsidP="00F24F04">
            <w:pPr>
              <w:jc w:val="center"/>
              <w:rPr>
                <w:rFonts w:ascii="Arial Narrow" w:hAnsi="Arial Narrow" w:cs="Arial"/>
                <w:b/>
                <w:bCs/>
                <w:sz w:val="16"/>
                <w:szCs w:val="16"/>
              </w:rPr>
            </w:pPr>
            <w:r>
              <w:rPr>
                <w:rFonts w:ascii="Arial Narrow" w:hAnsi="Arial Narrow" w:cs="Arial"/>
                <w:b/>
                <w:bCs/>
                <w:sz w:val="16"/>
                <w:szCs w:val="16"/>
              </w:rPr>
              <w:t>Special</w:t>
            </w:r>
            <w:r w:rsidRPr="006E14DE">
              <w:rPr>
                <w:rFonts w:ascii="Arial Narrow" w:hAnsi="Arial Narrow" w:cs="Arial"/>
                <w:b/>
                <w:bCs/>
                <w:sz w:val="16"/>
                <w:szCs w:val="16"/>
              </w:rPr>
              <w:t xml:space="preserve"> Holiday – </w:t>
            </w:r>
            <w:r>
              <w:rPr>
                <w:rFonts w:ascii="Arial Narrow" w:hAnsi="Arial Narrow" w:cs="Arial"/>
                <w:b/>
                <w:bCs/>
                <w:sz w:val="16"/>
                <w:szCs w:val="16"/>
              </w:rPr>
              <w:t>CO</w:t>
            </w:r>
            <w:r w:rsidRPr="006E14DE">
              <w:rPr>
                <w:rFonts w:ascii="Arial Narrow" w:hAnsi="Arial Narrow" w:cs="Arial"/>
                <w:b/>
                <w:bCs/>
                <w:sz w:val="16"/>
                <w:szCs w:val="16"/>
              </w:rPr>
              <w:t xml:space="preserve"> Only</w:t>
            </w:r>
          </w:p>
        </w:tc>
        <w:tc>
          <w:tcPr>
            <w:tcW w:w="3226" w:type="dxa"/>
            <w:vMerge w:val="restart"/>
            <w:tcBorders>
              <w:top w:val="single" w:sz="18" w:space="0" w:color="BFBFBF" w:themeColor="background1" w:themeShade="BF"/>
              <w:left w:val="single" w:sz="18" w:space="0" w:color="auto"/>
              <w:right w:val="single" w:sz="18" w:space="0" w:color="auto"/>
            </w:tcBorders>
            <w:vAlign w:val="center"/>
          </w:tcPr>
          <w:p w14:paraId="5A84D8F4" w14:textId="7BD6A264" w:rsidR="006C1646" w:rsidRPr="00464CCB" w:rsidRDefault="006C1646" w:rsidP="00F24F04">
            <w:pPr>
              <w:jc w:val="center"/>
              <w:rPr>
                <w:rFonts w:ascii="Arial Narrow" w:hAnsi="Arial Narrow" w:cs="Arial"/>
                <w:b/>
                <w:bCs/>
                <w:sz w:val="16"/>
                <w:szCs w:val="16"/>
              </w:rPr>
            </w:pPr>
            <w:r w:rsidRPr="00464CCB">
              <w:rPr>
                <w:rFonts w:ascii="Arial Narrow" w:hAnsi="Arial Narrow" w:cs="Arial"/>
                <w:b/>
                <w:bCs/>
                <w:sz w:val="16"/>
                <w:szCs w:val="16"/>
              </w:rPr>
              <w:t>27 June Laura Rodeo, Campdraft and Races Weekend</w:t>
            </w:r>
          </w:p>
        </w:tc>
      </w:tr>
      <w:tr w:rsidR="006C1646" w:rsidRPr="00BC2C5D" w14:paraId="60CC701A" w14:textId="77777777" w:rsidTr="00B30955">
        <w:trPr>
          <w:trHeight w:val="217"/>
        </w:trPr>
        <w:tc>
          <w:tcPr>
            <w:tcW w:w="1111" w:type="dxa"/>
            <w:vMerge/>
            <w:tcBorders>
              <w:left w:val="single" w:sz="18" w:space="0" w:color="auto"/>
              <w:bottom w:val="single" w:sz="18" w:space="0" w:color="BFBFBF" w:themeColor="background1" w:themeShade="BF"/>
              <w:right w:val="single" w:sz="18" w:space="0" w:color="C0C0C0"/>
            </w:tcBorders>
            <w:vAlign w:val="center"/>
          </w:tcPr>
          <w:p w14:paraId="5C9A815C" w14:textId="77777777" w:rsidR="006C1646" w:rsidRDefault="006C1646" w:rsidP="00F24F04">
            <w:pPr>
              <w:jc w:val="center"/>
              <w:rPr>
                <w:rFonts w:ascii="Arial Narrow" w:hAnsi="Arial Narrow" w:cs="Arial"/>
                <w:sz w:val="16"/>
                <w:szCs w:val="16"/>
              </w:rPr>
            </w:pPr>
          </w:p>
        </w:tc>
        <w:tc>
          <w:tcPr>
            <w:tcW w:w="1134" w:type="dxa"/>
            <w:vMerge/>
            <w:tcBorders>
              <w:left w:val="single" w:sz="18" w:space="0" w:color="C0C0C0"/>
              <w:bottom w:val="single" w:sz="18" w:space="0" w:color="BFBFBF" w:themeColor="background1" w:themeShade="BF"/>
              <w:right w:val="single" w:sz="18" w:space="0" w:color="C0C0C0"/>
            </w:tcBorders>
            <w:vAlign w:val="center"/>
          </w:tcPr>
          <w:p w14:paraId="2E61886E" w14:textId="77777777" w:rsidR="006C1646" w:rsidRPr="00E57545" w:rsidRDefault="006C1646" w:rsidP="00F24F04">
            <w:pPr>
              <w:jc w:val="center"/>
              <w:rPr>
                <w:rFonts w:ascii="Arial Narrow" w:hAnsi="Arial Narrow" w:cs="Arial"/>
                <w:color w:val="FFFFFF" w:themeColor="background1"/>
                <w:sz w:val="16"/>
                <w:szCs w:val="16"/>
                <w:highlight w:val="yellow"/>
              </w:rPr>
            </w:pPr>
          </w:p>
        </w:tc>
        <w:tc>
          <w:tcPr>
            <w:tcW w:w="1418" w:type="dxa"/>
            <w:tcBorders>
              <w:top w:val="nil"/>
              <w:left w:val="single" w:sz="18" w:space="0" w:color="C0C0C0"/>
              <w:bottom w:val="single" w:sz="18" w:space="0" w:color="C0C0C0"/>
              <w:right w:val="single" w:sz="18" w:space="0" w:color="BFBFBF"/>
            </w:tcBorders>
            <w:shd w:val="clear" w:color="auto" w:fill="769250"/>
            <w:vAlign w:val="center"/>
          </w:tcPr>
          <w:p w14:paraId="6EBBADEA" w14:textId="515A2FA8" w:rsidR="006C1646" w:rsidRPr="00E57545" w:rsidRDefault="006C1646"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24 CE</w:t>
            </w:r>
          </w:p>
        </w:tc>
        <w:tc>
          <w:tcPr>
            <w:tcW w:w="1417" w:type="dxa"/>
            <w:vMerge/>
            <w:tcBorders>
              <w:left w:val="single" w:sz="18" w:space="0" w:color="BFBFBF"/>
              <w:bottom w:val="single" w:sz="18" w:space="0" w:color="BFBFBF" w:themeColor="background1" w:themeShade="BF"/>
              <w:right w:val="single" w:sz="18" w:space="0" w:color="C0C0C0"/>
            </w:tcBorders>
            <w:shd w:val="clear" w:color="auto" w:fill="769250"/>
            <w:vAlign w:val="center"/>
          </w:tcPr>
          <w:p w14:paraId="310BCE90" w14:textId="4D65158E" w:rsidR="006C1646" w:rsidRPr="00E57545" w:rsidRDefault="006C1646" w:rsidP="00F24F04">
            <w:pPr>
              <w:jc w:val="center"/>
              <w:rPr>
                <w:rFonts w:ascii="Arial Narrow" w:hAnsi="Arial Narrow" w:cs="Arial"/>
                <w:color w:val="FFFFFF" w:themeColor="background1"/>
                <w:sz w:val="16"/>
                <w:szCs w:val="16"/>
              </w:rPr>
            </w:pPr>
          </w:p>
        </w:tc>
        <w:tc>
          <w:tcPr>
            <w:tcW w:w="1276" w:type="dxa"/>
            <w:tcBorders>
              <w:top w:val="nil"/>
              <w:left w:val="single" w:sz="18" w:space="0" w:color="C0C0C0"/>
              <w:bottom w:val="single" w:sz="18" w:space="0" w:color="BFBFBF" w:themeColor="background1" w:themeShade="BF"/>
              <w:right w:val="single" w:sz="18" w:space="0" w:color="C0C0C0"/>
            </w:tcBorders>
            <w:shd w:val="clear" w:color="auto" w:fill="769250"/>
            <w:vAlign w:val="center"/>
          </w:tcPr>
          <w:p w14:paraId="2D003B29" w14:textId="263E50CA" w:rsidR="006C1646" w:rsidRPr="00E57545" w:rsidRDefault="006C1646" w:rsidP="00F24F04">
            <w:pPr>
              <w:jc w:val="center"/>
              <w:rPr>
                <w:rFonts w:ascii="Arial Narrow" w:hAnsi="Arial Narrow" w:cs="Arial"/>
                <w:color w:val="FFFFFF" w:themeColor="background1"/>
                <w:sz w:val="16"/>
                <w:szCs w:val="16"/>
              </w:rPr>
            </w:pPr>
            <w:r w:rsidRPr="00E57545">
              <w:rPr>
                <w:rFonts w:ascii="Arial Narrow" w:hAnsi="Arial Narrow" w:cs="Arial"/>
                <w:b/>
                <w:bCs/>
                <w:color w:val="FFFFFF" w:themeColor="background1"/>
                <w:sz w:val="16"/>
                <w:szCs w:val="16"/>
              </w:rPr>
              <w:t>26 CE</w:t>
            </w:r>
          </w:p>
        </w:tc>
        <w:tc>
          <w:tcPr>
            <w:tcW w:w="1276" w:type="dxa"/>
            <w:vMerge/>
            <w:tcBorders>
              <w:left w:val="single" w:sz="18" w:space="0" w:color="C0C0C0"/>
              <w:bottom w:val="single" w:sz="18" w:space="0" w:color="BFBFBF" w:themeColor="background1" w:themeShade="BF"/>
              <w:right w:val="single" w:sz="18" w:space="0" w:color="auto"/>
            </w:tcBorders>
            <w:vAlign w:val="center"/>
          </w:tcPr>
          <w:p w14:paraId="7CEA6D5B" w14:textId="77777777" w:rsidR="006C1646" w:rsidRDefault="006C1646" w:rsidP="00F24F04">
            <w:pPr>
              <w:jc w:val="center"/>
              <w:rPr>
                <w:rFonts w:ascii="Arial Narrow" w:hAnsi="Arial Narrow" w:cs="Arial"/>
                <w:b/>
                <w:bCs/>
                <w:sz w:val="16"/>
                <w:szCs w:val="16"/>
              </w:rPr>
            </w:pPr>
          </w:p>
        </w:tc>
        <w:tc>
          <w:tcPr>
            <w:tcW w:w="3226" w:type="dxa"/>
            <w:vMerge/>
            <w:tcBorders>
              <w:left w:val="single" w:sz="18" w:space="0" w:color="auto"/>
              <w:bottom w:val="single" w:sz="18" w:space="0" w:color="BFBFBF" w:themeColor="background1" w:themeShade="BF"/>
              <w:right w:val="single" w:sz="18" w:space="0" w:color="auto"/>
            </w:tcBorders>
            <w:vAlign w:val="center"/>
          </w:tcPr>
          <w:p w14:paraId="4872379D" w14:textId="77777777" w:rsidR="006C1646" w:rsidRPr="00464CCB" w:rsidRDefault="006C1646" w:rsidP="00F24F04">
            <w:pPr>
              <w:jc w:val="center"/>
              <w:rPr>
                <w:rFonts w:ascii="Arial Narrow" w:hAnsi="Arial Narrow" w:cs="Arial"/>
                <w:b/>
                <w:bCs/>
                <w:sz w:val="16"/>
                <w:szCs w:val="16"/>
              </w:rPr>
            </w:pPr>
          </w:p>
        </w:tc>
      </w:tr>
      <w:tr w:rsidR="00BD223A" w:rsidRPr="00BC2C5D" w14:paraId="33054B5D" w14:textId="77777777" w:rsidTr="00464CCB">
        <w:trPr>
          <w:trHeight w:val="284"/>
        </w:trPr>
        <w:tc>
          <w:tcPr>
            <w:tcW w:w="1111" w:type="dxa"/>
            <w:tcBorders>
              <w:top w:val="single" w:sz="18" w:space="0" w:color="BFBFBF" w:themeColor="background1" w:themeShade="BF"/>
              <w:left w:val="single" w:sz="18" w:space="0" w:color="auto"/>
              <w:bottom w:val="single" w:sz="18" w:space="0" w:color="auto"/>
              <w:right w:val="single" w:sz="18" w:space="0" w:color="C0C0C0"/>
            </w:tcBorders>
            <w:vAlign w:val="center"/>
          </w:tcPr>
          <w:p w14:paraId="6561B462" w14:textId="1DFC16EF" w:rsidR="00BD223A" w:rsidRDefault="00BD223A" w:rsidP="00BD223A">
            <w:pPr>
              <w:jc w:val="center"/>
              <w:rPr>
                <w:rFonts w:ascii="Arial Narrow" w:hAnsi="Arial Narrow" w:cs="Arial"/>
                <w:sz w:val="16"/>
                <w:szCs w:val="16"/>
              </w:rPr>
            </w:pPr>
            <w:r>
              <w:rPr>
                <w:rFonts w:ascii="Arial Narrow" w:hAnsi="Arial Narrow" w:cs="Arial"/>
                <w:sz w:val="16"/>
                <w:szCs w:val="16"/>
              </w:rPr>
              <w:t xml:space="preserve">30 </w:t>
            </w:r>
            <w:r w:rsidR="0022339B">
              <w:rPr>
                <w:rFonts w:ascii="Arial Narrow" w:hAnsi="Arial Narrow" w:cs="Arial"/>
                <w:sz w:val="16"/>
                <w:szCs w:val="16"/>
              </w:rPr>
              <w:t>June</w:t>
            </w:r>
          </w:p>
        </w:tc>
        <w:tc>
          <w:tcPr>
            <w:tcW w:w="1134"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705202A5" w14:textId="77777777" w:rsidR="00BD223A" w:rsidRPr="00BD223A" w:rsidRDefault="00BD223A" w:rsidP="00BD223A">
            <w:pPr>
              <w:jc w:val="center"/>
              <w:rPr>
                <w:rFonts w:ascii="Arial Narrow" w:hAnsi="Arial Narrow" w:cs="Arial"/>
                <w:sz w:val="15"/>
                <w:szCs w:val="15"/>
                <w:highlight w:val="yellow"/>
              </w:rPr>
            </w:pPr>
          </w:p>
        </w:tc>
        <w:tc>
          <w:tcPr>
            <w:tcW w:w="1418" w:type="dxa"/>
            <w:tcBorders>
              <w:top w:val="single" w:sz="18" w:space="0" w:color="C0C0C0"/>
              <w:left w:val="single" w:sz="18" w:space="0" w:color="C0C0C0"/>
              <w:bottom w:val="single" w:sz="18" w:space="0" w:color="auto"/>
              <w:right w:val="single" w:sz="18" w:space="0" w:color="BFBFBF"/>
            </w:tcBorders>
            <w:shd w:val="clear" w:color="auto" w:fill="D9D9D9"/>
            <w:vAlign w:val="center"/>
          </w:tcPr>
          <w:p w14:paraId="153C5520" w14:textId="77777777" w:rsidR="00BD223A" w:rsidRPr="00BD223A" w:rsidRDefault="00BD223A" w:rsidP="00BD223A">
            <w:pPr>
              <w:jc w:val="center"/>
              <w:rPr>
                <w:rFonts w:ascii="Arial Narrow" w:hAnsi="Arial Narrow" w:cs="Arial"/>
                <w:color w:val="000000"/>
                <w:sz w:val="15"/>
                <w:szCs w:val="15"/>
              </w:rPr>
            </w:pPr>
          </w:p>
        </w:tc>
        <w:tc>
          <w:tcPr>
            <w:tcW w:w="1417" w:type="dxa"/>
            <w:tcBorders>
              <w:top w:val="single" w:sz="18" w:space="0" w:color="BFBFBF" w:themeColor="background1" w:themeShade="BF"/>
              <w:left w:val="single" w:sz="18" w:space="0" w:color="BFBFBF"/>
              <w:bottom w:val="single" w:sz="18" w:space="0" w:color="auto"/>
              <w:right w:val="single" w:sz="18" w:space="0" w:color="C0C0C0"/>
            </w:tcBorders>
            <w:shd w:val="clear" w:color="auto" w:fill="D9D9D9"/>
            <w:vAlign w:val="center"/>
          </w:tcPr>
          <w:p w14:paraId="469A76BB" w14:textId="562C76A8" w:rsidR="00BD223A" w:rsidRPr="00BD223A" w:rsidRDefault="00BD223A" w:rsidP="00BD223A">
            <w:pPr>
              <w:jc w:val="center"/>
              <w:rPr>
                <w:rFonts w:ascii="Arial Narrow" w:hAnsi="Arial Narrow" w:cs="Arial"/>
                <w:color w:val="000000"/>
                <w:sz w:val="15"/>
                <w:szCs w:val="15"/>
              </w:rPr>
            </w:pPr>
          </w:p>
        </w:tc>
        <w:tc>
          <w:tcPr>
            <w:tcW w:w="1276"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2EC9B010" w14:textId="77777777" w:rsidR="00BD223A" w:rsidRPr="00BD223A" w:rsidRDefault="00BD223A" w:rsidP="00BD223A">
            <w:pPr>
              <w:jc w:val="center"/>
              <w:rPr>
                <w:rFonts w:ascii="Arial Narrow" w:hAnsi="Arial Narrow" w:cs="Arial"/>
                <w:sz w:val="15"/>
                <w:szCs w:val="15"/>
              </w:rPr>
            </w:pPr>
          </w:p>
        </w:tc>
        <w:tc>
          <w:tcPr>
            <w:tcW w:w="1276" w:type="dxa"/>
            <w:tcBorders>
              <w:top w:val="single" w:sz="18" w:space="0" w:color="BFBFBF" w:themeColor="background1" w:themeShade="BF"/>
              <w:left w:val="single" w:sz="18" w:space="0" w:color="C0C0C0"/>
              <w:bottom w:val="single" w:sz="18" w:space="0" w:color="auto"/>
              <w:right w:val="single" w:sz="18" w:space="0" w:color="auto"/>
            </w:tcBorders>
            <w:shd w:val="clear" w:color="auto" w:fill="D9D9D9"/>
            <w:vAlign w:val="center"/>
          </w:tcPr>
          <w:p w14:paraId="0A741E46" w14:textId="77777777" w:rsidR="00BD223A" w:rsidRPr="00BD223A" w:rsidRDefault="00BD223A" w:rsidP="00BD223A">
            <w:pPr>
              <w:jc w:val="center"/>
              <w:rPr>
                <w:rFonts w:ascii="Arial Narrow" w:hAnsi="Arial Narrow" w:cs="Arial"/>
                <w:sz w:val="15"/>
                <w:szCs w:val="15"/>
                <w:highlight w:val="yellow"/>
              </w:rPr>
            </w:pPr>
          </w:p>
        </w:tc>
        <w:tc>
          <w:tcPr>
            <w:tcW w:w="3226" w:type="dxa"/>
            <w:tcBorders>
              <w:top w:val="single" w:sz="18" w:space="0" w:color="BFBFBF" w:themeColor="background1" w:themeShade="BF"/>
              <w:left w:val="single" w:sz="18" w:space="0" w:color="auto"/>
              <w:bottom w:val="single" w:sz="18" w:space="0" w:color="auto"/>
              <w:right w:val="single" w:sz="18" w:space="0" w:color="auto"/>
            </w:tcBorders>
            <w:shd w:val="clear" w:color="auto" w:fill="D9D9D9"/>
            <w:vAlign w:val="center"/>
          </w:tcPr>
          <w:p w14:paraId="3526AD38" w14:textId="77777777" w:rsidR="00464CCB" w:rsidRPr="00464CCB" w:rsidRDefault="00464CCB" w:rsidP="00464CCB">
            <w:pPr>
              <w:jc w:val="center"/>
              <w:rPr>
                <w:rFonts w:ascii="Arial Narrow" w:hAnsi="Arial Narrow"/>
                <w:color w:val="31849B"/>
                <w:sz w:val="16"/>
                <w:szCs w:val="16"/>
              </w:rPr>
            </w:pPr>
            <w:r w:rsidRPr="00464CCB">
              <w:rPr>
                <w:rFonts w:ascii="Arial Narrow" w:hAnsi="Arial Narrow"/>
                <w:color w:val="31849B"/>
                <w:sz w:val="16"/>
                <w:szCs w:val="16"/>
              </w:rPr>
              <w:t>Cooktown Circuit</w:t>
            </w:r>
          </w:p>
          <w:p w14:paraId="23BA0958" w14:textId="27D01E4E" w:rsidR="00BD223A" w:rsidRPr="00464CCB" w:rsidRDefault="00464CCB" w:rsidP="00464CCB">
            <w:pPr>
              <w:jc w:val="center"/>
              <w:rPr>
                <w:rFonts w:ascii="Arial Narrow" w:hAnsi="Arial Narrow"/>
                <w:color w:val="31849B"/>
                <w:sz w:val="16"/>
                <w:szCs w:val="16"/>
              </w:rPr>
            </w:pPr>
            <w:r w:rsidRPr="00464CCB">
              <w:rPr>
                <w:rFonts w:ascii="Arial Narrow" w:hAnsi="Arial Narrow"/>
                <w:color w:val="31849B"/>
                <w:sz w:val="16"/>
                <w:szCs w:val="16"/>
              </w:rPr>
              <w:t>Hope Vale Circuit</w:t>
            </w:r>
          </w:p>
        </w:tc>
      </w:tr>
    </w:tbl>
    <w:p w14:paraId="5919018A" w14:textId="6CA67322" w:rsidR="00FA7DA0" w:rsidRDefault="00FA7DA0" w:rsidP="000A0210">
      <w:pPr>
        <w:rPr>
          <w:rFonts w:ascii="Arial Narrow" w:hAnsi="Arial Narrow"/>
        </w:rPr>
      </w:pPr>
    </w:p>
    <w:p w14:paraId="489BDA62" w14:textId="77777777" w:rsidR="00FA7DA0" w:rsidRDefault="00FA7DA0">
      <w:pPr>
        <w:spacing w:line="240" w:lineRule="auto"/>
        <w:rPr>
          <w:rFonts w:ascii="Arial Narrow" w:hAnsi="Arial Narrow"/>
        </w:rPr>
      </w:pPr>
      <w:r>
        <w:rPr>
          <w:rFonts w:ascii="Arial Narrow" w:hAnsi="Arial Narrow"/>
        </w:rPr>
        <w:br w:type="page"/>
      </w:r>
    </w:p>
    <w:p w14:paraId="0FAFF714" w14:textId="77777777" w:rsidR="000A0210" w:rsidRPr="000A0210" w:rsidRDefault="000A0210" w:rsidP="000A0210">
      <w:pPr>
        <w:rPr>
          <w:rFonts w:ascii="Arial Narrow" w:hAnsi="Arial Narrow"/>
        </w:rPr>
      </w:pPr>
    </w:p>
    <w:p w14:paraId="0D98CD12" w14:textId="258ACE4C" w:rsidR="00840A1A" w:rsidRPr="00840A1A" w:rsidRDefault="00840A1A" w:rsidP="002A0D70">
      <w:pPr>
        <w:spacing w:line="240" w:lineRule="auto"/>
        <w:rPr>
          <w:rFonts w:ascii="Arial" w:hAnsi="Arial" w:cs="Arial"/>
          <w:b/>
        </w:rPr>
      </w:pPr>
      <w:r w:rsidRPr="00840A1A">
        <w:rPr>
          <w:rFonts w:ascii="Arial" w:hAnsi="Arial" w:cs="Arial"/>
          <w:b/>
        </w:rPr>
        <w:t>LEGEND</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693"/>
      </w:tblGrid>
      <w:tr w:rsidR="00FA3323" w:rsidRPr="0036066B" w14:paraId="46D90E2A" w14:textId="77777777" w:rsidTr="00F10DE3">
        <w:tc>
          <w:tcPr>
            <w:tcW w:w="710" w:type="dxa"/>
            <w:tcBorders>
              <w:bottom w:val="single" w:sz="4" w:space="0" w:color="auto"/>
            </w:tcBorders>
            <w:shd w:val="clear" w:color="auto" w:fill="D9D9D9"/>
          </w:tcPr>
          <w:p w14:paraId="39FFEEAD" w14:textId="77777777" w:rsidR="00FA3323" w:rsidRPr="0036066B" w:rsidRDefault="00FA3323" w:rsidP="00A15FC1">
            <w:pPr>
              <w:rPr>
                <w:rFonts w:ascii="Arial Narrow" w:hAnsi="Arial Narrow"/>
              </w:rPr>
            </w:pPr>
          </w:p>
        </w:tc>
        <w:tc>
          <w:tcPr>
            <w:tcW w:w="2693" w:type="dxa"/>
          </w:tcPr>
          <w:p w14:paraId="2A743319" w14:textId="73BCF515" w:rsidR="00FA3323" w:rsidRPr="00D20D53" w:rsidRDefault="00FA3323" w:rsidP="00A15FC1">
            <w:pPr>
              <w:rPr>
                <w:rFonts w:ascii="Arial Narrow" w:hAnsi="Arial Narrow"/>
                <w:sz w:val="18"/>
                <w:szCs w:val="18"/>
              </w:rPr>
            </w:pPr>
            <w:r w:rsidRPr="00D20D53">
              <w:rPr>
                <w:rFonts w:ascii="Arial" w:hAnsi="Arial" w:cs="Arial"/>
                <w:sz w:val="18"/>
                <w:szCs w:val="18"/>
              </w:rPr>
              <w:t>Office Days</w:t>
            </w:r>
            <w:r w:rsidR="006049DC">
              <w:rPr>
                <w:rFonts w:ascii="Arial" w:hAnsi="Arial" w:cs="Arial"/>
                <w:sz w:val="18"/>
                <w:szCs w:val="18"/>
              </w:rPr>
              <w:t>/School Holidays</w:t>
            </w:r>
          </w:p>
        </w:tc>
      </w:tr>
      <w:tr w:rsidR="00FA3323" w:rsidRPr="0036066B" w14:paraId="2B38FB28" w14:textId="77777777" w:rsidTr="00432753">
        <w:tc>
          <w:tcPr>
            <w:tcW w:w="710" w:type="dxa"/>
            <w:tcBorders>
              <w:bottom w:val="single" w:sz="4" w:space="0" w:color="auto"/>
            </w:tcBorders>
          </w:tcPr>
          <w:p w14:paraId="1001310F" w14:textId="77777777" w:rsidR="00FA3323" w:rsidRPr="0036066B" w:rsidRDefault="00FA3323" w:rsidP="00A15FC1">
            <w:pPr>
              <w:rPr>
                <w:rFonts w:ascii="Arial Narrow" w:hAnsi="Arial Narrow"/>
              </w:rPr>
            </w:pPr>
          </w:p>
        </w:tc>
        <w:tc>
          <w:tcPr>
            <w:tcW w:w="2693" w:type="dxa"/>
          </w:tcPr>
          <w:p w14:paraId="18C3D116" w14:textId="1BDC4B7F" w:rsidR="00FA3323" w:rsidRPr="00432753" w:rsidRDefault="00FA3323" w:rsidP="00A15FC1">
            <w:pPr>
              <w:rPr>
                <w:rFonts w:ascii="Arial Narrow" w:hAnsi="Arial Narrow"/>
                <w:b/>
                <w:bCs/>
                <w:sz w:val="18"/>
                <w:szCs w:val="18"/>
              </w:rPr>
            </w:pPr>
            <w:r w:rsidRPr="00432753">
              <w:rPr>
                <w:rFonts w:ascii="Arial" w:hAnsi="Arial" w:cs="Arial"/>
                <w:b/>
                <w:bCs/>
                <w:sz w:val="18"/>
                <w:szCs w:val="18"/>
              </w:rPr>
              <w:t>Public</w:t>
            </w:r>
            <w:r w:rsidR="00432753" w:rsidRPr="00432753">
              <w:rPr>
                <w:rFonts w:ascii="Arial" w:hAnsi="Arial" w:cs="Arial"/>
                <w:b/>
                <w:bCs/>
                <w:sz w:val="18"/>
                <w:szCs w:val="18"/>
              </w:rPr>
              <w:t>/Bank</w:t>
            </w:r>
            <w:r w:rsidRPr="00432753">
              <w:rPr>
                <w:rFonts w:ascii="Arial" w:hAnsi="Arial" w:cs="Arial"/>
                <w:b/>
                <w:bCs/>
                <w:sz w:val="18"/>
                <w:szCs w:val="18"/>
              </w:rPr>
              <w:t xml:space="preserve"> Holidays</w:t>
            </w:r>
          </w:p>
        </w:tc>
      </w:tr>
      <w:tr w:rsidR="00FA3323" w:rsidRPr="0036066B" w14:paraId="345D01B0" w14:textId="77777777" w:rsidTr="00F10DE3">
        <w:tc>
          <w:tcPr>
            <w:tcW w:w="710" w:type="dxa"/>
            <w:tcBorders>
              <w:bottom w:val="single" w:sz="4" w:space="0" w:color="auto"/>
            </w:tcBorders>
            <w:shd w:val="clear" w:color="auto" w:fill="FF3737"/>
          </w:tcPr>
          <w:p w14:paraId="4407EFEB" w14:textId="77777777" w:rsidR="00FA3323" w:rsidRPr="0036066B" w:rsidRDefault="00FA3323" w:rsidP="00A15FC1">
            <w:pPr>
              <w:rPr>
                <w:rFonts w:ascii="Arial Narrow" w:hAnsi="Arial Narrow"/>
              </w:rPr>
            </w:pPr>
          </w:p>
        </w:tc>
        <w:tc>
          <w:tcPr>
            <w:tcW w:w="2693" w:type="dxa"/>
          </w:tcPr>
          <w:p w14:paraId="7F8BE1A9" w14:textId="77777777" w:rsidR="00FA3323" w:rsidRPr="00D20D53" w:rsidRDefault="00FA3323" w:rsidP="00A15FC1">
            <w:pPr>
              <w:rPr>
                <w:rFonts w:ascii="Arial Narrow" w:hAnsi="Arial Narrow"/>
                <w:sz w:val="18"/>
                <w:szCs w:val="18"/>
              </w:rPr>
            </w:pPr>
            <w:r w:rsidRPr="00D20D53">
              <w:rPr>
                <w:rFonts w:ascii="Arial" w:hAnsi="Arial" w:cs="Arial"/>
                <w:sz w:val="18"/>
                <w:szCs w:val="18"/>
              </w:rPr>
              <w:t>Aurukun Sitting</w:t>
            </w:r>
          </w:p>
        </w:tc>
      </w:tr>
      <w:tr w:rsidR="00FA3323" w:rsidRPr="0036066B" w14:paraId="5ABEBE63" w14:textId="77777777" w:rsidTr="00F10DE3">
        <w:tc>
          <w:tcPr>
            <w:tcW w:w="710" w:type="dxa"/>
            <w:tcBorders>
              <w:bottom w:val="single" w:sz="4" w:space="0" w:color="auto"/>
            </w:tcBorders>
            <w:shd w:val="clear" w:color="auto" w:fill="31849B"/>
          </w:tcPr>
          <w:p w14:paraId="6F1688FD" w14:textId="77777777" w:rsidR="00FA3323" w:rsidRPr="0036066B" w:rsidRDefault="00FA3323" w:rsidP="00A15FC1">
            <w:pPr>
              <w:rPr>
                <w:rFonts w:ascii="Arial Narrow" w:hAnsi="Arial Narrow"/>
              </w:rPr>
            </w:pPr>
          </w:p>
        </w:tc>
        <w:tc>
          <w:tcPr>
            <w:tcW w:w="2693" w:type="dxa"/>
          </w:tcPr>
          <w:p w14:paraId="4E9239C3" w14:textId="77777777" w:rsidR="00FA3323" w:rsidRPr="00D20D53" w:rsidRDefault="00FA3323" w:rsidP="00A15FC1">
            <w:pPr>
              <w:rPr>
                <w:rFonts w:ascii="Arial Narrow" w:hAnsi="Arial Narrow"/>
                <w:sz w:val="18"/>
                <w:szCs w:val="18"/>
              </w:rPr>
            </w:pPr>
            <w:r w:rsidRPr="00D20D53">
              <w:rPr>
                <w:rFonts w:ascii="Arial" w:hAnsi="Arial" w:cs="Arial"/>
                <w:sz w:val="18"/>
                <w:szCs w:val="18"/>
              </w:rPr>
              <w:t>Coen Sitting</w:t>
            </w:r>
          </w:p>
        </w:tc>
      </w:tr>
      <w:tr w:rsidR="00FA3323" w:rsidRPr="0036066B" w14:paraId="4B5A38DB" w14:textId="77777777" w:rsidTr="00F10DE3">
        <w:tc>
          <w:tcPr>
            <w:tcW w:w="710" w:type="dxa"/>
            <w:tcBorders>
              <w:bottom w:val="single" w:sz="4" w:space="0" w:color="auto"/>
            </w:tcBorders>
            <w:shd w:val="clear" w:color="auto" w:fill="A972A9"/>
          </w:tcPr>
          <w:p w14:paraId="629ABFEB" w14:textId="77777777" w:rsidR="00FA3323" w:rsidRPr="0036066B" w:rsidRDefault="00FA3323" w:rsidP="00A15FC1">
            <w:pPr>
              <w:rPr>
                <w:rFonts w:ascii="Arial Narrow" w:hAnsi="Arial Narrow"/>
              </w:rPr>
            </w:pPr>
          </w:p>
        </w:tc>
        <w:tc>
          <w:tcPr>
            <w:tcW w:w="2693" w:type="dxa"/>
          </w:tcPr>
          <w:p w14:paraId="65C1800C" w14:textId="77777777" w:rsidR="00FA3323" w:rsidRPr="00D20D53" w:rsidRDefault="00FA3323" w:rsidP="00A15FC1">
            <w:pPr>
              <w:rPr>
                <w:rFonts w:ascii="Arial" w:hAnsi="Arial" w:cs="Arial"/>
                <w:sz w:val="18"/>
                <w:szCs w:val="18"/>
              </w:rPr>
            </w:pPr>
            <w:r w:rsidRPr="00D20D53">
              <w:rPr>
                <w:rFonts w:ascii="Arial" w:hAnsi="Arial" w:cs="Arial"/>
                <w:sz w:val="18"/>
                <w:szCs w:val="18"/>
              </w:rPr>
              <w:t>Doomadgee Sitting</w:t>
            </w:r>
          </w:p>
        </w:tc>
      </w:tr>
      <w:tr w:rsidR="00FA3323" w:rsidRPr="0036066B" w14:paraId="520AD516" w14:textId="77777777" w:rsidTr="00F10DE3">
        <w:tc>
          <w:tcPr>
            <w:tcW w:w="710" w:type="dxa"/>
            <w:tcBorders>
              <w:bottom w:val="single" w:sz="4" w:space="0" w:color="auto"/>
            </w:tcBorders>
            <w:shd w:val="clear" w:color="auto" w:fill="76923C"/>
          </w:tcPr>
          <w:p w14:paraId="5F4403FF" w14:textId="77777777" w:rsidR="00FA3323" w:rsidRPr="0036066B" w:rsidRDefault="00FA3323" w:rsidP="00A15FC1">
            <w:pPr>
              <w:rPr>
                <w:rFonts w:ascii="Arial Narrow" w:hAnsi="Arial Narrow"/>
              </w:rPr>
            </w:pPr>
          </w:p>
        </w:tc>
        <w:tc>
          <w:tcPr>
            <w:tcW w:w="2693" w:type="dxa"/>
          </w:tcPr>
          <w:p w14:paraId="4F5A30B1" w14:textId="77777777" w:rsidR="00FA3323" w:rsidRPr="00D20D53" w:rsidRDefault="00FA3323" w:rsidP="00A15FC1">
            <w:pPr>
              <w:rPr>
                <w:rFonts w:ascii="Arial Narrow" w:hAnsi="Arial Narrow"/>
                <w:sz w:val="18"/>
                <w:szCs w:val="18"/>
              </w:rPr>
            </w:pPr>
            <w:r w:rsidRPr="00D20D53">
              <w:rPr>
                <w:rFonts w:ascii="Arial" w:hAnsi="Arial" w:cs="Arial"/>
                <w:sz w:val="18"/>
                <w:szCs w:val="18"/>
              </w:rPr>
              <w:t>Hope Vale Sitting</w:t>
            </w:r>
          </w:p>
        </w:tc>
      </w:tr>
      <w:tr w:rsidR="00FA3323" w:rsidRPr="0036066B" w14:paraId="7A5819AF" w14:textId="77777777" w:rsidTr="00F10DE3">
        <w:tc>
          <w:tcPr>
            <w:tcW w:w="710" w:type="dxa"/>
            <w:tcBorders>
              <w:bottom w:val="single" w:sz="4" w:space="0" w:color="auto"/>
            </w:tcBorders>
            <w:shd w:val="clear" w:color="auto" w:fill="FFFA00"/>
          </w:tcPr>
          <w:p w14:paraId="049D7E38" w14:textId="77777777" w:rsidR="00FA3323" w:rsidRPr="0036066B" w:rsidRDefault="00FA3323" w:rsidP="00A15FC1">
            <w:pPr>
              <w:rPr>
                <w:rFonts w:ascii="Arial Narrow" w:hAnsi="Arial Narrow"/>
              </w:rPr>
            </w:pPr>
          </w:p>
        </w:tc>
        <w:tc>
          <w:tcPr>
            <w:tcW w:w="2693" w:type="dxa"/>
          </w:tcPr>
          <w:p w14:paraId="28FFD9ED" w14:textId="77777777" w:rsidR="00FA3323" w:rsidRPr="00D20D53" w:rsidRDefault="00FA3323" w:rsidP="00A15FC1">
            <w:pPr>
              <w:rPr>
                <w:rFonts w:ascii="Arial Narrow" w:hAnsi="Arial Narrow"/>
                <w:sz w:val="18"/>
                <w:szCs w:val="18"/>
              </w:rPr>
            </w:pPr>
            <w:r w:rsidRPr="00D20D53">
              <w:rPr>
                <w:rFonts w:ascii="Arial" w:hAnsi="Arial" w:cs="Arial"/>
                <w:sz w:val="18"/>
                <w:szCs w:val="18"/>
              </w:rPr>
              <w:t>Mossman Gorge Sitting</w:t>
            </w:r>
          </w:p>
        </w:tc>
      </w:tr>
    </w:tbl>
    <w:p w14:paraId="5A6BD35E" w14:textId="77777777" w:rsidR="004053AC" w:rsidRDefault="004053AC" w:rsidP="00967E77">
      <w:pPr>
        <w:rPr>
          <w:rFonts w:ascii="Arial Narrow" w:hAnsi="Arial Narrow"/>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08"/>
        <w:gridCol w:w="1261"/>
        <w:gridCol w:w="1535"/>
        <w:gridCol w:w="1275"/>
      </w:tblGrid>
      <w:tr w:rsidR="00967E77" w:rsidRPr="00D83311" w14:paraId="42BFAEF8" w14:textId="77777777" w:rsidTr="00F10DE3">
        <w:trPr>
          <w:trHeight w:val="284"/>
        </w:trPr>
        <w:tc>
          <w:tcPr>
            <w:tcW w:w="3686" w:type="dxa"/>
            <w:shd w:val="clear" w:color="auto" w:fill="DBE5F1"/>
          </w:tcPr>
          <w:p w14:paraId="78B78BA5" w14:textId="77777777" w:rsidR="00967E77" w:rsidRPr="00D83311" w:rsidRDefault="00967E77" w:rsidP="00967E77">
            <w:pPr>
              <w:jc w:val="center"/>
              <w:rPr>
                <w:rFonts w:ascii="Arial" w:hAnsi="Arial" w:cs="Arial"/>
                <w:b/>
              </w:rPr>
            </w:pPr>
            <w:r w:rsidRPr="00D83311">
              <w:rPr>
                <w:rFonts w:ascii="Arial" w:hAnsi="Arial" w:cs="Arial"/>
                <w:b/>
              </w:rPr>
              <w:t>OFFICE</w:t>
            </w:r>
          </w:p>
        </w:tc>
        <w:tc>
          <w:tcPr>
            <w:tcW w:w="2308" w:type="dxa"/>
            <w:shd w:val="clear" w:color="auto" w:fill="DBE5F1"/>
          </w:tcPr>
          <w:p w14:paraId="347534A6" w14:textId="77777777" w:rsidR="00967E77" w:rsidRPr="00D83311" w:rsidRDefault="00967E77" w:rsidP="00967E77">
            <w:pPr>
              <w:jc w:val="center"/>
              <w:rPr>
                <w:rFonts w:ascii="Arial" w:hAnsi="Arial" w:cs="Arial"/>
                <w:b/>
              </w:rPr>
            </w:pPr>
            <w:r w:rsidRPr="00D83311">
              <w:rPr>
                <w:rFonts w:ascii="Arial" w:hAnsi="Arial" w:cs="Arial"/>
                <w:b/>
              </w:rPr>
              <w:t>CONTACT NAME</w:t>
            </w:r>
          </w:p>
        </w:tc>
        <w:tc>
          <w:tcPr>
            <w:tcW w:w="1261" w:type="dxa"/>
            <w:shd w:val="clear" w:color="auto" w:fill="DBE5F1"/>
          </w:tcPr>
          <w:p w14:paraId="0F7199F3" w14:textId="77777777" w:rsidR="00967E77" w:rsidRPr="00D83311" w:rsidRDefault="00967E77" w:rsidP="00967E77">
            <w:pPr>
              <w:jc w:val="center"/>
              <w:rPr>
                <w:rFonts w:ascii="Arial" w:hAnsi="Arial" w:cs="Arial"/>
                <w:b/>
              </w:rPr>
            </w:pPr>
            <w:r w:rsidRPr="00D83311">
              <w:rPr>
                <w:rFonts w:ascii="Arial" w:hAnsi="Arial" w:cs="Arial"/>
                <w:b/>
              </w:rPr>
              <w:t>Phone</w:t>
            </w:r>
          </w:p>
        </w:tc>
        <w:tc>
          <w:tcPr>
            <w:tcW w:w="1535" w:type="dxa"/>
            <w:shd w:val="clear" w:color="auto" w:fill="DBE5F1"/>
          </w:tcPr>
          <w:p w14:paraId="142BCA5C" w14:textId="77777777" w:rsidR="00967E77" w:rsidRPr="00D83311" w:rsidRDefault="00967E77" w:rsidP="00967E77">
            <w:pPr>
              <w:jc w:val="center"/>
              <w:rPr>
                <w:rFonts w:ascii="Arial" w:hAnsi="Arial" w:cs="Arial"/>
                <w:b/>
              </w:rPr>
            </w:pPr>
            <w:r w:rsidRPr="00D83311">
              <w:rPr>
                <w:rFonts w:ascii="Arial" w:hAnsi="Arial" w:cs="Arial"/>
                <w:b/>
              </w:rPr>
              <w:t>Mobile</w:t>
            </w:r>
          </w:p>
        </w:tc>
        <w:tc>
          <w:tcPr>
            <w:tcW w:w="1275" w:type="dxa"/>
            <w:shd w:val="clear" w:color="auto" w:fill="DBE5F1"/>
          </w:tcPr>
          <w:p w14:paraId="6EFEDF0C" w14:textId="77777777" w:rsidR="00967E77" w:rsidRPr="00D83311" w:rsidRDefault="00967E77" w:rsidP="00967E77">
            <w:pPr>
              <w:jc w:val="center"/>
              <w:rPr>
                <w:rFonts w:ascii="Arial" w:hAnsi="Arial" w:cs="Arial"/>
                <w:b/>
              </w:rPr>
            </w:pPr>
            <w:r w:rsidRPr="00D83311">
              <w:rPr>
                <w:rFonts w:ascii="Arial" w:hAnsi="Arial" w:cs="Arial"/>
                <w:b/>
              </w:rPr>
              <w:t>Facsimile</w:t>
            </w:r>
          </w:p>
        </w:tc>
      </w:tr>
      <w:tr w:rsidR="00583BA9" w:rsidRPr="00D83311" w14:paraId="7AC0CA1E" w14:textId="77777777" w:rsidTr="00F10DE3">
        <w:trPr>
          <w:trHeight w:val="284"/>
        </w:trPr>
        <w:tc>
          <w:tcPr>
            <w:tcW w:w="3686" w:type="dxa"/>
            <w:vAlign w:val="center"/>
          </w:tcPr>
          <w:p w14:paraId="4EA8313E" w14:textId="6D8203D2" w:rsidR="00583BA9" w:rsidRPr="00583BA9" w:rsidRDefault="00583BA9" w:rsidP="00583BA9">
            <w:pPr>
              <w:rPr>
                <w:rFonts w:ascii="Arial" w:hAnsi="Arial" w:cs="Arial"/>
                <w:sz w:val="18"/>
                <w:szCs w:val="18"/>
              </w:rPr>
            </w:pPr>
            <w:r w:rsidRPr="00583BA9">
              <w:rPr>
                <w:rFonts w:ascii="Arial" w:hAnsi="Arial" w:cs="Arial"/>
                <w:sz w:val="18"/>
                <w:szCs w:val="18"/>
              </w:rPr>
              <w:t>Cairns – Commissioner</w:t>
            </w:r>
          </w:p>
        </w:tc>
        <w:tc>
          <w:tcPr>
            <w:tcW w:w="2308" w:type="dxa"/>
            <w:vAlign w:val="center"/>
          </w:tcPr>
          <w:p w14:paraId="2575E680" w14:textId="4823695D" w:rsidR="00583BA9" w:rsidRPr="00583BA9" w:rsidRDefault="00583BA9" w:rsidP="00583BA9">
            <w:pPr>
              <w:rPr>
                <w:rFonts w:ascii="Arial" w:hAnsi="Arial" w:cs="Arial"/>
                <w:sz w:val="18"/>
                <w:szCs w:val="18"/>
              </w:rPr>
            </w:pPr>
            <w:r w:rsidRPr="00583BA9">
              <w:rPr>
                <w:rFonts w:ascii="Arial" w:hAnsi="Arial" w:cs="Arial"/>
                <w:sz w:val="18"/>
                <w:szCs w:val="18"/>
              </w:rPr>
              <w:t>Tammy Williams</w:t>
            </w:r>
          </w:p>
        </w:tc>
        <w:tc>
          <w:tcPr>
            <w:tcW w:w="1261" w:type="dxa"/>
            <w:vAlign w:val="center"/>
          </w:tcPr>
          <w:p w14:paraId="37188136" w14:textId="1018FE7E" w:rsidR="00583BA9" w:rsidRPr="00583BA9" w:rsidRDefault="00583BA9" w:rsidP="00583BA9">
            <w:pPr>
              <w:jc w:val="center"/>
              <w:rPr>
                <w:rFonts w:ascii="Arial" w:hAnsi="Arial" w:cs="Arial"/>
                <w:sz w:val="18"/>
                <w:szCs w:val="18"/>
              </w:rPr>
            </w:pPr>
            <w:r w:rsidRPr="00583BA9">
              <w:rPr>
                <w:rFonts w:ascii="Arial" w:hAnsi="Arial" w:cs="Arial"/>
                <w:sz w:val="18"/>
                <w:szCs w:val="18"/>
              </w:rPr>
              <w:t>4081 8413</w:t>
            </w:r>
          </w:p>
        </w:tc>
        <w:tc>
          <w:tcPr>
            <w:tcW w:w="1535" w:type="dxa"/>
            <w:vAlign w:val="center"/>
          </w:tcPr>
          <w:p w14:paraId="4221BDBF" w14:textId="42A16C15" w:rsidR="00583BA9" w:rsidRPr="00583BA9" w:rsidRDefault="00583BA9" w:rsidP="00583BA9">
            <w:pPr>
              <w:jc w:val="center"/>
              <w:rPr>
                <w:rFonts w:ascii="Arial" w:hAnsi="Arial" w:cs="Arial"/>
                <w:sz w:val="18"/>
                <w:szCs w:val="18"/>
              </w:rPr>
            </w:pPr>
            <w:r w:rsidRPr="00583BA9">
              <w:rPr>
                <w:rFonts w:ascii="Arial" w:hAnsi="Arial" w:cs="Arial"/>
                <w:sz w:val="18"/>
                <w:szCs w:val="18"/>
              </w:rPr>
              <w:t>0447 739 137</w:t>
            </w:r>
          </w:p>
        </w:tc>
        <w:tc>
          <w:tcPr>
            <w:tcW w:w="1275" w:type="dxa"/>
            <w:vAlign w:val="center"/>
          </w:tcPr>
          <w:p w14:paraId="23792D04" w14:textId="5ECCB89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161495AE" w14:textId="77777777" w:rsidTr="00F10DE3">
        <w:trPr>
          <w:trHeight w:val="284"/>
        </w:trPr>
        <w:tc>
          <w:tcPr>
            <w:tcW w:w="3686" w:type="dxa"/>
            <w:vAlign w:val="center"/>
          </w:tcPr>
          <w:p w14:paraId="162B3C56" w14:textId="12EF888B" w:rsidR="00583BA9" w:rsidRPr="00583BA9" w:rsidRDefault="00583BA9" w:rsidP="00583BA9">
            <w:pPr>
              <w:rPr>
                <w:rFonts w:ascii="Arial" w:hAnsi="Arial" w:cs="Arial"/>
                <w:sz w:val="18"/>
                <w:szCs w:val="18"/>
              </w:rPr>
            </w:pPr>
            <w:r w:rsidRPr="00583BA9">
              <w:rPr>
                <w:rFonts w:ascii="Arial" w:hAnsi="Arial" w:cs="Arial"/>
                <w:sz w:val="18"/>
                <w:szCs w:val="18"/>
              </w:rPr>
              <w:t>Cairns – Deputy Commissioner</w:t>
            </w:r>
          </w:p>
        </w:tc>
        <w:tc>
          <w:tcPr>
            <w:tcW w:w="2308" w:type="dxa"/>
            <w:vAlign w:val="center"/>
          </w:tcPr>
          <w:p w14:paraId="13B665B8" w14:textId="1C62C676" w:rsidR="00583BA9" w:rsidRPr="00583BA9" w:rsidRDefault="00583BA9" w:rsidP="00583BA9">
            <w:pPr>
              <w:rPr>
                <w:rFonts w:ascii="Arial" w:hAnsi="Arial" w:cs="Arial"/>
                <w:sz w:val="18"/>
                <w:szCs w:val="18"/>
              </w:rPr>
            </w:pPr>
            <w:r w:rsidRPr="00583BA9">
              <w:rPr>
                <w:rFonts w:ascii="Arial" w:hAnsi="Arial" w:cs="Arial"/>
                <w:sz w:val="18"/>
                <w:szCs w:val="18"/>
              </w:rPr>
              <w:t>Rod Curtin</w:t>
            </w:r>
          </w:p>
        </w:tc>
        <w:tc>
          <w:tcPr>
            <w:tcW w:w="1261" w:type="dxa"/>
            <w:vAlign w:val="center"/>
          </w:tcPr>
          <w:p w14:paraId="5768F957" w14:textId="699E784A" w:rsidR="00583BA9" w:rsidRPr="00583BA9" w:rsidRDefault="00583BA9" w:rsidP="00583BA9">
            <w:pPr>
              <w:jc w:val="center"/>
              <w:rPr>
                <w:rFonts w:ascii="Arial" w:hAnsi="Arial" w:cs="Arial"/>
                <w:sz w:val="18"/>
                <w:szCs w:val="18"/>
              </w:rPr>
            </w:pPr>
            <w:r w:rsidRPr="00583BA9">
              <w:rPr>
                <w:rFonts w:ascii="Arial" w:hAnsi="Arial" w:cs="Arial"/>
                <w:sz w:val="18"/>
                <w:szCs w:val="18"/>
              </w:rPr>
              <w:t>4081 8400</w:t>
            </w:r>
          </w:p>
        </w:tc>
        <w:tc>
          <w:tcPr>
            <w:tcW w:w="1535" w:type="dxa"/>
            <w:vAlign w:val="center"/>
          </w:tcPr>
          <w:p w14:paraId="713272F7" w14:textId="79DCF50F" w:rsidR="00583BA9" w:rsidRPr="00583BA9" w:rsidRDefault="00583BA9" w:rsidP="00583BA9">
            <w:pPr>
              <w:jc w:val="center"/>
              <w:rPr>
                <w:rFonts w:ascii="Arial" w:hAnsi="Arial" w:cs="Arial"/>
                <w:sz w:val="18"/>
                <w:szCs w:val="18"/>
              </w:rPr>
            </w:pPr>
            <w:r w:rsidRPr="00583BA9">
              <w:rPr>
                <w:rFonts w:ascii="Arial" w:hAnsi="Arial" w:cs="Arial"/>
                <w:sz w:val="18"/>
                <w:szCs w:val="18"/>
              </w:rPr>
              <w:t>0419 647 948</w:t>
            </w:r>
          </w:p>
        </w:tc>
        <w:tc>
          <w:tcPr>
            <w:tcW w:w="1275" w:type="dxa"/>
            <w:vAlign w:val="center"/>
          </w:tcPr>
          <w:p w14:paraId="3771714E" w14:textId="4B56303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4AE1FE76" w14:textId="77777777" w:rsidTr="00F10DE3">
        <w:trPr>
          <w:trHeight w:val="284"/>
        </w:trPr>
        <w:tc>
          <w:tcPr>
            <w:tcW w:w="3686" w:type="dxa"/>
            <w:vAlign w:val="center"/>
          </w:tcPr>
          <w:p w14:paraId="5116CEAB" w14:textId="6BB604AB" w:rsidR="00583BA9" w:rsidRPr="00583BA9" w:rsidRDefault="00583BA9" w:rsidP="00583BA9">
            <w:pPr>
              <w:rPr>
                <w:rFonts w:ascii="Arial" w:hAnsi="Arial" w:cs="Arial"/>
                <w:sz w:val="18"/>
                <w:szCs w:val="18"/>
              </w:rPr>
            </w:pPr>
            <w:r w:rsidRPr="00583BA9">
              <w:rPr>
                <w:rFonts w:ascii="Arial" w:hAnsi="Arial" w:cs="Arial"/>
                <w:sz w:val="18"/>
                <w:szCs w:val="18"/>
              </w:rPr>
              <w:t>Cairns –</w:t>
            </w:r>
            <w:r w:rsidR="002D7B26">
              <w:rPr>
                <w:rFonts w:ascii="Arial" w:hAnsi="Arial" w:cs="Arial"/>
                <w:sz w:val="18"/>
                <w:szCs w:val="18"/>
              </w:rPr>
              <w:t xml:space="preserve"> </w:t>
            </w:r>
            <w:r w:rsidRPr="00583BA9">
              <w:rPr>
                <w:rFonts w:ascii="Arial" w:hAnsi="Arial" w:cs="Arial"/>
                <w:sz w:val="18"/>
                <w:szCs w:val="18"/>
              </w:rPr>
              <w:t>Registrar</w:t>
            </w:r>
          </w:p>
        </w:tc>
        <w:tc>
          <w:tcPr>
            <w:tcW w:w="2308" w:type="dxa"/>
            <w:vAlign w:val="center"/>
          </w:tcPr>
          <w:p w14:paraId="73035401" w14:textId="7A2D2B56" w:rsidR="00583BA9" w:rsidRPr="00583BA9" w:rsidRDefault="002D7B26" w:rsidP="00583BA9">
            <w:pPr>
              <w:rPr>
                <w:rFonts w:ascii="Arial" w:hAnsi="Arial" w:cs="Arial"/>
                <w:sz w:val="18"/>
                <w:szCs w:val="18"/>
              </w:rPr>
            </w:pPr>
            <w:r>
              <w:rPr>
                <w:rFonts w:ascii="Arial" w:hAnsi="Arial" w:cs="Arial"/>
                <w:sz w:val="18"/>
                <w:szCs w:val="18"/>
              </w:rPr>
              <w:t>Helen Weedon</w:t>
            </w:r>
          </w:p>
        </w:tc>
        <w:tc>
          <w:tcPr>
            <w:tcW w:w="1261" w:type="dxa"/>
            <w:vAlign w:val="center"/>
          </w:tcPr>
          <w:p w14:paraId="61BA9B0E" w14:textId="20D37A90" w:rsidR="00583BA9" w:rsidRPr="00583BA9" w:rsidRDefault="00583BA9" w:rsidP="00583BA9">
            <w:pPr>
              <w:jc w:val="center"/>
              <w:rPr>
                <w:rFonts w:ascii="Arial" w:hAnsi="Arial" w:cs="Arial"/>
                <w:sz w:val="18"/>
                <w:szCs w:val="18"/>
              </w:rPr>
            </w:pPr>
            <w:r w:rsidRPr="00583BA9">
              <w:rPr>
                <w:rFonts w:ascii="Arial" w:hAnsi="Arial" w:cs="Arial"/>
                <w:sz w:val="18"/>
                <w:szCs w:val="18"/>
              </w:rPr>
              <w:t>4081 8412</w:t>
            </w:r>
          </w:p>
        </w:tc>
        <w:tc>
          <w:tcPr>
            <w:tcW w:w="1535" w:type="dxa"/>
            <w:vAlign w:val="center"/>
          </w:tcPr>
          <w:p w14:paraId="4EDB491E" w14:textId="79E6D052" w:rsidR="00583BA9" w:rsidRPr="00583BA9" w:rsidRDefault="00583BA9" w:rsidP="00583BA9">
            <w:pPr>
              <w:jc w:val="center"/>
              <w:rPr>
                <w:rFonts w:ascii="Arial" w:hAnsi="Arial" w:cs="Arial"/>
                <w:sz w:val="18"/>
                <w:szCs w:val="18"/>
              </w:rPr>
            </w:pPr>
            <w:r w:rsidRPr="00583BA9">
              <w:rPr>
                <w:rFonts w:ascii="Arial" w:hAnsi="Arial" w:cs="Arial"/>
                <w:sz w:val="18"/>
                <w:szCs w:val="18"/>
              </w:rPr>
              <w:t>0409 461 624</w:t>
            </w:r>
          </w:p>
        </w:tc>
        <w:tc>
          <w:tcPr>
            <w:tcW w:w="1275" w:type="dxa"/>
            <w:vAlign w:val="center"/>
          </w:tcPr>
          <w:p w14:paraId="4D90E65B" w14:textId="7F5595CC"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3D3BBDC6" w14:textId="77777777" w:rsidTr="00F10DE3">
        <w:trPr>
          <w:trHeight w:val="284"/>
        </w:trPr>
        <w:tc>
          <w:tcPr>
            <w:tcW w:w="3686" w:type="dxa"/>
            <w:vAlign w:val="center"/>
          </w:tcPr>
          <w:p w14:paraId="05C1E82E" w14:textId="7B665BB9" w:rsidR="00583BA9" w:rsidRPr="00583BA9" w:rsidRDefault="00583BA9" w:rsidP="00583BA9">
            <w:pPr>
              <w:rPr>
                <w:rFonts w:ascii="Arial" w:hAnsi="Arial" w:cs="Arial"/>
                <w:sz w:val="18"/>
                <w:szCs w:val="18"/>
              </w:rPr>
            </w:pPr>
            <w:r w:rsidRPr="00583BA9">
              <w:rPr>
                <w:rFonts w:ascii="Arial" w:hAnsi="Arial" w:cs="Arial"/>
                <w:sz w:val="18"/>
                <w:szCs w:val="18"/>
              </w:rPr>
              <w:t>Cairns –</w:t>
            </w:r>
            <w:r w:rsidR="007711C5">
              <w:rPr>
                <w:rFonts w:ascii="Arial" w:hAnsi="Arial" w:cs="Arial"/>
                <w:sz w:val="18"/>
                <w:szCs w:val="18"/>
              </w:rPr>
              <w:t xml:space="preserve"> </w:t>
            </w:r>
            <w:r w:rsidRPr="00583BA9">
              <w:rPr>
                <w:rFonts w:ascii="Arial" w:hAnsi="Arial" w:cs="Arial"/>
                <w:sz w:val="18"/>
                <w:szCs w:val="18"/>
              </w:rPr>
              <w:t>Executive Officer (</w:t>
            </w:r>
            <w:r w:rsidR="007711C5">
              <w:rPr>
                <w:rFonts w:ascii="Arial" w:hAnsi="Arial" w:cs="Arial"/>
                <w:sz w:val="18"/>
                <w:szCs w:val="18"/>
              </w:rPr>
              <w:t>Corporate</w:t>
            </w:r>
            <w:r w:rsidRPr="00583BA9">
              <w:rPr>
                <w:rFonts w:ascii="Arial" w:hAnsi="Arial" w:cs="Arial"/>
                <w:sz w:val="18"/>
                <w:szCs w:val="18"/>
              </w:rPr>
              <w:t>)</w:t>
            </w:r>
          </w:p>
        </w:tc>
        <w:tc>
          <w:tcPr>
            <w:tcW w:w="2308" w:type="dxa"/>
            <w:vAlign w:val="center"/>
          </w:tcPr>
          <w:p w14:paraId="7AF4D22C" w14:textId="2253871C" w:rsidR="00583BA9" w:rsidRPr="00583BA9" w:rsidRDefault="002D7B26" w:rsidP="00583BA9">
            <w:pPr>
              <w:rPr>
                <w:rFonts w:ascii="Arial" w:hAnsi="Arial" w:cs="Arial"/>
                <w:sz w:val="18"/>
                <w:szCs w:val="18"/>
              </w:rPr>
            </w:pPr>
            <w:r>
              <w:rPr>
                <w:rFonts w:ascii="Arial" w:hAnsi="Arial" w:cs="Arial"/>
                <w:sz w:val="18"/>
                <w:szCs w:val="18"/>
              </w:rPr>
              <w:t>Wayne Massey</w:t>
            </w:r>
          </w:p>
        </w:tc>
        <w:tc>
          <w:tcPr>
            <w:tcW w:w="1261" w:type="dxa"/>
            <w:vAlign w:val="center"/>
          </w:tcPr>
          <w:p w14:paraId="1D2FDB4C" w14:textId="7A036DB2" w:rsidR="00583BA9" w:rsidRPr="00583BA9" w:rsidRDefault="00583BA9" w:rsidP="00583BA9">
            <w:pPr>
              <w:jc w:val="center"/>
              <w:rPr>
                <w:rFonts w:ascii="Arial" w:hAnsi="Arial" w:cs="Arial"/>
                <w:sz w:val="18"/>
                <w:szCs w:val="18"/>
              </w:rPr>
            </w:pPr>
            <w:r w:rsidRPr="00583BA9">
              <w:rPr>
                <w:rFonts w:ascii="Arial" w:hAnsi="Arial" w:cs="Arial"/>
                <w:sz w:val="18"/>
                <w:szCs w:val="18"/>
              </w:rPr>
              <w:t>4081 8411</w:t>
            </w:r>
          </w:p>
        </w:tc>
        <w:tc>
          <w:tcPr>
            <w:tcW w:w="1535" w:type="dxa"/>
            <w:vAlign w:val="center"/>
          </w:tcPr>
          <w:p w14:paraId="4FFCA915" w14:textId="00F06281" w:rsidR="00583BA9" w:rsidRPr="00583BA9" w:rsidRDefault="00583BA9" w:rsidP="00583BA9">
            <w:pPr>
              <w:jc w:val="center"/>
              <w:rPr>
                <w:rFonts w:ascii="Arial" w:hAnsi="Arial" w:cs="Arial"/>
                <w:sz w:val="18"/>
                <w:szCs w:val="18"/>
              </w:rPr>
            </w:pPr>
            <w:r w:rsidRPr="00583BA9">
              <w:rPr>
                <w:rFonts w:ascii="Arial" w:hAnsi="Arial" w:cs="Arial"/>
                <w:sz w:val="18"/>
                <w:szCs w:val="18"/>
              </w:rPr>
              <w:t>0429 495 353</w:t>
            </w:r>
          </w:p>
        </w:tc>
        <w:tc>
          <w:tcPr>
            <w:tcW w:w="1275" w:type="dxa"/>
            <w:vAlign w:val="center"/>
          </w:tcPr>
          <w:p w14:paraId="2AEF667E" w14:textId="08E44237"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0EC7D371" w14:textId="77777777" w:rsidTr="00F10DE3">
        <w:trPr>
          <w:trHeight w:val="284"/>
        </w:trPr>
        <w:tc>
          <w:tcPr>
            <w:tcW w:w="3686" w:type="dxa"/>
            <w:vAlign w:val="center"/>
          </w:tcPr>
          <w:p w14:paraId="1BF012FA" w14:textId="34C1C735" w:rsidR="00583BA9" w:rsidRPr="00583BA9" w:rsidRDefault="00583BA9" w:rsidP="00583BA9">
            <w:pPr>
              <w:rPr>
                <w:rFonts w:ascii="Arial" w:hAnsi="Arial" w:cs="Arial"/>
                <w:sz w:val="18"/>
                <w:szCs w:val="18"/>
              </w:rPr>
            </w:pPr>
            <w:r w:rsidRPr="00583BA9">
              <w:rPr>
                <w:rFonts w:ascii="Arial" w:hAnsi="Arial" w:cs="Arial"/>
                <w:sz w:val="18"/>
                <w:szCs w:val="18"/>
              </w:rPr>
              <w:t>Cairns –</w:t>
            </w:r>
            <w:r w:rsidR="00C97DD8">
              <w:rPr>
                <w:rFonts w:ascii="Arial" w:hAnsi="Arial" w:cs="Arial"/>
                <w:sz w:val="18"/>
                <w:szCs w:val="18"/>
              </w:rPr>
              <w:t xml:space="preserve"> </w:t>
            </w:r>
            <w:r w:rsidRPr="00583BA9">
              <w:rPr>
                <w:rFonts w:ascii="Arial" w:hAnsi="Arial" w:cs="Arial"/>
                <w:sz w:val="18"/>
                <w:szCs w:val="18"/>
              </w:rPr>
              <w:t>Manager</w:t>
            </w:r>
            <w:r w:rsidR="00C97DD8">
              <w:rPr>
                <w:rFonts w:ascii="Arial" w:hAnsi="Arial" w:cs="Arial"/>
                <w:sz w:val="18"/>
                <w:szCs w:val="18"/>
              </w:rPr>
              <w:t xml:space="preserve"> (Compliance and Policy)</w:t>
            </w:r>
            <w:r w:rsidRPr="00583BA9">
              <w:rPr>
                <w:rFonts w:ascii="Arial" w:hAnsi="Arial" w:cs="Arial"/>
                <w:sz w:val="18"/>
                <w:szCs w:val="18"/>
              </w:rPr>
              <w:t xml:space="preserve"> (Tue, Wed, Thu morning)</w:t>
            </w:r>
          </w:p>
        </w:tc>
        <w:tc>
          <w:tcPr>
            <w:tcW w:w="2308" w:type="dxa"/>
            <w:vAlign w:val="center"/>
          </w:tcPr>
          <w:p w14:paraId="6414AEC0" w14:textId="05ADA819" w:rsidR="00583BA9" w:rsidRPr="00583BA9" w:rsidRDefault="00583BA9" w:rsidP="00583BA9">
            <w:pPr>
              <w:rPr>
                <w:rFonts w:ascii="Arial" w:hAnsi="Arial" w:cs="Arial"/>
                <w:sz w:val="18"/>
                <w:szCs w:val="18"/>
              </w:rPr>
            </w:pPr>
            <w:r w:rsidRPr="00583BA9">
              <w:rPr>
                <w:rFonts w:ascii="Arial" w:hAnsi="Arial" w:cs="Arial"/>
                <w:sz w:val="18"/>
                <w:szCs w:val="18"/>
              </w:rPr>
              <w:t>Camille Banks</w:t>
            </w:r>
          </w:p>
        </w:tc>
        <w:tc>
          <w:tcPr>
            <w:tcW w:w="1261" w:type="dxa"/>
            <w:vAlign w:val="center"/>
          </w:tcPr>
          <w:p w14:paraId="0880E2DB" w14:textId="7A46C59D" w:rsidR="00583BA9" w:rsidRPr="00583BA9" w:rsidRDefault="00583BA9" w:rsidP="00583BA9">
            <w:pPr>
              <w:jc w:val="center"/>
              <w:rPr>
                <w:rFonts w:ascii="Arial" w:hAnsi="Arial" w:cs="Arial"/>
                <w:sz w:val="18"/>
                <w:szCs w:val="18"/>
              </w:rPr>
            </w:pPr>
            <w:r w:rsidRPr="00583BA9">
              <w:rPr>
                <w:rFonts w:ascii="Arial" w:hAnsi="Arial" w:cs="Arial"/>
                <w:sz w:val="18"/>
                <w:szCs w:val="18"/>
              </w:rPr>
              <w:t>4081 840</w:t>
            </w:r>
            <w:r w:rsidR="00C97DD8">
              <w:rPr>
                <w:rFonts w:ascii="Arial" w:hAnsi="Arial" w:cs="Arial"/>
                <w:sz w:val="18"/>
                <w:szCs w:val="18"/>
              </w:rPr>
              <w:t>7</w:t>
            </w:r>
          </w:p>
        </w:tc>
        <w:tc>
          <w:tcPr>
            <w:tcW w:w="1535" w:type="dxa"/>
            <w:vAlign w:val="center"/>
          </w:tcPr>
          <w:p w14:paraId="538B9CA3" w14:textId="1A87C419" w:rsidR="00583BA9" w:rsidRPr="00583BA9" w:rsidRDefault="00C97DD8" w:rsidP="00583BA9">
            <w:pPr>
              <w:jc w:val="center"/>
              <w:rPr>
                <w:rFonts w:ascii="Arial" w:hAnsi="Arial" w:cs="Arial"/>
                <w:sz w:val="18"/>
                <w:szCs w:val="18"/>
              </w:rPr>
            </w:pPr>
            <w:r>
              <w:rPr>
                <w:rFonts w:ascii="Arial" w:hAnsi="Arial" w:cs="Arial"/>
                <w:sz w:val="18"/>
                <w:szCs w:val="18"/>
              </w:rPr>
              <w:t>0400 355 040</w:t>
            </w:r>
          </w:p>
        </w:tc>
        <w:tc>
          <w:tcPr>
            <w:tcW w:w="1275" w:type="dxa"/>
            <w:vAlign w:val="center"/>
          </w:tcPr>
          <w:p w14:paraId="2E04F215" w14:textId="65551FEA"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C97DD8" w:rsidRPr="00D83311" w14:paraId="67E1EEF8" w14:textId="77777777" w:rsidTr="008F23DF">
        <w:trPr>
          <w:trHeight w:val="284"/>
        </w:trPr>
        <w:tc>
          <w:tcPr>
            <w:tcW w:w="3686" w:type="dxa"/>
            <w:vAlign w:val="center"/>
          </w:tcPr>
          <w:p w14:paraId="5BC56E81" w14:textId="77777777" w:rsidR="00C97DD8" w:rsidRPr="00583BA9" w:rsidRDefault="00C97DD8" w:rsidP="008F23DF">
            <w:pPr>
              <w:rPr>
                <w:rFonts w:ascii="Arial" w:hAnsi="Arial" w:cs="Arial"/>
                <w:sz w:val="18"/>
                <w:szCs w:val="18"/>
              </w:rPr>
            </w:pPr>
            <w:r w:rsidRPr="00583BA9">
              <w:rPr>
                <w:rFonts w:ascii="Arial" w:hAnsi="Arial" w:cs="Arial"/>
                <w:sz w:val="18"/>
                <w:szCs w:val="18"/>
              </w:rPr>
              <w:t>Cairns – Manager (Case Management and Monitoring)</w:t>
            </w:r>
          </w:p>
        </w:tc>
        <w:tc>
          <w:tcPr>
            <w:tcW w:w="2308" w:type="dxa"/>
            <w:vAlign w:val="center"/>
          </w:tcPr>
          <w:p w14:paraId="402D2BAC" w14:textId="77777777" w:rsidR="00C97DD8" w:rsidRPr="00583BA9" w:rsidRDefault="00C97DD8" w:rsidP="008F23DF">
            <w:pPr>
              <w:rPr>
                <w:rFonts w:ascii="Arial" w:hAnsi="Arial" w:cs="Arial"/>
                <w:sz w:val="18"/>
                <w:szCs w:val="18"/>
              </w:rPr>
            </w:pPr>
            <w:r w:rsidRPr="00583BA9">
              <w:rPr>
                <w:rFonts w:ascii="Arial" w:hAnsi="Arial" w:cs="Arial"/>
                <w:sz w:val="18"/>
                <w:szCs w:val="18"/>
              </w:rPr>
              <w:t>Anne Crampton</w:t>
            </w:r>
          </w:p>
        </w:tc>
        <w:tc>
          <w:tcPr>
            <w:tcW w:w="1261" w:type="dxa"/>
            <w:vAlign w:val="center"/>
          </w:tcPr>
          <w:p w14:paraId="1FF1330A"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4081 8414</w:t>
            </w:r>
          </w:p>
        </w:tc>
        <w:tc>
          <w:tcPr>
            <w:tcW w:w="1535" w:type="dxa"/>
            <w:vAlign w:val="center"/>
          </w:tcPr>
          <w:p w14:paraId="033FBA0A"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0458 041 191</w:t>
            </w:r>
          </w:p>
        </w:tc>
        <w:tc>
          <w:tcPr>
            <w:tcW w:w="1275" w:type="dxa"/>
            <w:vAlign w:val="center"/>
          </w:tcPr>
          <w:p w14:paraId="3ED0B5F9"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C97DD8" w:rsidRPr="00D83311" w14:paraId="5C928332" w14:textId="77777777" w:rsidTr="008F23DF">
        <w:trPr>
          <w:trHeight w:val="284"/>
        </w:trPr>
        <w:tc>
          <w:tcPr>
            <w:tcW w:w="3686" w:type="dxa"/>
            <w:vAlign w:val="center"/>
          </w:tcPr>
          <w:p w14:paraId="04E23097" w14:textId="77777777" w:rsidR="00C97DD8" w:rsidRPr="00583BA9" w:rsidRDefault="00C97DD8" w:rsidP="008F23DF">
            <w:pPr>
              <w:rPr>
                <w:rFonts w:ascii="Arial" w:hAnsi="Arial" w:cs="Arial"/>
                <w:sz w:val="18"/>
                <w:szCs w:val="18"/>
              </w:rPr>
            </w:pPr>
            <w:r w:rsidRPr="00583BA9">
              <w:rPr>
                <w:rFonts w:ascii="Arial" w:hAnsi="Arial" w:cs="Arial"/>
                <w:sz w:val="18"/>
                <w:szCs w:val="18"/>
              </w:rPr>
              <w:t>Cairns – Senior Advisor (Statistics and Research)</w:t>
            </w:r>
          </w:p>
        </w:tc>
        <w:tc>
          <w:tcPr>
            <w:tcW w:w="2308" w:type="dxa"/>
            <w:vAlign w:val="center"/>
          </w:tcPr>
          <w:p w14:paraId="746ED304" w14:textId="77777777" w:rsidR="00C97DD8" w:rsidRPr="00583BA9" w:rsidRDefault="00C97DD8" w:rsidP="008F23DF">
            <w:pPr>
              <w:rPr>
                <w:rFonts w:ascii="Arial" w:hAnsi="Arial" w:cs="Arial"/>
                <w:sz w:val="18"/>
                <w:szCs w:val="18"/>
              </w:rPr>
            </w:pPr>
            <w:r w:rsidRPr="00583BA9">
              <w:rPr>
                <w:rFonts w:ascii="Arial" w:hAnsi="Arial" w:cs="Arial"/>
                <w:sz w:val="18"/>
                <w:szCs w:val="18"/>
              </w:rPr>
              <w:t>Michelle Synott</w:t>
            </w:r>
          </w:p>
        </w:tc>
        <w:tc>
          <w:tcPr>
            <w:tcW w:w="1261" w:type="dxa"/>
            <w:vAlign w:val="center"/>
          </w:tcPr>
          <w:p w14:paraId="5AA22934"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4081 8404</w:t>
            </w:r>
          </w:p>
        </w:tc>
        <w:tc>
          <w:tcPr>
            <w:tcW w:w="1535" w:type="dxa"/>
            <w:vAlign w:val="center"/>
          </w:tcPr>
          <w:p w14:paraId="1A138756" w14:textId="77777777" w:rsidR="00C97DD8" w:rsidRPr="00583BA9" w:rsidRDefault="00C97DD8" w:rsidP="008F23DF">
            <w:pPr>
              <w:jc w:val="center"/>
              <w:rPr>
                <w:rFonts w:ascii="Arial" w:hAnsi="Arial" w:cs="Arial"/>
                <w:sz w:val="18"/>
                <w:szCs w:val="18"/>
              </w:rPr>
            </w:pPr>
          </w:p>
        </w:tc>
        <w:tc>
          <w:tcPr>
            <w:tcW w:w="1275" w:type="dxa"/>
            <w:vAlign w:val="center"/>
          </w:tcPr>
          <w:p w14:paraId="7A3BA0BE"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C97DD8" w:rsidRPr="00D83311" w14:paraId="1456B469" w14:textId="77777777" w:rsidTr="008F23DF">
        <w:trPr>
          <w:trHeight w:val="284"/>
        </w:trPr>
        <w:tc>
          <w:tcPr>
            <w:tcW w:w="3686" w:type="dxa"/>
            <w:vAlign w:val="center"/>
          </w:tcPr>
          <w:p w14:paraId="7BBFFDD6" w14:textId="77777777" w:rsidR="00C97DD8" w:rsidRPr="00583BA9" w:rsidRDefault="00C97DD8" w:rsidP="008F23DF">
            <w:pPr>
              <w:rPr>
                <w:rFonts w:ascii="Arial" w:hAnsi="Arial" w:cs="Arial"/>
                <w:sz w:val="18"/>
                <w:szCs w:val="18"/>
              </w:rPr>
            </w:pPr>
            <w:r w:rsidRPr="00583BA9">
              <w:rPr>
                <w:rFonts w:ascii="Arial" w:hAnsi="Arial" w:cs="Arial"/>
                <w:sz w:val="18"/>
                <w:szCs w:val="18"/>
              </w:rPr>
              <w:t>Cairns – ICT Administrator</w:t>
            </w:r>
          </w:p>
        </w:tc>
        <w:tc>
          <w:tcPr>
            <w:tcW w:w="2308" w:type="dxa"/>
            <w:vAlign w:val="center"/>
          </w:tcPr>
          <w:p w14:paraId="0F79F16F" w14:textId="058D80DD" w:rsidR="00C97DD8" w:rsidRPr="00583BA9" w:rsidRDefault="00962AD9" w:rsidP="008F23DF">
            <w:pPr>
              <w:rPr>
                <w:rFonts w:ascii="Arial" w:hAnsi="Arial" w:cs="Arial"/>
                <w:sz w:val="18"/>
                <w:szCs w:val="18"/>
              </w:rPr>
            </w:pPr>
            <w:r>
              <w:rPr>
                <w:rFonts w:ascii="Arial" w:hAnsi="Arial" w:cs="Arial"/>
                <w:sz w:val="18"/>
                <w:szCs w:val="18"/>
              </w:rPr>
              <w:t>Mark Doktor</w:t>
            </w:r>
          </w:p>
        </w:tc>
        <w:tc>
          <w:tcPr>
            <w:tcW w:w="1261" w:type="dxa"/>
            <w:vAlign w:val="center"/>
          </w:tcPr>
          <w:p w14:paraId="542FD802"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4081 8406</w:t>
            </w:r>
          </w:p>
        </w:tc>
        <w:tc>
          <w:tcPr>
            <w:tcW w:w="1535" w:type="dxa"/>
            <w:vAlign w:val="center"/>
          </w:tcPr>
          <w:p w14:paraId="4A7EB6C4" w14:textId="09A6F2E7" w:rsidR="00C97DD8" w:rsidRPr="00583BA9" w:rsidRDefault="00962AD9" w:rsidP="008F23DF">
            <w:pPr>
              <w:jc w:val="center"/>
              <w:rPr>
                <w:rFonts w:ascii="Arial" w:hAnsi="Arial" w:cs="Arial"/>
                <w:sz w:val="18"/>
                <w:szCs w:val="18"/>
              </w:rPr>
            </w:pPr>
            <w:r>
              <w:rPr>
                <w:rFonts w:ascii="Arial" w:hAnsi="Arial" w:cs="Arial"/>
                <w:sz w:val="18"/>
                <w:szCs w:val="18"/>
              </w:rPr>
              <w:t>0427 954 870</w:t>
            </w:r>
          </w:p>
        </w:tc>
        <w:tc>
          <w:tcPr>
            <w:tcW w:w="1275" w:type="dxa"/>
            <w:vAlign w:val="center"/>
          </w:tcPr>
          <w:p w14:paraId="7A366892"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583BA9" w:rsidRPr="00D83311" w14:paraId="181B6E32" w14:textId="77777777" w:rsidTr="00F10DE3">
        <w:trPr>
          <w:trHeight w:val="284"/>
        </w:trPr>
        <w:tc>
          <w:tcPr>
            <w:tcW w:w="3686" w:type="dxa"/>
            <w:vAlign w:val="center"/>
          </w:tcPr>
          <w:p w14:paraId="36289C49" w14:textId="11D91982" w:rsidR="00583BA9" w:rsidRPr="00583BA9" w:rsidRDefault="00583BA9" w:rsidP="00583BA9">
            <w:pPr>
              <w:rPr>
                <w:rFonts w:ascii="Arial" w:hAnsi="Arial" w:cs="Arial"/>
                <w:sz w:val="18"/>
                <w:szCs w:val="18"/>
              </w:rPr>
            </w:pPr>
            <w:r w:rsidRPr="00583BA9">
              <w:rPr>
                <w:rFonts w:ascii="Arial" w:hAnsi="Arial" w:cs="Arial"/>
                <w:sz w:val="18"/>
                <w:szCs w:val="18"/>
              </w:rPr>
              <w:t xml:space="preserve">Cairns – </w:t>
            </w:r>
            <w:r w:rsidR="00C97DD8">
              <w:rPr>
                <w:rFonts w:ascii="Arial" w:hAnsi="Arial" w:cs="Arial"/>
                <w:sz w:val="18"/>
                <w:szCs w:val="18"/>
              </w:rPr>
              <w:t>Manager (Coordination)</w:t>
            </w:r>
          </w:p>
        </w:tc>
        <w:tc>
          <w:tcPr>
            <w:tcW w:w="2308" w:type="dxa"/>
            <w:vAlign w:val="center"/>
          </w:tcPr>
          <w:p w14:paraId="4F007F93" w14:textId="1A6E1BE7" w:rsidR="00583BA9" w:rsidRPr="00583BA9" w:rsidRDefault="00583BA9" w:rsidP="00583BA9">
            <w:pPr>
              <w:rPr>
                <w:rFonts w:ascii="Arial" w:hAnsi="Arial" w:cs="Arial"/>
                <w:sz w:val="18"/>
                <w:szCs w:val="18"/>
              </w:rPr>
            </w:pPr>
            <w:r w:rsidRPr="00583BA9">
              <w:rPr>
                <w:rFonts w:ascii="Arial" w:hAnsi="Arial" w:cs="Arial"/>
                <w:sz w:val="18"/>
                <w:szCs w:val="18"/>
              </w:rPr>
              <w:t>Sandi Rye</w:t>
            </w:r>
          </w:p>
        </w:tc>
        <w:tc>
          <w:tcPr>
            <w:tcW w:w="1261" w:type="dxa"/>
            <w:vAlign w:val="center"/>
          </w:tcPr>
          <w:p w14:paraId="612B092F" w14:textId="30BA541B"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vAlign w:val="center"/>
          </w:tcPr>
          <w:p w14:paraId="4B0C47A9" w14:textId="19ECFC13" w:rsidR="00583BA9" w:rsidRPr="00583BA9" w:rsidRDefault="00C97DD8" w:rsidP="00583BA9">
            <w:pPr>
              <w:jc w:val="center"/>
              <w:rPr>
                <w:rFonts w:ascii="Arial" w:hAnsi="Arial" w:cs="Arial"/>
                <w:sz w:val="18"/>
                <w:szCs w:val="18"/>
              </w:rPr>
            </w:pPr>
            <w:r>
              <w:rPr>
                <w:rFonts w:ascii="Arial" w:hAnsi="Arial" w:cs="Arial"/>
                <w:sz w:val="18"/>
                <w:szCs w:val="18"/>
              </w:rPr>
              <w:t>0438 195 342</w:t>
            </w:r>
          </w:p>
        </w:tc>
        <w:tc>
          <w:tcPr>
            <w:tcW w:w="1275" w:type="dxa"/>
            <w:vAlign w:val="center"/>
          </w:tcPr>
          <w:p w14:paraId="3125F457" w14:textId="62196423"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6C3E8A51" w14:textId="77777777" w:rsidTr="00F10DE3">
        <w:trPr>
          <w:trHeight w:val="284"/>
        </w:trPr>
        <w:tc>
          <w:tcPr>
            <w:tcW w:w="3686" w:type="dxa"/>
            <w:vAlign w:val="center"/>
          </w:tcPr>
          <w:p w14:paraId="605C8262" w14:textId="7EAB3040" w:rsidR="00583BA9" w:rsidRPr="00583BA9" w:rsidRDefault="00583BA9" w:rsidP="00583BA9">
            <w:pPr>
              <w:rPr>
                <w:rFonts w:ascii="Arial" w:hAnsi="Arial" w:cs="Arial"/>
                <w:sz w:val="18"/>
                <w:szCs w:val="18"/>
              </w:rPr>
            </w:pPr>
            <w:r w:rsidRPr="00583BA9">
              <w:rPr>
                <w:rFonts w:ascii="Arial" w:hAnsi="Arial" w:cs="Arial"/>
                <w:sz w:val="18"/>
                <w:szCs w:val="18"/>
              </w:rPr>
              <w:t>Aurukun Local Registry Coordinator</w:t>
            </w:r>
          </w:p>
        </w:tc>
        <w:tc>
          <w:tcPr>
            <w:tcW w:w="2308" w:type="dxa"/>
            <w:vAlign w:val="center"/>
          </w:tcPr>
          <w:p w14:paraId="5802C696" w14:textId="6946D171" w:rsidR="00583BA9" w:rsidRPr="00583BA9" w:rsidRDefault="00920BC4" w:rsidP="00583BA9">
            <w:pPr>
              <w:rPr>
                <w:rFonts w:ascii="Arial" w:hAnsi="Arial" w:cs="Arial"/>
                <w:sz w:val="18"/>
                <w:szCs w:val="18"/>
              </w:rPr>
            </w:pPr>
            <w:r>
              <w:rPr>
                <w:rFonts w:ascii="Arial" w:hAnsi="Arial" w:cs="Arial"/>
                <w:sz w:val="18"/>
                <w:szCs w:val="18"/>
              </w:rPr>
              <w:t>Cara Marks</w:t>
            </w:r>
          </w:p>
        </w:tc>
        <w:tc>
          <w:tcPr>
            <w:tcW w:w="1261" w:type="dxa"/>
            <w:vAlign w:val="center"/>
          </w:tcPr>
          <w:p w14:paraId="7D89524A" w14:textId="71E18073" w:rsidR="00583BA9" w:rsidRPr="00583BA9" w:rsidRDefault="00583BA9" w:rsidP="00583BA9">
            <w:pPr>
              <w:jc w:val="center"/>
              <w:rPr>
                <w:rFonts w:ascii="Arial" w:hAnsi="Arial" w:cs="Arial"/>
                <w:sz w:val="18"/>
                <w:szCs w:val="18"/>
              </w:rPr>
            </w:pPr>
            <w:r w:rsidRPr="00583BA9">
              <w:rPr>
                <w:rFonts w:ascii="Arial" w:hAnsi="Arial" w:cs="Arial"/>
                <w:sz w:val="18"/>
                <w:szCs w:val="18"/>
              </w:rPr>
              <w:t>4060 6185</w:t>
            </w:r>
          </w:p>
        </w:tc>
        <w:tc>
          <w:tcPr>
            <w:tcW w:w="1535" w:type="dxa"/>
            <w:vAlign w:val="center"/>
          </w:tcPr>
          <w:p w14:paraId="1826CD02" w14:textId="574100B8" w:rsidR="00583BA9" w:rsidRPr="00583BA9" w:rsidRDefault="00583BA9" w:rsidP="00583BA9">
            <w:pPr>
              <w:jc w:val="center"/>
              <w:rPr>
                <w:rFonts w:ascii="Arial" w:hAnsi="Arial" w:cs="Arial"/>
                <w:sz w:val="18"/>
                <w:szCs w:val="18"/>
              </w:rPr>
            </w:pPr>
            <w:r w:rsidRPr="00583BA9">
              <w:rPr>
                <w:rFonts w:ascii="Arial" w:hAnsi="Arial" w:cs="Arial"/>
                <w:sz w:val="18"/>
                <w:szCs w:val="18"/>
              </w:rPr>
              <w:t>0428 985 106</w:t>
            </w:r>
          </w:p>
        </w:tc>
        <w:tc>
          <w:tcPr>
            <w:tcW w:w="1275" w:type="dxa"/>
            <w:vAlign w:val="center"/>
          </w:tcPr>
          <w:p w14:paraId="23937D66" w14:textId="7B681EE5"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277ED5E3" w14:textId="77777777" w:rsidTr="00F10DE3">
        <w:trPr>
          <w:trHeight w:val="284"/>
        </w:trPr>
        <w:tc>
          <w:tcPr>
            <w:tcW w:w="3686" w:type="dxa"/>
            <w:vAlign w:val="center"/>
          </w:tcPr>
          <w:p w14:paraId="364D4494" w14:textId="08670D9A" w:rsidR="00583BA9" w:rsidRPr="00583BA9" w:rsidRDefault="00583BA9" w:rsidP="00583BA9">
            <w:pPr>
              <w:rPr>
                <w:rFonts w:ascii="Arial" w:hAnsi="Arial" w:cs="Arial"/>
                <w:sz w:val="18"/>
                <w:szCs w:val="18"/>
              </w:rPr>
            </w:pPr>
            <w:r w:rsidRPr="00583BA9">
              <w:rPr>
                <w:rFonts w:ascii="Arial" w:hAnsi="Arial" w:cs="Arial"/>
                <w:sz w:val="18"/>
                <w:szCs w:val="18"/>
              </w:rPr>
              <w:t>Coen Local Registry Coordinator</w:t>
            </w:r>
          </w:p>
        </w:tc>
        <w:tc>
          <w:tcPr>
            <w:tcW w:w="2308" w:type="dxa"/>
            <w:vAlign w:val="center"/>
          </w:tcPr>
          <w:p w14:paraId="4D4CC50C" w14:textId="2DF3C4BA" w:rsidR="00583BA9" w:rsidRPr="00583BA9" w:rsidRDefault="00282CE3" w:rsidP="00583BA9">
            <w:pPr>
              <w:rPr>
                <w:rFonts w:ascii="Arial" w:hAnsi="Arial" w:cs="Arial"/>
                <w:sz w:val="18"/>
                <w:szCs w:val="18"/>
              </w:rPr>
            </w:pPr>
            <w:r>
              <w:rPr>
                <w:rFonts w:ascii="Arial" w:hAnsi="Arial" w:cs="Arial"/>
                <w:sz w:val="18"/>
                <w:szCs w:val="18"/>
              </w:rPr>
              <w:t>Linda Saunders</w:t>
            </w:r>
          </w:p>
        </w:tc>
        <w:tc>
          <w:tcPr>
            <w:tcW w:w="1261" w:type="dxa"/>
            <w:vAlign w:val="center"/>
          </w:tcPr>
          <w:p w14:paraId="15302AB0" w14:textId="36B435F4"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vAlign w:val="center"/>
          </w:tcPr>
          <w:p w14:paraId="73E266CB" w14:textId="7DAF8761" w:rsidR="00583BA9" w:rsidRPr="00583BA9" w:rsidRDefault="00583BA9" w:rsidP="00583BA9">
            <w:pPr>
              <w:jc w:val="center"/>
              <w:rPr>
                <w:rFonts w:ascii="Arial" w:hAnsi="Arial" w:cs="Arial"/>
                <w:sz w:val="18"/>
                <w:szCs w:val="18"/>
              </w:rPr>
            </w:pPr>
            <w:r w:rsidRPr="00583BA9">
              <w:rPr>
                <w:rFonts w:ascii="Arial" w:hAnsi="Arial" w:cs="Arial"/>
                <w:sz w:val="18"/>
                <w:szCs w:val="18"/>
              </w:rPr>
              <w:t>04</w:t>
            </w:r>
            <w:r w:rsidR="00C76DBD">
              <w:rPr>
                <w:rFonts w:ascii="Arial" w:hAnsi="Arial" w:cs="Arial"/>
                <w:sz w:val="18"/>
                <w:szCs w:val="18"/>
              </w:rPr>
              <w:t>7</w:t>
            </w:r>
            <w:r w:rsidRPr="00583BA9">
              <w:rPr>
                <w:rFonts w:ascii="Arial" w:hAnsi="Arial" w:cs="Arial"/>
                <w:sz w:val="18"/>
                <w:szCs w:val="18"/>
              </w:rPr>
              <w:t xml:space="preserve">7 </w:t>
            </w:r>
            <w:r w:rsidR="00C76DBD">
              <w:rPr>
                <w:rFonts w:ascii="Arial" w:hAnsi="Arial" w:cs="Arial"/>
                <w:sz w:val="18"/>
                <w:szCs w:val="18"/>
              </w:rPr>
              <w:t>621</w:t>
            </w:r>
            <w:r w:rsidRPr="00583BA9">
              <w:rPr>
                <w:rFonts w:ascii="Arial" w:hAnsi="Arial" w:cs="Arial"/>
                <w:sz w:val="18"/>
                <w:szCs w:val="18"/>
              </w:rPr>
              <w:t xml:space="preserve"> </w:t>
            </w:r>
            <w:r w:rsidR="00C76DBD">
              <w:rPr>
                <w:rFonts w:ascii="Arial" w:hAnsi="Arial" w:cs="Arial"/>
                <w:sz w:val="18"/>
                <w:szCs w:val="18"/>
              </w:rPr>
              <w:t>580</w:t>
            </w:r>
          </w:p>
        </w:tc>
        <w:tc>
          <w:tcPr>
            <w:tcW w:w="1275" w:type="dxa"/>
            <w:vAlign w:val="center"/>
          </w:tcPr>
          <w:p w14:paraId="4F8E772D" w14:textId="65152F61"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7EFE0B9D" w14:textId="77777777" w:rsidTr="00F10DE3">
        <w:trPr>
          <w:trHeight w:val="284"/>
        </w:trPr>
        <w:tc>
          <w:tcPr>
            <w:tcW w:w="3686" w:type="dxa"/>
            <w:vAlign w:val="center"/>
          </w:tcPr>
          <w:p w14:paraId="7D09B19F" w14:textId="18B03BEE" w:rsidR="00583BA9" w:rsidRPr="00583BA9" w:rsidRDefault="00583BA9" w:rsidP="00583BA9">
            <w:pPr>
              <w:rPr>
                <w:rFonts w:ascii="Arial" w:hAnsi="Arial" w:cs="Arial"/>
                <w:sz w:val="18"/>
                <w:szCs w:val="18"/>
              </w:rPr>
            </w:pPr>
            <w:r w:rsidRPr="00583BA9">
              <w:rPr>
                <w:rFonts w:ascii="Arial" w:hAnsi="Arial" w:cs="Arial"/>
                <w:sz w:val="18"/>
                <w:szCs w:val="18"/>
              </w:rPr>
              <w:t>Doomadgee Local Registry Coordinator</w:t>
            </w:r>
          </w:p>
        </w:tc>
        <w:tc>
          <w:tcPr>
            <w:tcW w:w="2308" w:type="dxa"/>
            <w:vAlign w:val="center"/>
          </w:tcPr>
          <w:p w14:paraId="77F022D6" w14:textId="2DA317AB" w:rsidR="00583BA9" w:rsidRPr="00583BA9" w:rsidRDefault="00583BA9" w:rsidP="00583BA9">
            <w:pPr>
              <w:rPr>
                <w:rFonts w:ascii="Arial" w:hAnsi="Arial" w:cs="Arial"/>
                <w:sz w:val="18"/>
                <w:szCs w:val="18"/>
              </w:rPr>
            </w:pPr>
            <w:r w:rsidRPr="00583BA9">
              <w:rPr>
                <w:rFonts w:ascii="Arial" w:hAnsi="Arial" w:cs="Arial"/>
                <w:sz w:val="18"/>
                <w:szCs w:val="18"/>
              </w:rPr>
              <w:t>Brenden Joinbee</w:t>
            </w:r>
          </w:p>
        </w:tc>
        <w:tc>
          <w:tcPr>
            <w:tcW w:w="1261" w:type="dxa"/>
            <w:vAlign w:val="center"/>
          </w:tcPr>
          <w:p w14:paraId="5275522B" w14:textId="1457B0F9" w:rsidR="00583BA9" w:rsidRPr="00583BA9" w:rsidRDefault="00583BA9" w:rsidP="00583BA9">
            <w:pPr>
              <w:jc w:val="center"/>
              <w:rPr>
                <w:rFonts w:ascii="Arial" w:hAnsi="Arial" w:cs="Arial"/>
                <w:sz w:val="18"/>
                <w:szCs w:val="18"/>
              </w:rPr>
            </w:pPr>
            <w:r w:rsidRPr="00583BA9">
              <w:rPr>
                <w:rFonts w:ascii="Arial" w:hAnsi="Arial" w:cs="Arial"/>
                <w:sz w:val="18"/>
                <w:szCs w:val="18"/>
              </w:rPr>
              <w:t>4745 8111</w:t>
            </w:r>
          </w:p>
        </w:tc>
        <w:tc>
          <w:tcPr>
            <w:tcW w:w="1535" w:type="dxa"/>
            <w:vAlign w:val="center"/>
          </w:tcPr>
          <w:p w14:paraId="79DE2125" w14:textId="702397A5" w:rsidR="00583BA9" w:rsidRPr="00583BA9" w:rsidRDefault="00583BA9" w:rsidP="00583BA9">
            <w:pPr>
              <w:jc w:val="center"/>
              <w:rPr>
                <w:rFonts w:ascii="Arial" w:hAnsi="Arial" w:cs="Arial"/>
                <w:sz w:val="18"/>
                <w:szCs w:val="18"/>
              </w:rPr>
            </w:pPr>
            <w:r w:rsidRPr="00583BA9">
              <w:rPr>
                <w:rFonts w:ascii="Arial" w:hAnsi="Arial" w:cs="Arial"/>
                <w:sz w:val="18"/>
                <w:szCs w:val="18"/>
              </w:rPr>
              <w:t>0418 666 204</w:t>
            </w:r>
          </w:p>
        </w:tc>
        <w:tc>
          <w:tcPr>
            <w:tcW w:w="1275" w:type="dxa"/>
            <w:vAlign w:val="center"/>
          </w:tcPr>
          <w:p w14:paraId="59AA8D5D" w14:textId="0DC10A42"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14311B17" w14:textId="77777777" w:rsidTr="00F10DE3">
        <w:trPr>
          <w:trHeight w:val="284"/>
        </w:trPr>
        <w:tc>
          <w:tcPr>
            <w:tcW w:w="3686" w:type="dxa"/>
            <w:vAlign w:val="center"/>
          </w:tcPr>
          <w:p w14:paraId="73107646" w14:textId="12205ACB" w:rsidR="00583BA9" w:rsidRPr="00583BA9" w:rsidRDefault="00583BA9" w:rsidP="00583BA9">
            <w:pPr>
              <w:rPr>
                <w:rFonts w:ascii="Arial" w:hAnsi="Arial" w:cs="Arial"/>
                <w:sz w:val="18"/>
                <w:szCs w:val="18"/>
              </w:rPr>
            </w:pPr>
            <w:r w:rsidRPr="00583BA9">
              <w:rPr>
                <w:rFonts w:ascii="Arial" w:hAnsi="Arial" w:cs="Arial"/>
                <w:sz w:val="18"/>
                <w:szCs w:val="18"/>
              </w:rPr>
              <w:t>Hope Vale Local Registry Coordinator</w:t>
            </w:r>
          </w:p>
        </w:tc>
        <w:tc>
          <w:tcPr>
            <w:tcW w:w="2308" w:type="dxa"/>
            <w:vAlign w:val="center"/>
          </w:tcPr>
          <w:p w14:paraId="59965F87" w14:textId="0A55AAAF" w:rsidR="00583BA9" w:rsidRPr="00583BA9" w:rsidRDefault="00282CE3" w:rsidP="00583BA9">
            <w:pPr>
              <w:rPr>
                <w:rFonts w:ascii="Arial" w:hAnsi="Arial" w:cs="Arial"/>
                <w:sz w:val="18"/>
                <w:szCs w:val="18"/>
              </w:rPr>
            </w:pPr>
            <w:r>
              <w:rPr>
                <w:rFonts w:ascii="Arial" w:hAnsi="Arial" w:cs="Arial"/>
                <w:sz w:val="18"/>
                <w:szCs w:val="18"/>
              </w:rPr>
              <w:t>Kate Gooding</w:t>
            </w:r>
          </w:p>
        </w:tc>
        <w:tc>
          <w:tcPr>
            <w:tcW w:w="1261" w:type="dxa"/>
            <w:vAlign w:val="center"/>
          </w:tcPr>
          <w:p w14:paraId="78DBA0DF" w14:textId="7FCDE144" w:rsidR="00583BA9" w:rsidRPr="00583BA9" w:rsidRDefault="00583BA9" w:rsidP="00583BA9">
            <w:pPr>
              <w:jc w:val="center"/>
              <w:rPr>
                <w:rFonts w:ascii="Arial" w:hAnsi="Arial" w:cs="Arial"/>
                <w:sz w:val="18"/>
                <w:szCs w:val="18"/>
              </w:rPr>
            </w:pPr>
            <w:r w:rsidRPr="00583BA9">
              <w:rPr>
                <w:rFonts w:ascii="Arial" w:hAnsi="Arial" w:cs="Arial"/>
                <w:sz w:val="18"/>
                <w:szCs w:val="18"/>
              </w:rPr>
              <w:t>4060 9153</w:t>
            </w:r>
          </w:p>
        </w:tc>
        <w:tc>
          <w:tcPr>
            <w:tcW w:w="1535" w:type="dxa"/>
            <w:vAlign w:val="center"/>
          </w:tcPr>
          <w:p w14:paraId="1CB77B42" w14:textId="1C281BE4" w:rsidR="00583BA9" w:rsidRPr="00583BA9" w:rsidRDefault="00583BA9" w:rsidP="00583BA9">
            <w:pPr>
              <w:jc w:val="center"/>
              <w:rPr>
                <w:rFonts w:ascii="Arial" w:hAnsi="Arial" w:cs="Arial"/>
                <w:sz w:val="18"/>
                <w:szCs w:val="18"/>
              </w:rPr>
            </w:pPr>
            <w:r w:rsidRPr="00583BA9">
              <w:rPr>
                <w:rFonts w:ascii="Arial" w:hAnsi="Arial" w:cs="Arial"/>
                <w:sz w:val="18"/>
                <w:szCs w:val="18"/>
              </w:rPr>
              <w:t>0408 482 026</w:t>
            </w:r>
          </w:p>
        </w:tc>
        <w:tc>
          <w:tcPr>
            <w:tcW w:w="1275" w:type="dxa"/>
            <w:vAlign w:val="center"/>
          </w:tcPr>
          <w:p w14:paraId="46004A59" w14:textId="4E0EE908"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31821147" w14:textId="77777777" w:rsidTr="00F10DE3">
        <w:trPr>
          <w:trHeight w:val="284"/>
        </w:trPr>
        <w:tc>
          <w:tcPr>
            <w:tcW w:w="3686" w:type="dxa"/>
            <w:vAlign w:val="center"/>
          </w:tcPr>
          <w:p w14:paraId="2B2BB564" w14:textId="74817448" w:rsidR="00583BA9" w:rsidRPr="00583BA9" w:rsidRDefault="00583BA9" w:rsidP="00583BA9">
            <w:pPr>
              <w:rPr>
                <w:rFonts w:ascii="Arial" w:hAnsi="Arial" w:cs="Arial"/>
                <w:sz w:val="18"/>
                <w:szCs w:val="18"/>
              </w:rPr>
            </w:pPr>
            <w:r w:rsidRPr="00583BA9">
              <w:rPr>
                <w:rFonts w:ascii="Arial" w:hAnsi="Arial" w:cs="Arial"/>
                <w:sz w:val="18"/>
                <w:szCs w:val="18"/>
              </w:rPr>
              <w:t>Mossman Gorge Local Registry Coordinator</w:t>
            </w:r>
          </w:p>
        </w:tc>
        <w:tc>
          <w:tcPr>
            <w:tcW w:w="2308" w:type="dxa"/>
            <w:vAlign w:val="center"/>
          </w:tcPr>
          <w:p w14:paraId="46DA8975" w14:textId="6BE2E060" w:rsidR="00583BA9" w:rsidRPr="00583BA9" w:rsidRDefault="00282CE3" w:rsidP="00583BA9">
            <w:pPr>
              <w:rPr>
                <w:rFonts w:ascii="Arial" w:hAnsi="Arial" w:cs="Arial"/>
                <w:sz w:val="18"/>
                <w:szCs w:val="18"/>
              </w:rPr>
            </w:pPr>
            <w:r>
              <w:rPr>
                <w:rFonts w:ascii="Arial" w:hAnsi="Arial" w:cs="Arial"/>
                <w:sz w:val="18"/>
                <w:szCs w:val="18"/>
              </w:rPr>
              <w:t>Willy Smith</w:t>
            </w:r>
          </w:p>
        </w:tc>
        <w:tc>
          <w:tcPr>
            <w:tcW w:w="1261" w:type="dxa"/>
            <w:vAlign w:val="center"/>
          </w:tcPr>
          <w:p w14:paraId="48D815F6" w14:textId="66131DAA"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vAlign w:val="center"/>
          </w:tcPr>
          <w:p w14:paraId="24CF4AA5" w14:textId="06660237" w:rsidR="00583BA9" w:rsidRPr="00583BA9" w:rsidRDefault="00583BA9" w:rsidP="00583BA9">
            <w:pPr>
              <w:jc w:val="center"/>
              <w:rPr>
                <w:rFonts w:ascii="Arial" w:hAnsi="Arial" w:cs="Arial"/>
                <w:sz w:val="18"/>
                <w:szCs w:val="18"/>
              </w:rPr>
            </w:pPr>
            <w:r w:rsidRPr="00583BA9">
              <w:rPr>
                <w:rFonts w:ascii="Arial" w:hAnsi="Arial" w:cs="Arial"/>
                <w:sz w:val="18"/>
                <w:szCs w:val="18"/>
              </w:rPr>
              <w:t>0417 798 392</w:t>
            </w:r>
          </w:p>
        </w:tc>
        <w:tc>
          <w:tcPr>
            <w:tcW w:w="1275" w:type="dxa"/>
            <w:vAlign w:val="center"/>
          </w:tcPr>
          <w:p w14:paraId="3F6F7256" w14:textId="126FAA5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bl>
    <w:p w14:paraId="3AE90444" w14:textId="77E4524C" w:rsidR="00967E77" w:rsidRDefault="00967E77" w:rsidP="00D1560D">
      <w:pPr>
        <w:rPr>
          <w:rFonts w:ascii="Arial Narrow" w:hAnsi="Arial Narrow"/>
        </w:rPr>
      </w:pPr>
    </w:p>
    <w:sectPr w:rsidR="00967E77" w:rsidSect="00711961">
      <w:type w:val="continuous"/>
      <w:pgSz w:w="11907" w:h="16840" w:code="9"/>
      <w:pgMar w:top="680" w:right="1134" w:bottom="284" w:left="1134" w:header="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9205" w14:textId="77777777" w:rsidR="00445392" w:rsidRDefault="00445392">
      <w:r>
        <w:separator/>
      </w:r>
    </w:p>
  </w:endnote>
  <w:endnote w:type="continuationSeparator" w:id="0">
    <w:p w14:paraId="08B9F556" w14:textId="77777777" w:rsidR="00445392" w:rsidRDefault="00445392">
      <w:r>
        <w:continuationSeparator/>
      </w:r>
    </w:p>
  </w:endnote>
  <w:endnote w:type="continuationNotice" w:id="1">
    <w:p w14:paraId="2DAE8A1F" w14:textId="77777777" w:rsidR="00445392" w:rsidRDefault="004453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Shell Dlg">
    <w:panose1 w:val="020B0604020202020204"/>
    <w:charset w:val="00"/>
    <w:family w:val="swiss"/>
    <w:pitch w:val="variable"/>
    <w:sig w:usb0="E5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MetaNormal-Roman">
    <w:altName w:val="Calibri"/>
    <w:panose1 w:val="00000000000000000000"/>
    <w:charset w:val="00"/>
    <w:family w:val="swiss"/>
    <w:notTrueType/>
    <w:pitch w:val="variable"/>
    <w:sig w:usb0="00000003" w:usb1="00000000" w:usb2="00000000" w:usb3="00000000" w:csb0="00000001" w:csb1="00000000"/>
  </w:font>
  <w:font w:name="Swiss721BT-Roman">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5B26" w14:textId="3FA58523"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3A8A">
      <w:rPr>
        <w:rStyle w:val="PageNumber"/>
        <w:noProof/>
      </w:rPr>
      <w:t>11</w:t>
    </w:r>
    <w:r>
      <w:rPr>
        <w:rStyle w:val="PageNumber"/>
      </w:rPr>
      <w:fldChar w:fldCharType="end"/>
    </w:r>
  </w:p>
  <w:p w14:paraId="04C7800C" w14:textId="77777777" w:rsidR="00324B7B" w:rsidRDefault="00324B7B" w:rsidP="00513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F23E" w14:textId="77777777"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E0FF0FD" w14:textId="77777777" w:rsidR="00324B7B" w:rsidRDefault="00324B7B" w:rsidP="005135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7EC2" w14:textId="77777777" w:rsidR="00324B7B" w:rsidRDefault="00324B7B" w:rsidP="009C02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6037C" w14:textId="77777777" w:rsidR="00445392" w:rsidRDefault="00445392">
      <w:r>
        <w:separator/>
      </w:r>
    </w:p>
  </w:footnote>
  <w:footnote w:type="continuationSeparator" w:id="0">
    <w:p w14:paraId="7436E4DD" w14:textId="77777777" w:rsidR="00445392" w:rsidRDefault="00445392">
      <w:r>
        <w:continuationSeparator/>
      </w:r>
    </w:p>
  </w:footnote>
  <w:footnote w:type="continuationNotice" w:id="1">
    <w:p w14:paraId="320136EB" w14:textId="77777777" w:rsidR="00445392" w:rsidRDefault="00445392">
      <w:pPr>
        <w:spacing w:line="240" w:lineRule="auto"/>
      </w:pPr>
    </w:p>
  </w:footnote>
  <w:footnote w:id="2">
    <w:p w14:paraId="01BCC388" w14:textId="30664B36" w:rsidR="00585CCD" w:rsidRPr="00EE5878" w:rsidRDefault="00585CCD">
      <w:pPr>
        <w:pStyle w:val="FootnoteText"/>
        <w:rPr>
          <w:sz w:val="16"/>
          <w:szCs w:val="16"/>
        </w:rPr>
      </w:pPr>
      <w:r w:rsidRPr="00EE5878">
        <w:rPr>
          <w:rStyle w:val="FootnoteReference"/>
          <w:sz w:val="16"/>
          <w:szCs w:val="16"/>
        </w:rPr>
        <w:footnoteRef/>
      </w:r>
      <w:r w:rsidRPr="00EE5878">
        <w:rPr>
          <w:sz w:val="16"/>
          <w:szCs w:val="16"/>
        </w:rPr>
        <w:t xml:space="preserve"> Section 144 </w:t>
      </w:r>
      <w:r w:rsidRPr="00EE5878">
        <w:rPr>
          <w:i/>
          <w:iCs/>
          <w:sz w:val="16"/>
          <w:szCs w:val="16"/>
        </w:rPr>
        <w:t>Family Responsibilities Commission Act 2008</w:t>
      </w:r>
    </w:p>
  </w:footnote>
  <w:footnote w:id="3">
    <w:p w14:paraId="0E53FAAB" w14:textId="58C35BB9" w:rsidR="00C9273D" w:rsidRPr="00504360" w:rsidRDefault="00C9273D" w:rsidP="00E105F5">
      <w:pPr>
        <w:pStyle w:val="FootnoteText"/>
        <w:rPr>
          <w:sz w:val="16"/>
          <w:szCs w:val="16"/>
        </w:rPr>
      </w:pPr>
      <w:r w:rsidRPr="00504360">
        <w:rPr>
          <w:rStyle w:val="FootnoteReference"/>
          <w:sz w:val="16"/>
          <w:szCs w:val="16"/>
        </w:rPr>
        <w:footnoteRef/>
      </w:r>
      <w:r w:rsidRPr="00504360">
        <w:rPr>
          <w:sz w:val="16"/>
          <w:szCs w:val="16"/>
        </w:rPr>
        <w:t xml:space="preserve"> Agency notices are counted on the basis of the number of persons named on the notice (e.g. a Child Safety and Welfare notice relating to two parents is counted as two notices</w:t>
      </w:r>
      <w:r>
        <w:rPr>
          <w:sz w:val="16"/>
          <w:szCs w:val="16"/>
        </w:rPr>
        <w:t xml:space="preserve"> and</w:t>
      </w:r>
      <w:r w:rsidRPr="00504360">
        <w:rPr>
          <w:sz w:val="16"/>
          <w:szCs w:val="16"/>
        </w:rPr>
        <w:t xml:space="preserve"> if three children from one family have an unexplained absence </w:t>
      </w:r>
      <w:r>
        <w:rPr>
          <w:rFonts w:cs="Arial"/>
          <w:sz w:val="16"/>
          <w:szCs w:val="16"/>
        </w:rPr>
        <w:t>from school for all or part of any three school days during a school term, this</w:t>
      </w:r>
      <w:r w:rsidRPr="002E37C0">
        <w:rPr>
          <w:rFonts w:cs="Arial"/>
          <w:sz w:val="16"/>
          <w:szCs w:val="16"/>
        </w:rPr>
        <w:t xml:space="preserve"> count</w:t>
      </w:r>
      <w:r>
        <w:rPr>
          <w:rFonts w:cs="Arial"/>
          <w:sz w:val="16"/>
          <w:szCs w:val="16"/>
        </w:rPr>
        <w:t>s</w:t>
      </w:r>
      <w:r w:rsidRPr="002E37C0">
        <w:rPr>
          <w:rFonts w:cs="Arial"/>
          <w:sz w:val="16"/>
          <w:szCs w:val="16"/>
        </w:rPr>
        <w:t xml:space="preserve"> as three </w:t>
      </w:r>
      <w:r>
        <w:rPr>
          <w:rFonts w:cs="Arial"/>
          <w:sz w:val="16"/>
          <w:szCs w:val="16"/>
        </w:rPr>
        <w:t xml:space="preserve">individual School Attendance </w:t>
      </w:r>
      <w:r w:rsidRPr="00542602">
        <w:rPr>
          <w:rFonts w:cs="Arial"/>
          <w:sz w:val="16"/>
          <w:szCs w:val="16"/>
        </w:rPr>
        <w:t>notices</w:t>
      </w:r>
      <w:r>
        <w:rPr>
          <w:rFonts w:cs="Arial"/>
          <w:sz w:val="16"/>
          <w:szCs w:val="16"/>
        </w:rPr>
        <w:t xml:space="preserve"> against each person listed on the notice</w:t>
      </w:r>
      <w:r w:rsidRPr="00504360">
        <w:rPr>
          <w:sz w:val="16"/>
          <w:szCs w:val="16"/>
        </w:rPr>
        <w:t>).</w:t>
      </w:r>
      <w:r>
        <w:rPr>
          <w:sz w:val="16"/>
          <w:szCs w:val="16"/>
        </w:rPr>
        <w:t xml:space="preserve"> Counting rules also stipulate that where multiple charges are received on a court notice each charge is counted as an individual notice.</w:t>
      </w:r>
    </w:p>
  </w:footnote>
  <w:footnote w:id="4">
    <w:p w14:paraId="264E5477" w14:textId="1C824287" w:rsidR="00F40A56" w:rsidRPr="00504360" w:rsidRDefault="00F40A56" w:rsidP="00E105F5">
      <w:pPr>
        <w:pStyle w:val="FootnoteText"/>
        <w:rPr>
          <w:sz w:val="16"/>
          <w:szCs w:val="16"/>
        </w:rPr>
      </w:pPr>
      <w:r w:rsidRPr="00504360">
        <w:rPr>
          <w:rStyle w:val="FootnoteReference"/>
          <w:sz w:val="16"/>
          <w:szCs w:val="16"/>
        </w:rPr>
        <w:footnoteRef/>
      </w:r>
      <w:r w:rsidRPr="00504360">
        <w:rPr>
          <w:rStyle w:val="FootnoteReference"/>
          <w:sz w:val="16"/>
          <w:szCs w:val="16"/>
        </w:rPr>
        <w:t xml:space="preserve"> </w:t>
      </w:r>
      <w:r w:rsidRPr="00504360">
        <w:rPr>
          <w:rStyle w:val="FootnoteReference"/>
          <w:sz w:val="16"/>
          <w:szCs w:val="16"/>
          <w:vertAlign w:val="baseline"/>
        </w:rPr>
        <w:t>A</w:t>
      </w:r>
      <w:r>
        <w:rPr>
          <w:rStyle w:val="FootnoteReference"/>
          <w:sz w:val="16"/>
          <w:szCs w:val="16"/>
          <w:vertAlign w:val="baseline"/>
        </w:rPr>
        <w:t>n</w:t>
      </w:r>
      <w:r>
        <w:rPr>
          <w:sz w:val="16"/>
          <w:szCs w:val="16"/>
        </w:rPr>
        <w:t xml:space="preserve"> agreement and a decision can have multiple</w:t>
      </w:r>
      <w:r w:rsidRPr="00504360">
        <w:rPr>
          <w:rStyle w:val="FootnoteReference"/>
          <w:sz w:val="16"/>
          <w:szCs w:val="16"/>
          <w:vertAlign w:val="baseline"/>
        </w:rPr>
        <w:t xml:space="preserve"> case </w:t>
      </w:r>
      <w:r w:rsidRPr="00504360">
        <w:rPr>
          <w:sz w:val="16"/>
          <w:szCs w:val="16"/>
        </w:rPr>
        <w:t>plan</w:t>
      </w:r>
      <w:r>
        <w:rPr>
          <w:sz w:val="16"/>
          <w:szCs w:val="16"/>
        </w:rPr>
        <w:t>s which in turn</w:t>
      </w:r>
      <w:r w:rsidRPr="00504360">
        <w:rPr>
          <w:rStyle w:val="FootnoteReference"/>
          <w:sz w:val="16"/>
          <w:szCs w:val="16"/>
          <w:vertAlign w:val="baseline"/>
        </w:rPr>
        <w:t xml:space="preserve"> can have multiple referrals </w:t>
      </w:r>
      <w:r>
        <w:rPr>
          <w:sz w:val="16"/>
          <w:szCs w:val="16"/>
        </w:rPr>
        <w:t>where a service provider has multiple programs.</w:t>
      </w:r>
    </w:p>
  </w:footnote>
  <w:footnote w:id="5">
    <w:p w14:paraId="386D72C0" w14:textId="5C039B3D" w:rsidR="00324B7B" w:rsidRPr="00993F41" w:rsidRDefault="00324B7B">
      <w:pPr>
        <w:pStyle w:val="FootnoteText"/>
        <w:rPr>
          <w:sz w:val="16"/>
          <w:szCs w:val="16"/>
        </w:rPr>
      </w:pPr>
      <w:r w:rsidRPr="00993F41">
        <w:rPr>
          <w:rStyle w:val="FootnoteReference"/>
          <w:sz w:val="16"/>
          <w:szCs w:val="16"/>
        </w:rPr>
        <w:footnoteRef/>
      </w:r>
      <w:r w:rsidRPr="00993F41">
        <w:rPr>
          <w:sz w:val="16"/>
          <w:szCs w:val="16"/>
        </w:rPr>
        <w:t xml:space="preserve"> Refer to the descriptions of </w:t>
      </w:r>
      <w:r w:rsidRPr="007F1AF6">
        <w:rPr>
          <w:sz w:val="16"/>
          <w:szCs w:val="16"/>
        </w:rPr>
        <w:t xml:space="preserve">abbreviations </w:t>
      </w:r>
      <w:r w:rsidR="00984286">
        <w:rPr>
          <w:sz w:val="16"/>
          <w:szCs w:val="16"/>
        </w:rPr>
        <w:t>on the Table of Contents page</w:t>
      </w:r>
      <w:r w:rsidRPr="007F1AF6">
        <w:rPr>
          <w:sz w:val="16"/>
          <w:szCs w:val="16"/>
        </w:rPr>
        <w:t>.</w:t>
      </w:r>
    </w:p>
  </w:footnote>
  <w:footnote w:id="6">
    <w:p w14:paraId="255B35DE" w14:textId="295C6E52" w:rsidR="00324B7B" w:rsidRDefault="00324B7B">
      <w:pPr>
        <w:pStyle w:val="FootnoteText"/>
      </w:pPr>
      <w:r>
        <w:rPr>
          <w:rStyle w:val="FootnoteReference"/>
        </w:rPr>
        <w:footnoteRef/>
      </w:r>
      <w:r>
        <w:t xml:space="preserve"> </w:t>
      </w:r>
      <w:bookmarkStart w:id="10" w:name="_Hlk97300676"/>
      <w:r w:rsidRPr="00F106B3">
        <w:rPr>
          <w:sz w:val="16"/>
          <w:szCs w:val="16"/>
        </w:rPr>
        <w:t xml:space="preserve">Refer to the descriptions of </w:t>
      </w:r>
      <w:r w:rsidRPr="007F1AF6">
        <w:rPr>
          <w:sz w:val="16"/>
          <w:szCs w:val="16"/>
        </w:rPr>
        <w:t xml:space="preserve">abbreviations on </w:t>
      </w:r>
      <w:r w:rsidR="00984286">
        <w:rPr>
          <w:sz w:val="16"/>
          <w:szCs w:val="16"/>
        </w:rPr>
        <w:t>the Table of Contents page</w:t>
      </w:r>
      <w:bookmarkEnd w:id="10"/>
      <w:r w:rsidR="00984286">
        <w:rPr>
          <w:sz w:val="16"/>
          <w:szCs w:val="16"/>
        </w:rPr>
        <w:t>.</w:t>
      </w:r>
    </w:p>
  </w:footnote>
  <w:footnote w:id="7">
    <w:p w14:paraId="3413357A" w14:textId="2F3E0DFA" w:rsidR="00560109" w:rsidRDefault="00560109">
      <w:pPr>
        <w:pStyle w:val="FootnoteText"/>
      </w:pPr>
      <w:r>
        <w:rPr>
          <w:rStyle w:val="FootnoteReference"/>
        </w:rPr>
        <w:footnoteRef/>
      </w:r>
      <w:r>
        <w:t xml:space="preserve"> </w:t>
      </w:r>
      <w:r w:rsidRPr="00F106B3">
        <w:rPr>
          <w:sz w:val="16"/>
          <w:szCs w:val="16"/>
        </w:rPr>
        <w:t xml:space="preserve">Refer to the descriptions of </w:t>
      </w:r>
      <w:r w:rsidRPr="007F1AF6">
        <w:rPr>
          <w:sz w:val="16"/>
          <w:szCs w:val="16"/>
        </w:rPr>
        <w:t xml:space="preserve">abbreviations on </w:t>
      </w:r>
      <w:r w:rsidR="00984286">
        <w:rPr>
          <w:sz w:val="16"/>
          <w:szCs w:val="16"/>
        </w:rPr>
        <w:t>the Table of Contents page</w:t>
      </w:r>
      <w:r w:rsidRPr="007F1AF6">
        <w:rPr>
          <w:sz w:val="16"/>
          <w:szCs w:val="16"/>
        </w:rPr>
        <w:t>.</w:t>
      </w:r>
    </w:p>
  </w:footnote>
  <w:footnote w:id="8">
    <w:p w14:paraId="621C3F9F" w14:textId="3349396A" w:rsidR="00324B7B" w:rsidRPr="00850FF3" w:rsidRDefault="00324B7B" w:rsidP="005A5B78">
      <w:pPr>
        <w:pStyle w:val="FootnoteText"/>
        <w:rPr>
          <w:rStyle w:val="FootnoteReference"/>
          <w:sz w:val="16"/>
          <w:szCs w:val="16"/>
          <w:vertAlign w:val="baseline"/>
        </w:rPr>
      </w:pPr>
      <w:r w:rsidRPr="00850FF3">
        <w:rPr>
          <w:rStyle w:val="FootnoteReference"/>
          <w:sz w:val="16"/>
          <w:szCs w:val="16"/>
        </w:rPr>
        <w:footnoteRef/>
      </w:r>
      <w:r w:rsidRPr="00850FF3">
        <w:rPr>
          <w:rStyle w:val="FootnoteReference"/>
          <w:sz w:val="16"/>
          <w:szCs w:val="16"/>
          <w:vertAlign w:val="baseline"/>
        </w:rPr>
        <w:t xml:space="preserve"> Counting rules are that an agency notice is counted on the basis of number of ‘</w:t>
      </w:r>
      <w:r w:rsidR="008F2A87">
        <w:rPr>
          <w:sz w:val="16"/>
          <w:szCs w:val="16"/>
        </w:rPr>
        <w:t>people</w:t>
      </w:r>
      <w:r w:rsidRPr="00850FF3">
        <w:rPr>
          <w:rStyle w:val="FootnoteReference"/>
          <w:sz w:val="16"/>
          <w:szCs w:val="16"/>
          <w:vertAlign w:val="baseline"/>
        </w:rPr>
        <w:t xml:space="preserve">’ </w:t>
      </w:r>
      <w:r w:rsidR="00040508">
        <w:rPr>
          <w:sz w:val="16"/>
          <w:szCs w:val="16"/>
        </w:rPr>
        <w:t xml:space="preserve">named </w:t>
      </w:r>
      <w:r w:rsidRPr="00850FF3">
        <w:rPr>
          <w:rStyle w:val="FootnoteReference"/>
          <w:sz w:val="16"/>
          <w:szCs w:val="16"/>
          <w:vertAlign w:val="baseline"/>
        </w:rPr>
        <w:t>on the notice. For example a child safety and welfare notice relating to two parents is counted as two notices</w:t>
      </w:r>
      <w:r w:rsidR="008F2A87">
        <w:rPr>
          <w:sz w:val="16"/>
          <w:szCs w:val="16"/>
        </w:rPr>
        <w:t xml:space="preserve"> and</w:t>
      </w:r>
      <w:r w:rsidR="008F2A87" w:rsidRPr="00504360">
        <w:rPr>
          <w:sz w:val="16"/>
          <w:szCs w:val="16"/>
        </w:rPr>
        <w:t xml:space="preserve"> if three children from one family have an unexplained absence </w:t>
      </w:r>
      <w:r w:rsidR="008F2A87">
        <w:rPr>
          <w:rFonts w:cs="Arial"/>
          <w:sz w:val="16"/>
          <w:szCs w:val="16"/>
        </w:rPr>
        <w:t>from school for all or part of any three school days during a school term, this</w:t>
      </w:r>
      <w:r w:rsidR="008F2A87" w:rsidRPr="002E37C0">
        <w:rPr>
          <w:rFonts w:cs="Arial"/>
          <w:sz w:val="16"/>
          <w:szCs w:val="16"/>
        </w:rPr>
        <w:t xml:space="preserve"> count</w:t>
      </w:r>
      <w:r w:rsidR="008F2A87">
        <w:rPr>
          <w:rFonts w:cs="Arial"/>
          <w:sz w:val="16"/>
          <w:szCs w:val="16"/>
        </w:rPr>
        <w:t>s</w:t>
      </w:r>
      <w:r w:rsidR="008F2A87" w:rsidRPr="002E37C0">
        <w:rPr>
          <w:rFonts w:cs="Arial"/>
          <w:sz w:val="16"/>
          <w:szCs w:val="16"/>
        </w:rPr>
        <w:t xml:space="preserve"> as three </w:t>
      </w:r>
      <w:r w:rsidR="008F2A87">
        <w:rPr>
          <w:rFonts w:cs="Arial"/>
          <w:sz w:val="16"/>
          <w:szCs w:val="16"/>
        </w:rPr>
        <w:t xml:space="preserve">individual School Attendance </w:t>
      </w:r>
      <w:r w:rsidR="008F2A87" w:rsidRPr="00542602">
        <w:rPr>
          <w:rFonts w:cs="Arial"/>
          <w:sz w:val="16"/>
          <w:szCs w:val="16"/>
        </w:rPr>
        <w:t>notices</w:t>
      </w:r>
      <w:r w:rsidR="008F2A87">
        <w:rPr>
          <w:rFonts w:cs="Arial"/>
          <w:sz w:val="16"/>
          <w:szCs w:val="16"/>
        </w:rPr>
        <w:t xml:space="preserve"> against each person listed on the notice</w:t>
      </w:r>
      <w:r w:rsidR="008F2A87" w:rsidRPr="00504360">
        <w:rPr>
          <w:sz w:val="16"/>
          <w:szCs w:val="16"/>
        </w:rPr>
        <w:t>)</w:t>
      </w:r>
      <w:r w:rsidRPr="00850FF3">
        <w:rPr>
          <w:rStyle w:val="FootnoteReference"/>
          <w:sz w:val="16"/>
          <w:szCs w:val="16"/>
          <w:vertAlign w:val="baseline"/>
        </w:rPr>
        <w:t>.</w:t>
      </w:r>
      <w:r w:rsidR="00040508">
        <w:rPr>
          <w:sz w:val="16"/>
          <w:szCs w:val="16"/>
        </w:rPr>
        <w:t xml:space="preserve"> Counting rules also stipulate that where multiple charges are received on a court notice each charge is counted as an individual notice.</w:t>
      </w:r>
    </w:p>
  </w:footnote>
  <w:footnote w:id="9">
    <w:p w14:paraId="0902E148" w14:textId="65770F59" w:rsidR="00324B7B" w:rsidRDefault="00324B7B">
      <w:pPr>
        <w:pStyle w:val="FootnoteText"/>
      </w:pPr>
      <w:r w:rsidRPr="00850FF3">
        <w:rPr>
          <w:rStyle w:val="FootnoteReference"/>
          <w:sz w:val="16"/>
          <w:szCs w:val="16"/>
        </w:rPr>
        <w:footnoteRef/>
      </w:r>
      <w:r w:rsidRPr="00850FF3">
        <w:rPr>
          <w:sz w:val="16"/>
          <w:szCs w:val="16"/>
        </w:rPr>
        <w:t xml:space="preserve"> Agency notices for the community of Doomadgee are presently received from the Department of Education and the Department of </w:t>
      </w:r>
      <w:r w:rsidR="00C2387A">
        <w:rPr>
          <w:sz w:val="16"/>
          <w:szCs w:val="16"/>
        </w:rPr>
        <w:t xml:space="preserve">Families, Seniors, Disability Services and Child Safety </w:t>
      </w:r>
      <w:r>
        <w:rPr>
          <w:sz w:val="16"/>
          <w:szCs w:val="16"/>
        </w:rPr>
        <w:t>only</w:t>
      </w:r>
      <w:r w:rsidRPr="00850FF3">
        <w:rPr>
          <w:sz w:val="16"/>
          <w:szCs w:val="16"/>
        </w:rPr>
        <w:t>.</w:t>
      </w:r>
    </w:p>
  </w:footnote>
  <w:footnote w:id="10">
    <w:p w14:paraId="6387E6E1" w14:textId="77777777" w:rsidR="001C4411" w:rsidRPr="004B50DF" w:rsidRDefault="001C4411" w:rsidP="001C4411">
      <w:pPr>
        <w:pStyle w:val="FootnoteText"/>
        <w:rPr>
          <w:sz w:val="16"/>
          <w:szCs w:val="16"/>
        </w:rPr>
      </w:pPr>
      <w:r w:rsidRPr="003B0C41">
        <w:rPr>
          <w:rStyle w:val="FootnoteReference"/>
          <w:sz w:val="16"/>
          <w:szCs w:val="16"/>
        </w:rPr>
        <w:footnoteRef/>
      </w:r>
      <w:r w:rsidRPr="004B50DF">
        <w:rPr>
          <w:sz w:val="16"/>
          <w:szCs w:val="16"/>
        </w:rPr>
        <w:t xml:space="preserve"> The number of conferences held relates to the number of conferences listed, which includes where a client was served with a Notice to Attend Conference and subsequently failed to attend.</w:t>
      </w:r>
    </w:p>
  </w:footnote>
  <w:footnote w:id="11">
    <w:p w14:paraId="1D04A1CF" w14:textId="04927D6C" w:rsidR="006A51C1" w:rsidRDefault="006A51C1" w:rsidP="0013112F">
      <w:pPr>
        <w:pStyle w:val="FootnoteText"/>
      </w:pPr>
      <w:r w:rsidRPr="00C5462F">
        <w:rPr>
          <w:rStyle w:val="FootnoteReference"/>
          <w:sz w:val="16"/>
          <w:szCs w:val="16"/>
        </w:rPr>
        <w:footnoteRef/>
      </w:r>
      <w:r>
        <w:t xml:space="preserve"> </w:t>
      </w:r>
      <w:r w:rsidRPr="00EC4FC8">
        <w:rPr>
          <w:rStyle w:val="FootnoteReference"/>
          <w:sz w:val="16"/>
          <w:szCs w:val="16"/>
          <w:vertAlign w:val="baseline"/>
        </w:rPr>
        <w:t>Average age of a client who had a notice assessed as within jurisdiction for the quarter is calculated at the date of the first notice assessed for the client during the quarter</w:t>
      </w:r>
      <w:r w:rsidRPr="007A314B">
        <w:rPr>
          <w:rStyle w:val="FootnoteReference"/>
          <w:sz w:val="16"/>
          <w:szCs w:val="16"/>
          <w:vertAlign w:val="baseline"/>
        </w:rPr>
        <w:t>.</w:t>
      </w:r>
    </w:p>
  </w:footnote>
  <w:footnote w:id="12">
    <w:p w14:paraId="55C03F91" w14:textId="77777777" w:rsidR="006A51C1" w:rsidRDefault="006A51C1"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conferenced </w:t>
      </w:r>
      <w:r w:rsidRPr="007A314B">
        <w:rPr>
          <w:rStyle w:val="FootnoteReference"/>
          <w:sz w:val="16"/>
          <w:szCs w:val="16"/>
          <w:vertAlign w:val="baseline"/>
        </w:rPr>
        <w:t>client</w:t>
      </w:r>
      <w:r>
        <w:rPr>
          <w:sz w:val="16"/>
          <w:szCs w:val="16"/>
        </w:rPr>
        <w:t xml:space="preserve"> for the quarter</w:t>
      </w:r>
      <w:r w:rsidRPr="007A314B">
        <w:rPr>
          <w:rStyle w:val="FootnoteReference"/>
          <w:sz w:val="16"/>
          <w:szCs w:val="16"/>
          <w:vertAlign w:val="baseline"/>
        </w:rPr>
        <w:t xml:space="preserve"> is calculate</w:t>
      </w:r>
      <w:r>
        <w:rPr>
          <w:rStyle w:val="FootnoteReference"/>
          <w:sz w:val="16"/>
          <w:szCs w:val="16"/>
          <w:vertAlign w:val="baseline"/>
        </w:rPr>
        <w:t>d</w:t>
      </w:r>
      <w:r w:rsidRPr="007A314B">
        <w:rPr>
          <w:rStyle w:val="FootnoteReference"/>
          <w:sz w:val="16"/>
          <w:szCs w:val="16"/>
          <w:vertAlign w:val="baseline"/>
        </w:rPr>
        <w:t xml:space="preserve"> at the date of the first </w:t>
      </w:r>
      <w:r>
        <w:rPr>
          <w:rStyle w:val="FootnoteReference"/>
          <w:sz w:val="16"/>
          <w:szCs w:val="16"/>
          <w:vertAlign w:val="baseline"/>
        </w:rPr>
        <w:t>c</w:t>
      </w:r>
      <w:r>
        <w:rPr>
          <w:sz w:val="16"/>
          <w:szCs w:val="16"/>
        </w:rPr>
        <w:t>onference held</w:t>
      </w:r>
      <w:r w:rsidRPr="007A314B">
        <w:rPr>
          <w:rStyle w:val="FootnoteReference"/>
          <w:sz w:val="16"/>
          <w:szCs w:val="16"/>
          <w:vertAlign w:val="baseline"/>
        </w:rPr>
        <w:t xml:space="preserve"> for the client during the quarter.</w:t>
      </w:r>
    </w:p>
  </w:footnote>
  <w:footnote w:id="13">
    <w:p w14:paraId="5AC10446" w14:textId="4BCBC3CF" w:rsidR="006A51C1" w:rsidRDefault="006A51C1" w:rsidP="0013112F">
      <w:pPr>
        <w:pStyle w:val="FootnoteText"/>
      </w:pPr>
      <w:r w:rsidRPr="00C5462F">
        <w:rPr>
          <w:rStyle w:val="FootnoteReference"/>
          <w:sz w:val="16"/>
          <w:szCs w:val="16"/>
        </w:rPr>
        <w:footnoteRef/>
      </w:r>
      <w:r>
        <w:t xml:space="preserve"> </w:t>
      </w:r>
      <w:r w:rsidRPr="004C7880">
        <w:rPr>
          <w:rStyle w:val="FootnoteReference"/>
          <w:sz w:val="16"/>
          <w:szCs w:val="16"/>
          <w:vertAlign w:val="baseline"/>
        </w:rPr>
        <w:t>Average age of a referred client for the quarter through a Family Responsibilities Agreement or a Family Responsibilities Order is calculated at the first conference date held where the client was placed on a case plan during the quarter.</w:t>
      </w:r>
    </w:p>
  </w:footnote>
  <w:footnote w:id="14">
    <w:p w14:paraId="5B5EB21A" w14:textId="5E93C8C9" w:rsidR="006A51C1" w:rsidRPr="004C7880" w:rsidRDefault="006A51C1" w:rsidP="00D605A2">
      <w:pPr>
        <w:pStyle w:val="FootnoteText"/>
        <w:rPr>
          <w:rStyle w:val="FootnoteReference"/>
          <w:sz w:val="16"/>
          <w:szCs w:val="16"/>
          <w:vertAlign w:val="baseline"/>
        </w:rPr>
      </w:pPr>
      <w:r w:rsidRPr="003A65E8">
        <w:rPr>
          <w:rStyle w:val="FootnoteReference"/>
          <w:sz w:val="16"/>
          <w:szCs w:val="16"/>
        </w:rPr>
        <w:footnoteRef/>
      </w:r>
      <w:r>
        <w:t xml:space="preserve"> </w:t>
      </w:r>
      <w:r w:rsidRPr="004C7880">
        <w:rPr>
          <w:rStyle w:val="FootnoteReference"/>
          <w:sz w:val="16"/>
          <w:szCs w:val="16"/>
          <w:vertAlign w:val="baseline"/>
        </w:rPr>
        <w:t>Average age of a CIM client for the quarter is calculated at the first conference date held where the client was placed on a CIM during the quarter.</w:t>
      </w:r>
      <w:r w:rsidRPr="004C7880" w:rsidDel="004C7880">
        <w:rPr>
          <w:rStyle w:val="FootnoteReference"/>
          <w:sz w:val="16"/>
          <w:szCs w:val="16"/>
          <w:vertAlign w:val="baseline"/>
        </w:rPr>
        <w:t xml:space="preserve"> </w:t>
      </w:r>
    </w:p>
  </w:footnote>
  <w:footnote w:id="15">
    <w:p w14:paraId="5014099E" w14:textId="0B6B0C8B" w:rsidR="006A51C1" w:rsidRDefault="006A51C1">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referred client for the quarter through a Voluntary Agreement is calculated at the start date of the voluntary agreement where the client entered into a voluntary case plan during the quarter.</w:t>
      </w:r>
      <w:r w:rsidRPr="004C7880" w:rsidDel="004C7880">
        <w:rPr>
          <w:rStyle w:val="FootnoteReference"/>
          <w:vertAlign w:val="baseline"/>
        </w:rPr>
        <w:t xml:space="preserve"> </w:t>
      </w:r>
    </w:p>
  </w:footnote>
  <w:footnote w:id="16">
    <w:p w14:paraId="4AA50FB0" w14:textId="6EE82DFD" w:rsidR="006A51C1" w:rsidRDefault="006A51C1">
      <w:pPr>
        <w:pStyle w:val="FootnoteText"/>
      </w:pPr>
      <w:r w:rsidRPr="003A65E8">
        <w:rPr>
          <w:rStyle w:val="FootnoteReference"/>
          <w:sz w:val="16"/>
          <w:szCs w:val="16"/>
        </w:rPr>
        <w:footnoteRef/>
      </w:r>
      <w:r>
        <w:t xml:space="preserve"> </w:t>
      </w:r>
      <w:r w:rsidRPr="004C7880">
        <w:rPr>
          <w:rStyle w:val="FootnoteReference"/>
          <w:sz w:val="16"/>
          <w:szCs w:val="16"/>
          <w:vertAlign w:val="baseline"/>
        </w:rPr>
        <w:t>Average age of a VIM client for the quarter is calculated at the start date of the agreement where the client was placed on a VIM during the quarter.</w:t>
      </w:r>
    </w:p>
  </w:footnote>
  <w:footnote w:id="17">
    <w:p w14:paraId="7CE1A087" w14:textId="49542CF8" w:rsidR="006A51C1" w:rsidRDefault="006A51C1">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client who submitted an amend/end application for the quarter is calculated at the received date of the application for the client during the quarter.</w:t>
      </w:r>
    </w:p>
  </w:footnote>
  <w:footnote w:id="18">
    <w:p w14:paraId="15716F00" w14:textId="77A93B81" w:rsidR="00324B7B" w:rsidRPr="006F1AA0" w:rsidRDefault="00324B7B" w:rsidP="00F500CF">
      <w:pPr>
        <w:pStyle w:val="FootnoteText"/>
        <w:jc w:val="both"/>
        <w:rPr>
          <w:sz w:val="16"/>
          <w:szCs w:val="16"/>
        </w:rPr>
      </w:pPr>
      <w:r w:rsidRPr="00F30B54">
        <w:rPr>
          <w:sz w:val="16"/>
          <w:szCs w:val="16"/>
          <w:vertAlign w:val="superscript"/>
        </w:rPr>
        <w:footnoteRef/>
      </w:r>
      <w:r w:rsidRPr="00F30B54">
        <w:rPr>
          <w:sz w:val="16"/>
          <w:szCs w:val="16"/>
        </w:rPr>
        <w:t xml:space="preserve"> </w:t>
      </w:r>
      <w:r w:rsidR="00587B7C" w:rsidRPr="00F30B54">
        <w:rPr>
          <w:sz w:val="16"/>
          <w:szCs w:val="16"/>
        </w:rPr>
        <w:t>Note</w:t>
      </w:r>
      <w:r w:rsidR="00587B7C" w:rsidRPr="004971EA">
        <w:rPr>
          <w:sz w:val="16"/>
          <w:szCs w:val="16"/>
        </w:rPr>
        <w:t xml:space="preserve">: </w:t>
      </w:r>
      <w:r w:rsidR="00B81347" w:rsidRPr="00A60F7B">
        <w:rPr>
          <w:sz w:val="16"/>
          <w:szCs w:val="16"/>
        </w:rPr>
        <w:t>Australian Statistical Geography Standard Edition 3, July 2021 – June 2026 boundaries for local government areas of Aurukun, Doomadgee and Hope Vale, and statistical areas level 1 (SA1s) of 31501139616 for Coen and 30604116408 for Mossman Gorge.</w:t>
      </w:r>
    </w:p>
  </w:footnote>
  <w:footnote w:id="19">
    <w:p w14:paraId="3BBC0E7E" w14:textId="7F04B5EF" w:rsidR="00324B7B" w:rsidRPr="006F1AA0" w:rsidRDefault="00324B7B" w:rsidP="00F500CF">
      <w:pPr>
        <w:pStyle w:val="FootnoteText"/>
        <w:rPr>
          <w:sz w:val="16"/>
          <w:szCs w:val="16"/>
        </w:rPr>
      </w:pPr>
      <w:r w:rsidRPr="00F30B54">
        <w:rPr>
          <w:sz w:val="16"/>
          <w:szCs w:val="16"/>
          <w:vertAlign w:val="superscript"/>
        </w:rPr>
        <w:footnoteRef/>
      </w:r>
      <w:r w:rsidRPr="004971EA">
        <w:rPr>
          <w:sz w:val="16"/>
          <w:szCs w:val="16"/>
        </w:rPr>
        <w:t xml:space="preserve"> </w:t>
      </w:r>
      <w:r w:rsidR="00587B7C" w:rsidRPr="004971EA">
        <w:rPr>
          <w:sz w:val="16"/>
          <w:szCs w:val="16"/>
        </w:rPr>
        <w:t xml:space="preserve">Note: </w:t>
      </w:r>
      <w:r w:rsidR="00B81347" w:rsidRPr="00A60F7B">
        <w:rPr>
          <w:sz w:val="16"/>
          <w:szCs w:val="16"/>
        </w:rPr>
        <w:t xml:space="preserve">Adults 18 years and over provided by the Queensland Government Statistician’s Office (QGSO), Queensland Treasury, based on the </w:t>
      </w:r>
      <w:r w:rsidR="00B81347" w:rsidRPr="00882E74">
        <w:rPr>
          <w:rStyle w:val="BodyText1"/>
          <w:rFonts w:ascii="Arial" w:hAnsi="Arial" w:cs="Arial"/>
          <w:sz w:val="16"/>
          <w:szCs w:val="16"/>
        </w:rPr>
        <w:t>Australian Bureau of Statistics</w:t>
      </w:r>
      <w:r w:rsidR="00B81347" w:rsidRPr="00882E74">
        <w:rPr>
          <w:sz w:val="16"/>
          <w:szCs w:val="16"/>
        </w:rPr>
        <w:t xml:space="preserve"> (</w:t>
      </w:r>
      <w:r w:rsidR="00B81347" w:rsidRPr="00A60F7B">
        <w:rPr>
          <w:sz w:val="16"/>
          <w:szCs w:val="16"/>
        </w:rPr>
        <w:t>ABS</w:t>
      </w:r>
      <w:r w:rsidR="00B81347">
        <w:rPr>
          <w:sz w:val="16"/>
          <w:szCs w:val="16"/>
        </w:rPr>
        <w:t>)</w:t>
      </w:r>
      <w:r w:rsidR="00B81347" w:rsidRPr="00A60F7B">
        <w:rPr>
          <w:sz w:val="16"/>
          <w:szCs w:val="16"/>
        </w:rPr>
        <w:t xml:space="preserve"> unpublished preliminary Estimated Resident Population (ERP) data by age and sex at the Local Government Area level for 30 June 2023.</w:t>
      </w:r>
    </w:p>
  </w:footnote>
  <w:footnote w:id="20">
    <w:p w14:paraId="3884DA28" w14:textId="2ED1FEEE" w:rsidR="00324B7B" w:rsidRDefault="00324B7B" w:rsidP="00F500CF">
      <w:pPr>
        <w:pStyle w:val="FootnoteText"/>
      </w:pPr>
      <w:r w:rsidRPr="00F30B54">
        <w:rPr>
          <w:sz w:val="16"/>
          <w:szCs w:val="16"/>
          <w:vertAlign w:val="superscript"/>
        </w:rPr>
        <w:footnoteRef/>
      </w:r>
      <w:r w:rsidRPr="00F30B54">
        <w:rPr>
          <w:sz w:val="16"/>
          <w:szCs w:val="16"/>
          <w:vertAlign w:val="superscript"/>
        </w:rPr>
        <w:t xml:space="preserve"> </w:t>
      </w:r>
      <w:r w:rsidR="00587B7C" w:rsidRPr="0006058E">
        <w:rPr>
          <w:sz w:val="16"/>
          <w:szCs w:val="16"/>
        </w:rPr>
        <w:t xml:space="preserve">Note: </w:t>
      </w:r>
      <w:r w:rsidR="00B81347" w:rsidRPr="00A60F7B">
        <w:rPr>
          <w:sz w:val="16"/>
          <w:szCs w:val="16"/>
        </w:rPr>
        <w:t>Adults 18 years and over provided by QGSO, Queensland Treasury, based on the ABS unpublished preliminary ERP data by age and sex at the Statistical Area level 1 for 30 June 2023.</w:t>
      </w:r>
    </w:p>
  </w:footnote>
  <w:footnote w:id="21">
    <w:p w14:paraId="5BB1F6F6" w14:textId="36B5287F" w:rsidR="00324B7B" w:rsidRDefault="00324B7B" w:rsidP="00F500CF">
      <w:pPr>
        <w:pStyle w:val="FootnoteText"/>
      </w:pPr>
      <w:r w:rsidRPr="00C5462F">
        <w:rPr>
          <w:rStyle w:val="FootnoteReference"/>
          <w:sz w:val="16"/>
          <w:szCs w:val="16"/>
        </w:rPr>
        <w:footnoteRef/>
      </w:r>
      <w:r w:rsidRPr="004971EA">
        <w:rPr>
          <w:sz w:val="16"/>
          <w:szCs w:val="16"/>
        </w:rPr>
        <w:t xml:space="preserve"> </w:t>
      </w:r>
      <w:r w:rsidR="00587B7C" w:rsidRPr="008B5D72">
        <w:rPr>
          <w:sz w:val="16"/>
          <w:szCs w:val="16"/>
        </w:rPr>
        <w:t xml:space="preserve">Note: </w:t>
      </w:r>
      <w:r w:rsidR="00B81347" w:rsidRPr="00A60F7B">
        <w:rPr>
          <w:sz w:val="16"/>
          <w:szCs w:val="16"/>
        </w:rPr>
        <w:t xml:space="preserve">Total population provided by QGSO, Queensland Treasury, not 18 years and older, due to the small size of the total population </w:t>
      </w:r>
      <w:r w:rsidR="00B81347" w:rsidRPr="00A60F7B">
        <w:rPr>
          <w:rFonts w:cs="Arial"/>
          <w:sz w:val="16"/>
          <w:szCs w:val="16"/>
        </w:rPr>
        <w:t>from the ABS unpublished preliminary ERP data at the Statistical Area level 1 for 30 June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82A3" w14:textId="65FBE856" w:rsidR="00324B7B" w:rsidRDefault="00324B7B">
    <w:pPr>
      <w:pStyle w:val="Header"/>
    </w:pPr>
    <w:r>
      <w:rPr>
        <w:noProof/>
      </w:rPr>
      <mc:AlternateContent>
        <mc:Choice Requires="wps">
          <w:drawing>
            <wp:anchor distT="0" distB="0" distL="114300" distR="114300" simplePos="0" relativeHeight="251657728" behindDoc="1" locked="0" layoutInCell="0" allowOverlap="1" wp14:anchorId="484233E2" wp14:editId="2ECD34AD">
              <wp:simplePos x="0" y="0"/>
              <wp:positionH relativeFrom="margin">
                <wp:align>center</wp:align>
              </wp:positionH>
              <wp:positionV relativeFrom="margin">
                <wp:align>center</wp:align>
              </wp:positionV>
              <wp:extent cx="6471920" cy="2157095"/>
              <wp:effectExtent l="0" t="1876425" r="0" b="1519555"/>
              <wp:wrapNone/>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4233E2" id="_x0000_t202" coordsize="21600,21600" o:spt="202" path="m,l,21600r21600,l21600,xe">
              <v:stroke joinstyle="miter"/>
              <v:path gradientshapeok="t" o:connecttype="rect"/>
            </v:shapetype>
            <v:shape id="WordArt 5" o:spid="_x0000_s1027" type="#_x0000_t202" style="position:absolute;margin-left:0;margin-top:0;width:509.6pt;height:169.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9mV9AEAAMU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" o:allowincell="f" filled="f" stroked="f">
              <v:stroke joinstyle="round"/>
              <o:lock v:ext="edit" shapetype="t"/>
              <v:textbox style="mso-fit-shape-to-text:t">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116AA6F2" wp14:editId="43933A13">
              <wp:simplePos x="0" y="0"/>
              <wp:positionH relativeFrom="margin">
                <wp:align>center</wp:align>
              </wp:positionH>
              <wp:positionV relativeFrom="margin">
                <wp:align>center</wp:align>
              </wp:positionV>
              <wp:extent cx="6471920" cy="2157095"/>
              <wp:effectExtent l="0" t="1876425" r="0" b="1519555"/>
              <wp:wrapNone/>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6AA6F2" id="WordArt 3" o:spid="_x0000_s1028" type="#_x0000_t202" style="position:absolute;margin-left:0;margin-top:0;width:509.6pt;height:169.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Ed9gEAAMw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" o:allowincell="f" filled="f" stroked="f">
              <v:stroke joinstyle="round"/>
              <o:lock v:ext="edit" shapetype="t"/>
              <v:textbox style="mso-fit-shape-to-text:t">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C3A30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F490BF8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5E0A42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A698C5B2"/>
    <w:lvl w:ilvl="0">
      <w:numFmt w:val="decimal"/>
      <w:pStyle w:val="Caption"/>
      <w:lvlText w:val="*"/>
      <w:lvlJc w:val="left"/>
      <w:rPr>
        <w:rFonts w:cs="Times New Roman"/>
      </w:rPr>
    </w:lvl>
  </w:abstractNum>
  <w:abstractNum w:abstractNumId="4" w15:restartNumberingAfterBreak="0">
    <w:nsid w:val="03B97473"/>
    <w:multiLevelType w:val="hybridMultilevel"/>
    <w:tmpl w:val="4606D05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5" w15:restartNumberingAfterBreak="0">
    <w:nsid w:val="04D45DE7"/>
    <w:multiLevelType w:val="hybridMultilevel"/>
    <w:tmpl w:val="C010C7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cs="Times New Roman" w:hint="default"/>
        <w:sz w:val="16"/>
        <w:szCs w:val="16"/>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0F6B17"/>
    <w:multiLevelType w:val="hybridMultilevel"/>
    <w:tmpl w:val="41B2B9A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6567960"/>
    <w:multiLevelType w:val="hybridMultilevel"/>
    <w:tmpl w:val="2EA6DC84"/>
    <w:lvl w:ilvl="0" w:tplc="822067D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3272098"/>
    <w:multiLevelType w:val="hybridMultilevel"/>
    <w:tmpl w:val="57D29A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34B66570"/>
    <w:multiLevelType w:val="hybridMultilevel"/>
    <w:tmpl w:val="96803FA8"/>
    <w:lvl w:ilvl="0" w:tplc="A642B176">
      <w:start w:val="1"/>
      <w:numFmt w:val="bullet"/>
      <w:pStyle w:val="ListBullet2"/>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8A60D7"/>
    <w:multiLevelType w:val="hybridMultilevel"/>
    <w:tmpl w:val="C2A60D2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2" w15:restartNumberingAfterBreak="0">
    <w:nsid w:val="3C3F0514"/>
    <w:multiLevelType w:val="hybridMultilevel"/>
    <w:tmpl w:val="E38E8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550877"/>
    <w:multiLevelType w:val="hybridMultilevel"/>
    <w:tmpl w:val="F4CA731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4" w15:restartNumberingAfterBreak="0">
    <w:nsid w:val="414C3A90"/>
    <w:multiLevelType w:val="hybridMultilevel"/>
    <w:tmpl w:val="EEE689B8"/>
    <w:lvl w:ilvl="0" w:tplc="0C09000B">
      <w:start w:val="1"/>
      <w:numFmt w:val="bullet"/>
      <w:lvlText w:val=""/>
      <w:lvlJc w:val="left"/>
      <w:pPr>
        <w:ind w:left="1724" w:hanging="360"/>
      </w:pPr>
      <w:rPr>
        <w:rFonts w:ascii="Wingdings" w:hAnsi="Wingdings" w:hint="default"/>
      </w:rPr>
    </w:lvl>
    <w:lvl w:ilvl="1" w:tplc="0C090003">
      <w:start w:val="1"/>
      <w:numFmt w:val="bullet"/>
      <w:lvlText w:val="o"/>
      <w:lvlJc w:val="left"/>
      <w:pPr>
        <w:ind w:left="2444" w:hanging="360"/>
      </w:pPr>
      <w:rPr>
        <w:rFonts w:ascii="Courier New" w:hAnsi="Courier New" w:cs="Courier New" w:hint="default"/>
      </w:rPr>
    </w:lvl>
    <w:lvl w:ilvl="2" w:tplc="0C090005">
      <w:start w:val="1"/>
      <w:numFmt w:val="bullet"/>
      <w:lvlText w:val=""/>
      <w:lvlJc w:val="left"/>
      <w:pPr>
        <w:ind w:left="3164" w:hanging="360"/>
      </w:pPr>
      <w:rPr>
        <w:rFonts w:ascii="Wingdings" w:hAnsi="Wingdings" w:hint="default"/>
      </w:rPr>
    </w:lvl>
    <w:lvl w:ilvl="3" w:tplc="0C090001">
      <w:start w:val="1"/>
      <w:numFmt w:val="bullet"/>
      <w:lvlText w:val=""/>
      <w:lvlJc w:val="left"/>
      <w:pPr>
        <w:ind w:left="3884" w:hanging="360"/>
      </w:pPr>
      <w:rPr>
        <w:rFonts w:ascii="Symbol" w:hAnsi="Symbol" w:hint="default"/>
      </w:rPr>
    </w:lvl>
    <w:lvl w:ilvl="4" w:tplc="0C090003">
      <w:start w:val="1"/>
      <w:numFmt w:val="bullet"/>
      <w:lvlText w:val="o"/>
      <w:lvlJc w:val="left"/>
      <w:pPr>
        <w:ind w:left="4604" w:hanging="360"/>
      </w:pPr>
      <w:rPr>
        <w:rFonts w:ascii="Courier New" w:hAnsi="Courier New" w:cs="Courier New" w:hint="default"/>
      </w:rPr>
    </w:lvl>
    <w:lvl w:ilvl="5" w:tplc="0C090005">
      <w:start w:val="1"/>
      <w:numFmt w:val="bullet"/>
      <w:lvlText w:val=""/>
      <w:lvlJc w:val="left"/>
      <w:pPr>
        <w:ind w:left="5324" w:hanging="360"/>
      </w:pPr>
      <w:rPr>
        <w:rFonts w:ascii="Wingdings" w:hAnsi="Wingdings" w:hint="default"/>
      </w:rPr>
    </w:lvl>
    <w:lvl w:ilvl="6" w:tplc="0C090001">
      <w:start w:val="1"/>
      <w:numFmt w:val="bullet"/>
      <w:lvlText w:val=""/>
      <w:lvlJc w:val="left"/>
      <w:pPr>
        <w:ind w:left="6044" w:hanging="360"/>
      </w:pPr>
      <w:rPr>
        <w:rFonts w:ascii="Symbol" w:hAnsi="Symbol" w:hint="default"/>
      </w:rPr>
    </w:lvl>
    <w:lvl w:ilvl="7" w:tplc="0C090003">
      <w:start w:val="1"/>
      <w:numFmt w:val="bullet"/>
      <w:lvlText w:val="o"/>
      <w:lvlJc w:val="left"/>
      <w:pPr>
        <w:ind w:left="6764" w:hanging="360"/>
      </w:pPr>
      <w:rPr>
        <w:rFonts w:ascii="Courier New" w:hAnsi="Courier New" w:cs="Courier New" w:hint="default"/>
      </w:rPr>
    </w:lvl>
    <w:lvl w:ilvl="8" w:tplc="0C090005">
      <w:start w:val="1"/>
      <w:numFmt w:val="bullet"/>
      <w:lvlText w:val=""/>
      <w:lvlJc w:val="left"/>
      <w:pPr>
        <w:ind w:left="7484" w:hanging="360"/>
      </w:pPr>
      <w:rPr>
        <w:rFonts w:ascii="Wingdings" w:hAnsi="Wingdings" w:hint="default"/>
      </w:rPr>
    </w:lvl>
  </w:abstractNum>
  <w:abstractNum w:abstractNumId="15" w15:restartNumberingAfterBreak="0">
    <w:nsid w:val="45B45CE4"/>
    <w:multiLevelType w:val="hybridMultilevel"/>
    <w:tmpl w:val="994C6786"/>
    <w:lvl w:ilvl="0" w:tplc="0C090001">
      <w:start w:val="1"/>
      <w:numFmt w:val="bullet"/>
      <w:lvlText w:val=""/>
      <w:lvlJc w:val="left"/>
      <w:pPr>
        <w:ind w:left="578" w:hanging="360"/>
      </w:pPr>
      <w:rPr>
        <w:rFonts w:ascii="Symbol" w:hAnsi="Symbol" w:hint="default"/>
      </w:rPr>
    </w:lvl>
    <w:lvl w:ilvl="1" w:tplc="0C09000B">
      <w:start w:val="1"/>
      <w:numFmt w:val="bullet"/>
      <w:lvlText w:val=""/>
      <w:lvlJc w:val="left"/>
      <w:pPr>
        <w:ind w:left="1298" w:hanging="360"/>
      </w:pPr>
      <w:rPr>
        <w:rFonts w:ascii="Wingdings" w:hAnsi="Wingdings"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6" w15:restartNumberingAfterBreak="0">
    <w:nsid w:val="469B5EC6"/>
    <w:multiLevelType w:val="hybridMultilevel"/>
    <w:tmpl w:val="F6607FB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4CB1685F"/>
    <w:multiLevelType w:val="hybridMultilevel"/>
    <w:tmpl w:val="AECC4830"/>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8"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9" w15:restartNumberingAfterBreak="0">
    <w:nsid w:val="514463E0"/>
    <w:multiLevelType w:val="multilevel"/>
    <w:tmpl w:val="8C56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D2787C"/>
    <w:multiLevelType w:val="multilevel"/>
    <w:tmpl w:val="12968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120CEC"/>
    <w:multiLevelType w:val="hybridMultilevel"/>
    <w:tmpl w:val="C93815DA"/>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22" w15:restartNumberingAfterBreak="0">
    <w:nsid w:val="5C0F7AC3"/>
    <w:multiLevelType w:val="hybridMultilevel"/>
    <w:tmpl w:val="AEFA4F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CE171E4"/>
    <w:multiLevelType w:val="hybridMultilevel"/>
    <w:tmpl w:val="2B269EC6"/>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4" w15:restartNumberingAfterBreak="0">
    <w:nsid w:val="67806ACB"/>
    <w:multiLevelType w:val="hybridMultilevel"/>
    <w:tmpl w:val="591C208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5" w15:restartNumberingAfterBreak="0">
    <w:nsid w:val="6A256849"/>
    <w:multiLevelType w:val="hybridMultilevel"/>
    <w:tmpl w:val="204C88F2"/>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6" w15:restartNumberingAfterBreak="0">
    <w:nsid w:val="6DC85453"/>
    <w:multiLevelType w:val="hybridMultilevel"/>
    <w:tmpl w:val="6978B6F2"/>
    <w:lvl w:ilvl="0" w:tplc="A24A9DE4">
      <w:start w:val="1"/>
      <w:numFmt w:val="bullet"/>
      <w:pStyle w:val="BulletedLis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DD5FEA"/>
    <w:multiLevelType w:val="multilevel"/>
    <w:tmpl w:val="9C60AE34"/>
    <w:lvl w:ilvl="0">
      <w:start w:val="1"/>
      <w:numFmt w:val="decimal"/>
      <w:pStyle w:val="Style2"/>
      <w:lvlText w:val="%1."/>
      <w:lvlJc w:val="left"/>
      <w:pPr>
        <w:tabs>
          <w:tab w:val="num" w:pos="454"/>
        </w:tabs>
        <w:ind w:left="454" w:hanging="454"/>
      </w:pPr>
      <w:rPr>
        <w:rFonts w:cs="Times New Roman"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hint="default"/>
        <w:b w:val="0"/>
        <w:i w:val="0"/>
      </w:rPr>
    </w:lvl>
    <w:lvl w:ilvl="3">
      <w:start w:val="1"/>
      <w:numFmt w:val="decimal"/>
      <w:lvlText w:val="%1.%2.%3.%4"/>
      <w:lvlJc w:val="left"/>
      <w:pPr>
        <w:tabs>
          <w:tab w:val="num" w:pos="2041"/>
        </w:tabs>
        <w:ind w:left="2041" w:hanging="907"/>
      </w:pPr>
      <w:rPr>
        <w:rFonts w:cs="Times New Roman" w:hint="default"/>
        <w:b w:val="0"/>
        <w:i w:val="0"/>
      </w:rPr>
    </w:lvl>
    <w:lvl w:ilvl="4">
      <w:start w:val="1"/>
      <w:numFmt w:val="decimal"/>
      <w:lvlText w:val="%1.%2.%3.%4.%5."/>
      <w:lvlJc w:val="left"/>
      <w:pPr>
        <w:tabs>
          <w:tab w:val="num" w:pos="4111"/>
        </w:tabs>
        <w:ind w:left="4111" w:hanging="1134"/>
      </w:pPr>
      <w:rPr>
        <w:rFonts w:cs="Times New Roman" w:hint="default"/>
        <w:b w:val="0"/>
        <w:i w:val="0"/>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15:restartNumberingAfterBreak="0">
    <w:nsid w:val="74663EFE"/>
    <w:multiLevelType w:val="hybridMultilevel"/>
    <w:tmpl w:val="A6AA672E"/>
    <w:lvl w:ilvl="0" w:tplc="0C09000B">
      <w:start w:val="1"/>
      <w:numFmt w:val="bullet"/>
      <w:lvlText w:val=""/>
      <w:lvlJc w:val="left"/>
      <w:pPr>
        <w:ind w:left="774" w:hanging="360"/>
      </w:pPr>
      <w:rPr>
        <w:rFonts w:ascii="Wingdings" w:hAnsi="Wingdings"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29" w15:restartNumberingAfterBreak="0">
    <w:nsid w:val="7F425486"/>
    <w:multiLevelType w:val="multilevel"/>
    <w:tmpl w:val="314A4662"/>
    <w:styleLink w:val="StyleOutlinenumbered"/>
    <w:lvl w:ilvl="0">
      <w:start w:val="1"/>
      <w:numFmt w:val="bullet"/>
      <w:lvlText w:val=""/>
      <w:lvlJc w:val="left"/>
      <w:pPr>
        <w:tabs>
          <w:tab w:val="num" w:pos="720"/>
        </w:tabs>
        <w:ind w:left="720" w:hanging="36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DA2EAB"/>
    <w:multiLevelType w:val="hybridMultilevel"/>
    <w:tmpl w:val="0BF62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720553">
    <w:abstractNumId w:val="3"/>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339044554">
    <w:abstractNumId w:val="26"/>
  </w:num>
  <w:num w:numId="3" w16cid:durableId="1469781046">
    <w:abstractNumId w:val="6"/>
  </w:num>
  <w:num w:numId="4" w16cid:durableId="47189556">
    <w:abstractNumId w:val="27"/>
  </w:num>
  <w:num w:numId="5" w16cid:durableId="1836995923">
    <w:abstractNumId w:val="29"/>
  </w:num>
  <w:num w:numId="6" w16cid:durableId="879827819">
    <w:abstractNumId w:val="2"/>
  </w:num>
  <w:num w:numId="7" w16cid:durableId="2082289908">
    <w:abstractNumId w:val="10"/>
  </w:num>
  <w:num w:numId="8" w16cid:durableId="655643015">
    <w:abstractNumId w:val="5"/>
  </w:num>
  <w:num w:numId="9" w16cid:durableId="1632320174">
    <w:abstractNumId w:val="17"/>
  </w:num>
  <w:num w:numId="10" w16cid:durableId="687173672">
    <w:abstractNumId w:val="15"/>
  </w:num>
  <w:num w:numId="11" w16cid:durableId="1309020323">
    <w:abstractNumId w:val="24"/>
  </w:num>
  <w:num w:numId="12" w16cid:durableId="998507440">
    <w:abstractNumId w:val="18"/>
  </w:num>
  <w:num w:numId="13" w16cid:durableId="730270374">
    <w:abstractNumId w:val="16"/>
  </w:num>
  <w:num w:numId="14" w16cid:durableId="919216714">
    <w:abstractNumId w:val="11"/>
  </w:num>
  <w:num w:numId="15" w16cid:durableId="1367758142">
    <w:abstractNumId w:val="25"/>
  </w:num>
  <w:num w:numId="16" w16cid:durableId="1064331350">
    <w:abstractNumId w:val="12"/>
  </w:num>
  <w:num w:numId="17" w16cid:durableId="674841682">
    <w:abstractNumId w:val="1"/>
  </w:num>
  <w:num w:numId="18" w16cid:durableId="1637103534">
    <w:abstractNumId w:val="14"/>
  </w:num>
  <w:num w:numId="19" w16cid:durableId="506409913">
    <w:abstractNumId w:val="20"/>
  </w:num>
  <w:num w:numId="20" w16cid:durableId="316108845">
    <w:abstractNumId w:val="28"/>
  </w:num>
  <w:num w:numId="21" w16cid:durableId="1549678948">
    <w:abstractNumId w:val="4"/>
  </w:num>
  <w:num w:numId="22" w16cid:durableId="174075156">
    <w:abstractNumId w:val="7"/>
  </w:num>
  <w:num w:numId="23" w16cid:durableId="951476846">
    <w:abstractNumId w:val="22"/>
  </w:num>
  <w:num w:numId="24" w16cid:durableId="121771251">
    <w:abstractNumId w:val="0"/>
  </w:num>
  <w:num w:numId="25" w16cid:durableId="509831595">
    <w:abstractNumId w:val="30"/>
  </w:num>
  <w:num w:numId="26" w16cid:durableId="1449394407">
    <w:abstractNumId w:val="23"/>
  </w:num>
  <w:num w:numId="27" w16cid:durableId="905070266">
    <w:abstractNumId w:val="8"/>
  </w:num>
  <w:num w:numId="28" w16cid:durableId="788940930">
    <w:abstractNumId w:val="9"/>
  </w:num>
  <w:num w:numId="29" w16cid:durableId="372198055">
    <w:abstractNumId w:val="13"/>
  </w:num>
  <w:num w:numId="30" w16cid:durableId="1971277180">
    <w:abstractNumId w:val="19"/>
  </w:num>
  <w:num w:numId="31" w16cid:durableId="93467632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5E"/>
    <w:rsid w:val="00000091"/>
    <w:rsid w:val="00000183"/>
    <w:rsid w:val="000003BC"/>
    <w:rsid w:val="00000540"/>
    <w:rsid w:val="000006DF"/>
    <w:rsid w:val="000007E1"/>
    <w:rsid w:val="00000872"/>
    <w:rsid w:val="0000090C"/>
    <w:rsid w:val="00000E97"/>
    <w:rsid w:val="00000FBB"/>
    <w:rsid w:val="00000FF9"/>
    <w:rsid w:val="000010BC"/>
    <w:rsid w:val="0000121E"/>
    <w:rsid w:val="00001341"/>
    <w:rsid w:val="000013AA"/>
    <w:rsid w:val="000013EF"/>
    <w:rsid w:val="00001546"/>
    <w:rsid w:val="0000180A"/>
    <w:rsid w:val="00001818"/>
    <w:rsid w:val="00001840"/>
    <w:rsid w:val="00001AA1"/>
    <w:rsid w:val="00001BAB"/>
    <w:rsid w:val="00001CE2"/>
    <w:rsid w:val="00001DED"/>
    <w:rsid w:val="00001E8D"/>
    <w:rsid w:val="00001FB1"/>
    <w:rsid w:val="00002082"/>
    <w:rsid w:val="000022AB"/>
    <w:rsid w:val="000022D9"/>
    <w:rsid w:val="00002949"/>
    <w:rsid w:val="00002BF6"/>
    <w:rsid w:val="00002D0C"/>
    <w:rsid w:val="00002E4C"/>
    <w:rsid w:val="0000355E"/>
    <w:rsid w:val="000036F5"/>
    <w:rsid w:val="00003756"/>
    <w:rsid w:val="00003AD4"/>
    <w:rsid w:val="00003FA5"/>
    <w:rsid w:val="000040A8"/>
    <w:rsid w:val="0000478B"/>
    <w:rsid w:val="000047DC"/>
    <w:rsid w:val="00004A47"/>
    <w:rsid w:val="00004A4B"/>
    <w:rsid w:val="00004D7C"/>
    <w:rsid w:val="00004D7E"/>
    <w:rsid w:val="00004F7D"/>
    <w:rsid w:val="00004FB4"/>
    <w:rsid w:val="000052E6"/>
    <w:rsid w:val="000058CD"/>
    <w:rsid w:val="00005A38"/>
    <w:rsid w:val="00005AEB"/>
    <w:rsid w:val="00005E39"/>
    <w:rsid w:val="00006185"/>
    <w:rsid w:val="00006254"/>
    <w:rsid w:val="000062EC"/>
    <w:rsid w:val="00006699"/>
    <w:rsid w:val="00006743"/>
    <w:rsid w:val="0000674B"/>
    <w:rsid w:val="000068AE"/>
    <w:rsid w:val="000068E7"/>
    <w:rsid w:val="0000692B"/>
    <w:rsid w:val="00006B81"/>
    <w:rsid w:val="00006CA5"/>
    <w:rsid w:val="00006F38"/>
    <w:rsid w:val="00007263"/>
    <w:rsid w:val="000072FE"/>
    <w:rsid w:val="0000747A"/>
    <w:rsid w:val="00007930"/>
    <w:rsid w:val="00007A59"/>
    <w:rsid w:val="00007B00"/>
    <w:rsid w:val="00007BA5"/>
    <w:rsid w:val="00007BA9"/>
    <w:rsid w:val="000101BA"/>
    <w:rsid w:val="00010265"/>
    <w:rsid w:val="000102C9"/>
    <w:rsid w:val="00010328"/>
    <w:rsid w:val="00010639"/>
    <w:rsid w:val="000108AD"/>
    <w:rsid w:val="0001094E"/>
    <w:rsid w:val="00010BBF"/>
    <w:rsid w:val="00010EF3"/>
    <w:rsid w:val="000111F9"/>
    <w:rsid w:val="0001136D"/>
    <w:rsid w:val="0001141C"/>
    <w:rsid w:val="00011490"/>
    <w:rsid w:val="000114A6"/>
    <w:rsid w:val="000116C1"/>
    <w:rsid w:val="00011851"/>
    <w:rsid w:val="000118DB"/>
    <w:rsid w:val="00011A27"/>
    <w:rsid w:val="00011A44"/>
    <w:rsid w:val="00011EAC"/>
    <w:rsid w:val="00012243"/>
    <w:rsid w:val="00012307"/>
    <w:rsid w:val="00012727"/>
    <w:rsid w:val="00012782"/>
    <w:rsid w:val="000127DC"/>
    <w:rsid w:val="00012B69"/>
    <w:rsid w:val="00012BC4"/>
    <w:rsid w:val="00012D60"/>
    <w:rsid w:val="00012FF1"/>
    <w:rsid w:val="00013022"/>
    <w:rsid w:val="000130C1"/>
    <w:rsid w:val="00013220"/>
    <w:rsid w:val="00013295"/>
    <w:rsid w:val="0001339A"/>
    <w:rsid w:val="000133FB"/>
    <w:rsid w:val="000135F4"/>
    <w:rsid w:val="0001383B"/>
    <w:rsid w:val="00013959"/>
    <w:rsid w:val="00013B20"/>
    <w:rsid w:val="00013CBD"/>
    <w:rsid w:val="00013F94"/>
    <w:rsid w:val="00014009"/>
    <w:rsid w:val="00014180"/>
    <w:rsid w:val="00014636"/>
    <w:rsid w:val="00014749"/>
    <w:rsid w:val="00014855"/>
    <w:rsid w:val="000149B6"/>
    <w:rsid w:val="000149D0"/>
    <w:rsid w:val="00014B53"/>
    <w:rsid w:val="00014C9A"/>
    <w:rsid w:val="00014EB6"/>
    <w:rsid w:val="00014F68"/>
    <w:rsid w:val="000152F9"/>
    <w:rsid w:val="00015366"/>
    <w:rsid w:val="000153CE"/>
    <w:rsid w:val="000154BF"/>
    <w:rsid w:val="0001550D"/>
    <w:rsid w:val="000156CD"/>
    <w:rsid w:val="0001572D"/>
    <w:rsid w:val="00015759"/>
    <w:rsid w:val="000157CE"/>
    <w:rsid w:val="00015CAD"/>
    <w:rsid w:val="00015DF4"/>
    <w:rsid w:val="00015EDA"/>
    <w:rsid w:val="00015EDE"/>
    <w:rsid w:val="0001603A"/>
    <w:rsid w:val="000166C6"/>
    <w:rsid w:val="000168F6"/>
    <w:rsid w:val="00016926"/>
    <w:rsid w:val="00016B36"/>
    <w:rsid w:val="00016B8C"/>
    <w:rsid w:val="00016BA3"/>
    <w:rsid w:val="00016C84"/>
    <w:rsid w:val="000171D3"/>
    <w:rsid w:val="000172FC"/>
    <w:rsid w:val="00017419"/>
    <w:rsid w:val="0001785E"/>
    <w:rsid w:val="00017AEF"/>
    <w:rsid w:val="00017D68"/>
    <w:rsid w:val="00017DD6"/>
    <w:rsid w:val="00017DF8"/>
    <w:rsid w:val="00017E6A"/>
    <w:rsid w:val="00017EB4"/>
    <w:rsid w:val="00017F60"/>
    <w:rsid w:val="000200C4"/>
    <w:rsid w:val="00020102"/>
    <w:rsid w:val="00020267"/>
    <w:rsid w:val="00020313"/>
    <w:rsid w:val="00020578"/>
    <w:rsid w:val="000209EC"/>
    <w:rsid w:val="00020B5E"/>
    <w:rsid w:val="00020DE4"/>
    <w:rsid w:val="00020E95"/>
    <w:rsid w:val="00020F26"/>
    <w:rsid w:val="00020FC2"/>
    <w:rsid w:val="00021088"/>
    <w:rsid w:val="0002112E"/>
    <w:rsid w:val="00021288"/>
    <w:rsid w:val="000215B0"/>
    <w:rsid w:val="000215F3"/>
    <w:rsid w:val="000216DD"/>
    <w:rsid w:val="000216F3"/>
    <w:rsid w:val="000218DF"/>
    <w:rsid w:val="0002195A"/>
    <w:rsid w:val="000219BE"/>
    <w:rsid w:val="00021D30"/>
    <w:rsid w:val="00021FD3"/>
    <w:rsid w:val="00021FED"/>
    <w:rsid w:val="00022256"/>
    <w:rsid w:val="00022349"/>
    <w:rsid w:val="00022690"/>
    <w:rsid w:val="0002274E"/>
    <w:rsid w:val="000228CE"/>
    <w:rsid w:val="00022A61"/>
    <w:rsid w:val="0002304D"/>
    <w:rsid w:val="00023090"/>
    <w:rsid w:val="00023110"/>
    <w:rsid w:val="0002314A"/>
    <w:rsid w:val="00023277"/>
    <w:rsid w:val="000232D9"/>
    <w:rsid w:val="0002375F"/>
    <w:rsid w:val="000237E5"/>
    <w:rsid w:val="000238CF"/>
    <w:rsid w:val="000238EE"/>
    <w:rsid w:val="00023E90"/>
    <w:rsid w:val="00023EA1"/>
    <w:rsid w:val="00024039"/>
    <w:rsid w:val="00024088"/>
    <w:rsid w:val="0002417B"/>
    <w:rsid w:val="000242AA"/>
    <w:rsid w:val="000243EF"/>
    <w:rsid w:val="00024500"/>
    <w:rsid w:val="000245C3"/>
    <w:rsid w:val="00024A73"/>
    <w:rsid w:val="00024B81"/>
    <w:rsid w:val="00024BC6"/>
    <w:rsid w:val="00024C90"/>
    <w:rsid w:val="00025054"/>
    <w:rsid w:val="00025194"/>
    <w:rsid w:val="000256E1"/>
    <w:rsid w:val="000257CF"/>
    <w:rsid w:val="000257DF"/>
    <w:rsid w:val="00025928"/>
    <w:rsid w:val="0002593E"/>
    <w:rsid w:val="000259FA"/>
    <w:rsid w:val="00025B58"/>
    <w:rsid w:val="00025D77"/>
    <w:rsid w:val="00025DBA"/>
    <w:rsid w:val="00025DDC"/>
    <w:rsid w:val="00025F03"/>
    <w:rsid w:val="00026475"/>
    <w:rsid w:val="0002665C"/>
    <w:rsid w:val="00026686"/>
    <w:rsid w:val="00026879"/>
    <w:rsid w:val="0002698B"/>
    <w:rsid w:val="000269D2"/>
    <w:rsid w:val="00026C3E"/>
    <w:rsid w:val="00026F91"/>
    <w:rsid w:val="00026FBA"/>
    <w:rsid w:val="0002719F"/>
    <w:rsid w:val="000272AD"/>
    <w:rsid w:val="000272F4"/>
    <w:rsid w:val="000276FC"/>
    <w:rsid w:val="00027963"/>
    <w:rsid w:val="00027995"/>
    <w:rsid w:val="00027A2A"/>
    <w:rsid w:val="00027A34"/>
    <w:rsid w:val="00027EA9"/>
    <w:rsid w:val="0003006E"/>
    <w:rsid w:val="0003023A"/>
    <w:rsid w:val="000305F2"/>
    <w:rsid w:val="0003062F"/>
    <w:rsid w:val="000308B0"/>
    <w:rsid w:val="000308D1"/>
    <w:rsid w:val="00030ADB"/>
    <w:rsid w:val="00030E9D"/>
    <w:rsid w:val="00030F3F"/>
    <w:rsid w:val="00031361"/>
    <w:rsid w:val="0003139F"/>
    <w:rsid w:val="0003140A"/>
    <w:rsid w:val="00031735"/>
    <w:rsid w:val="0003174C"/>
    <w:rsid w:val="0003177B"/>
    <w:rsid w:val="0003177F"/>
    <w:rsid w:val="000317DC"/>
    <w:rsid w:val="0003185A"/>
    <w:rsid w:val="000319D3"/>
    <w:rsid w:val="00031A6E"/>
    <w:rsid w:val="00031AEB"/>
    <w:rsid w:val="00031C25"/>
    <w:rsid w:val="00031E8C"/>
    <w:rsid w:val="00031FD2"/>
    <w:rsid w:val="00032259"/>
    <w:rsid w:val="000324EF"/>
    <w:rsid w:val="000327E1"/>
    <w:rsid w:val="0003283F"/>
    <w:rsid w:val="00032CE8"/>
    <w:rsid w:val="00032D51"/>
    <w:rsid w:val="00032D57"/>
    <w:rsid w:val="00033023"/>
    <w:rsid w:val="00033197"/>
    <w:rsid w:val="000331AA"/>
    <w:rsid w:val="000331CE"/>
    <w:rsid w:val="000331EA"/>
    <w:rsid w:val="0003328B"/>
    <w:rsid w:val="0003359B"/>
    <w:rsid w:val="00033994"/>
    <w:rsid w:val="000339A4"/>
    <w:rsid w:val="00033B4F"/>
    <w:rsid w:val="00033C59"/>
    <w:rsid w:val="000340A6"/>
    <w:rsid w:val="0003411A"/>
    <w:rsid w:val="0003415F"/>
    <w:rsid w:val="00034221"/>
    <w:rsid w:val="000342D9"/>
    <w:rsid w:val="0003431D"/>
    <w:rsid w:val="00034341"/>
    <w:rsid w:val="0003457B"/>
    <w:rsid w:val="00034601"/>
    <w:rsid w:val="0003469F"/>
    <w:rsid w:val="000347E0"/>
    <w:rsid w:val="00034843"/>
    <w:rsid w:val="00034D8E"/>
    <w:rsid w:val="00034DC3"/>
    <w:rsid w:val="00034FA6"/>
    <w:rsid w:val="00035006"/>
    <w:rsid w:val="00035309"/>
    <w:rsid w:val="00035794"/>
    <w:rsid w:val="000357ED"/>
    <w:rsid w:val="000358AC"/>
    <w:rsid w:val="00035B6E"/>
    <w:rsid w:val="00036093"/>
    <w:rsid w:val="000361E4"/>
    <w:rsid w:val="00036306"/>
    <w:rsid w:val="000364B5"/>
    <w:rsid w:val="000366FD"/>
    <w:rsid w:val="0003677B"/>
    <w:rsid w:val="00036853"/>
    <w:rsid w:val="0003687E"/>
    <w:rsid w:val="000368A0"/>
    <w:rsid w:val="00036AB1"/>
    <w:rsid w:val="00036AFC"/>
    <w:rsid w:val="00036D2C"/>
    <w:rsid w:val="00036DFA"/>
    <w:rsid w:val="00036EEB"/>
    <w:rsid w:val="00036F83"/>
    <w:rsid w:val="000372F0"/>
    <w:rsid w:val="00037481"/>
    <w:rsid w:val="00037500"/>
    <w:rsid w:val="0003752C"/>
    <w:rsid w:val="000378DA"/>
    <w:rsid w:val="00037B1E"/>
    <w:rsid w:val="00037CE8"/>
    <w:rsid w:val="00037EEB"/>
    <w:rsid w:val="00037EEF"/>
    <w:rsid w:val="00037F3C"/>
    <w:rsid w:val="000400E0"/>
    <w:rsid w:val="000400FB"/>
    <w:rsid w:val="00040158"/>
    <w:rsid w:val="00040508"/>
    <w:rsid w:val="000406EE"/>
    <w:rsid w:val="00040870"/>
    <w:rsid w:val="00040A15"/>
    <w:rsid w:val="000411A2"/>
    <w:rsid w:val="000411A9"/>
    <w:rsid w:val="00041270"/>
    <w:rsid w:val="00041335"/>
    <w:rsid w:val="0004136D"/>
    <w:rsid w:val="00041392"/>
    <w:rsid w:val="000415A0"/>
    <w:rsid w:val="000416CE"/>
    <w:rsid w:val="000418C6"/>
    <w:rsid w:val="0004193C"/>
    <w:rsid w:val="00041997"/>
    <w:rsid w:val="00041D5F"/>
    <w:rsid w:val="00041D6E"/>
    <w:rsid w:val="00041DA2"/>
    <w:rsid w:val="00041E39"/>
    <w:rsid w:val="00041F3C"/>
    <w:rsid w:val="00042060"/>
    <w:rsid w:val="00042089"/>
    <w:rsid w:val="000420C3"/>
    <w:rsid w:val="000421CF"/>
    <w:rsid w:val="000424FE"/>
    <w:rsid w:val="00042533"/>
    <w:rsid w:val="00042559"/>
    <w:rsid w:val="000425FC"/>
    <w:rsid w:val="000426BA"/>
    <w:rsid w:val="00042A81"/>
    <w:rsid w:val="00042BCA"/>
    <w:rsid w:val="00042CC2"/>
    <w:rsid w:val="00042DF7"/>
    <w:rsid w:val="00042E55"/>
    <w:rsid w:val="00042E7C"/>
    <w:rsid w:val="0004375F"/>
    <w:rsid w:val="00043856"/>
    <w:rsid w:val="00043AA0"/>
    <w:rsid w:val="00043EB1"/>
    <w:rsid w:val="000440CF"/>
    <w:rsid w:val="0004440B"/>
    <w:rsid w:val="00044540"/>
    <w:rsid w:val="000445D3"/>
    <w:rsid w:val="000445E2"/>
    <w:rsid w:val="00044A06"/>
    <w:rsid w:val="00044BE3"/>
    <w:rsid w:val="00044C50"/>
    <w:rsid w:val="00044C9A"/>
    <w:rsid w:val="00044D3A"/>
    <w:rsid w:val="000451D4"/>
    <w:rsid w:val="00045DD8"/>
    <w:rsid w:val="00045E7C"/>
    <w:rsid w:val="00045F38"/>
    <w:rsid w:val="0004637C"/>
    <w:rsid w:val="0004639A"/>
    <w:rsid w:val="000463FB"/>
    <w:rsid w:val="00046637"/>
    <w:rsid w:val="00046644"/>
    <w:rsid w:val="00046CFE"/>
    <w:rsid w:val="00046D12"/>
    <w:rsid w:val="00046EE8"/>
    <w:rsid w:val="00046EF5"/>
    <w:rsid w:val="000474F4"/>
    <w:rsid w:val="0004757A"/>
    <w:rsid w:val="00047687"/>
    <w:rsid w:val="0004774C"/>
    <w:rsid w:val="00047888"/>
    <w:rsid w:val="000479CF"/>
    <w:rsid w:val="00047E2E"/>
    <w:rsid w:val="000500C4"/>
    <w:rsid w:val="0005023F"/>
    <w:rsid w:val="00050296"/>
    <w:rsid w:val="00050402"/>
    <w:rsid w:val="000504D9"/>
    <w:rsid w:val="00050592"/>
    <w:rsid w:val="000506CB"/>
    <w:rsid w:val="0005083D"/>
    <w:rsid w:val="00050961"/>
    <w:rsid w:val="00050A13"/>
    <w:rsid w:val="00050BAC"/>
    <w:rsid w:val="00050BCC"/>
    <w:rsid w:val="00050D22"/>
    <w:rsid w:val="00050E56"/>
    <w:rsid w:val="00050F3B"/>
    <w:rsid w:val="00050F4A"/>
    <w:rsid w:val="00051000"/>
    <w:rsid w:val="0005100D"/>
    <w:rsid w:val="0005113F"/>
    <w:rsid w:val="000511C7"/>
    <w:rsid w:val="000512CC"/>
    <w:rsid w:val="0005148A"/>
    <w:rsid w:val="000519E6"/>
    <w:rsid w:val="00051A38"/>
    <w:rsid w:val="00051A41"/>
    <w:rsid w:val="00051CCE"/>
    <w:rsid w:val="00051E7D"/>
    <w:rsid w:val="00051F95"/>
    <w:rsid w:val="00051FBB"/>
    <w:rsid w:val="000523E4"/>
    <w:rsid w:val="0005247E"/>
    <w:rsid w:val="000524A6"/>
    <w:rsid w:val="000524BF"/>
    <w:rsid w:val="000524E5"/>
    <w:rsid w:val="0005266C"/>
    <w:rsid w:val="0005275F"/>
    <w:rsid w:val="0005294D"/>
    <w:rsid w:val="00052A73"/>
    <w:rsid w:val="00052ACC"/>
    <w:rsid w:val="00052C3C"/>
    <w:rsid w:val="00052EB5"/>
    <w:rsid w:val="00052F0D"/>
    <w:rsid w:val="00052FC6"/>
    <w:rsid w:val="0005311A"/>
    <w:rsid w:val="000535A3"/>
    <w:rsid w:val="00053658"/>
    <w:rsid w:val="0005394C"/>
    <w:rsid w:val="00053C24"/>
    <w:rsid w:val="00053ED3"/>
    <w:rsid w:val="00054129"/>
    <w:rsid w:val="000541CA"/>
    <w:rsid w:val="000541CF"/>
    <w:rsid w:val="0005429E"/>
    <w:rsid w:val="000544BC"/>
    <w:rsid w:val="00054581"/>
    <w:rsid w:val="00054771"/>
    <w:rsid w:val="0005494A"/>
    <w:rsid w:val="00054CCC"/>
    <w:rsid w:val="00054D74"/>
    <w:rsid w:val="00054E05"/>
    <w:rsid w:val="00054E20"/>
    <w:rsid w:val="00054F6B"/>
    <w:rsid w:val="0005529E"/>
    <w:rsid w:val="00055318"/>
    <w:rsid w:val="00055349"/>
    <w:rsid w:val="000553D0"/>
    <w:rsid w:val="0005566E"/>
    <w:rsid w:val="00055789"/>
    <w:rsid w:val="00055891"/>
    <w:rsid w:val="00055AAF"/>
    <w:rsid w:val="00055ADA"/>
    <w:rsid w:val="00055B55"/>
    <w:rsid w:val="00055F4B"/>
    <w:rsid w:val="00055FB2"/>
    <w:rsid w:val="00056329"/>
    <w:rsid w:val="0005638B"/>
    <w:rsid w:val="0005638D"/>
    <w:rsid w:val="000566AA"/>
    <w:rsid w:val="000566F8"/>
    <w:rsid w:val="00056B48"/>
    <w:rsid w:val="00056D0D"/>
    <w:rsid w:val="00056DA3"/>
    <w:rsid w:val="00057179"/>
    <w:rsid w:val="000575B6"/>
    <w:rsid w:val="00057753"/>
    <w:rsid w:val="00057823"/>
    <w:rsid w:val="0005786D"/>
    <w:rsid w:val="00057A8F"/>
    <w:rsid w:val="00057B6E"/>
    <w:rsid w:val="0006007E"/>
    <w:rsid w:val="00060351"/>
    <w:rsid w:val="000603B6"/>
    <w:rsid w:val="0006064F"/>
    <w:rsid w:val="0006069B"/>
    <w:rsid w:val="00060733"/>
    <w:rsid w:val="00060863"/>
    <w:rsid w:val="00060C99"/>
    <w:rsid w:val="0006102A"/>
    <w:rsid w:val="000612F5"/>
    <w:rsid w:val="00061307"/>
    <w:rsid w:val="00061780"/>
    <w:rsid w:val="00061B71"/>
    <w:rsid w:val="00061DDC"/>
    <w:rsid w:val="00061EE8"/>
    <w:rsid w:val="00062332"/>
    <w:rsid w:val="000623B2"/>
    <w:rsid w:val="00062612"/>
    <w:rsid w:val="000627DE"/>
    <w:rsid w:val="000628DC"/>
    <w:rsid w:val="00062A30"/>
    <w:rsid w:val="00062C5A"/>
    <w:rsid w:val="000630B4"/>
    <w:rsid w:val="00063231"/>
    <w:rsid w:val="00063565"/>
    <w:rsid w:val="0006382E"/>
    <w:rsid w:val="00063A31"/>
    <w:rsid w:val="00063B44"/>
    <w:rsid w:val="00063C4B"/>
    <w:rsid w:val="00063DCC"/>
    <w:rsid w:val="0006411B"/>
    <w:rsid w:val="0006419D"/>
    <w:rsid w:val="00064419"/>
    <w:rsid w:val="000646F9"/>
    <w:rsid w:val="00064810"/>
    <w:rsid w:val="00064A70"/>
    <w:rsid w:val="00064D55"/>
    <w:rsid w:val="00064FBC"/>
    <w:rsid w:val="0006502C"/>
    <w:rsid w:val="00065105"/>
    <w:rsid w:val="0006512B"/>
    <w:rsid w:val="00065352"/>
    <w:rsid w:val="000653B3"/>
    <w:rsid w:val="0006570C"/>
    <w:rsid w:val="0006577D"/>
    <w:rsid w:val="00065971"/>
    <w:rsid w:val="000659DA"/>
    <w:rsid w:val="00065A37"/>
    <w:rsid w:val="00065D72"/>
    <w:rsid w:val="00065E47"/>
    <w:rsid w:val="00065F9A"/>
    <w:rsid w:val="00066077"/>
    <w:rsid w:val="00066317"/>
    <w:rsid w:val="000664F2"/>
    <w:rsid w:val="00066559"/>
    <w:rsid w:val="00066634"/>
    <w:rsid w:val="00066785"/>
    <w:rsid w:val="00066874"/>
    <w:rsid w:val="000669B0"/>
    <w:rsid w:val="00066A16"/>
    <w:rsid w:val="00066A58"/>
    <w:rsid w:val="00066AD2"/>
    <w:rsid w:val="00067051"/>
    <w:rsid w:val="00067057"/>
    <w:rsid w:val="0006727C"/>
    <w:rsid w:val="000674F6"/>
    <w:rsid w:val="000675A0"/>
    <w:rsid w:val="00067613"/>
    <w:rsid w:val="00067654"/>
    <w:rsid w:val="00067A34"/>
    <w:rsid w:val="00067BA8"/>
    <w:rsid w:val="00067EE4"/>
    <w:rsid w:val="00070104"/>
    <w:rsid w:val="000702FD"/>
    <w:rsid w:val="000706F7"/>
    <w:rsid w:val="00070796"/>
    <w:rsid w:val="000709B9"/>
    <w:rsid w:val="00070AC0"/>
    <w:rsid w:val="00070B4D"/>
    <w:rsid w:val="00070D65"/>
    <w:rsid w:val="00070DAC"/>
    <w:rsid w:val="00070E6B"/>
    <w:rsid w:val="0007100C"/>
    <w:rsid w:val="00071019"/>
    <w:rsid w:val="0007111D"/>
    <w:rsid w:val="0007138D"/>
    <w:rsid w:val="0007145B"/>
    <w:rsid w:val="0007162A"/>
    <w:rsid w:val="00071856"/>
    <w:rsid w:val="00071B1F"/>
    <w:rsid w:val="00071DFB"/>
    <w:rsid w:val="00071F63"/>
    <w:rsid w:val="0007204B"/>
    <w:rsid w:val="0007205C"/>
    <w:rsid w:val="000723DC"/>
    <w:rsid w:val="000724E4"/>
    <w:rsid w:val="0007265E"/>
    <w:rsid w:val="0007277D"/>
    <w:rsid w:val="000727EA"/>
    <w:rsid w:val="00072952"/>
    <w:rsid w:val="000729E5"/>
    <w:rsid w:val="00072EA3"/>
    <w:rsid w:val="00072FBA"/>
    <w:rsid w:val="000736E7"/>
    <w:rsid w:val="0007389A"/>
    <w:rsid w:val="00073A17"/>
    <w:rsid w:val="00073ACD"/>
    <w:rsid w:val="00073C0A"/>
    <w:rsid w:val="00073C92"/>
    <w:rsid w:val="00073E3A"/>
    <w:rsid w:val="00074080"/>
    <w:rsid w:val="000742F0"/>
    <w:rsid w:val="00074381"/>
    <w:rsid w:val="000743F4"/>
    <w:rsid w:val="00074403"/>
    <w:rsid w:val="0007447B"/>
    <w:rsid w:val="000745D1"/>
    <w:rsid w:val="0007465F"/>
    <w:rsid w:val="0007479D"/>
    <w:rsid w:val="00074A02"/>
    <w:rsid w:val="00074AC2"/>
    <w:rsid w:val="00074DAB"/>
    <w:rsid w:val="00074FCA"/>
    <w:rsid w:val="0007509D"/>
    <w:rsid w:val="0007527F"/>
    <w:rsid w:val="000752C1"/>
    <w:rsid w:val="00075571"/>
    <w:rsid w:val="000755DD"/>
    <w:rsid w:val="0007578E"/>
    <w:rsid w:val="00075812"/>
    <w:rsid w:val="000759EB"/>
    <w:rsid w:val="00075AEB"/>
    <w:rsid w:val="00075B5A"/>
    <w:rsid w:val="00075CBD"/>
    <w:rsid w:val="00075DF1"/>
    <w:rsid w:val="00075F13"/>
    <w:rsid w:val="00076624"/>
    <w:rsid w:val="00076664"/>
    <w:rsid w:val="000766E8"/>
    <w:rsid w:val="000767CA"/>
    <w:rsid w:val="00076DF0"/>
    <w:rsid w:val="00076ED0"/>
    <w:rsid w:val="00076F28"/>
    <w:rsid w:val="00076F49"/>
    <w:rsid w:val="0007704A"/>
    <w:rsid w:val="0007732E"/>
    <w:rsid w:val="000773ED"/>
    <w:rsid w:val="00077508"/>
    <w:rsid w:val="000775B1"/>
    <w:rsid w:val="000777E2"/>
    <w:rsid w:val="000778EB"/>
    <w:rsid w:val="000778EC"/>
    <w:rsid w:val="00077C20"/>
    <w:rsid w:val="00077DC7"/>
    <w:rsid w:val="00077F50"/>
    <w:rsid w:val="000800C3"/>
    <w:rsid w:val="000801CF"/>
    <w:rsid w:val="00080235"/>
    <w:rsid w:val="0008043B"/>
    <w:rsid w:val="0008053E"/>
    <w:rsid w:val="0008069E"/>
    <w:rsid w:val="000806FF"/>
    <w:rsid w:val="00080A6A"/>
    <w:rsid w:val="00080A91"/>
    <w:rsid w:val="00080CC6"/>
    <w:rsid w:val="00080E0C"/>
    <w:rsid w:val="00080FE0"/>
    <w:rsid w:val="0008114B"/>
    <w:rsid w:val="000811C7"/>
    <w:rsid w:val="000815E5"/>
    <w:rsid w:val="00081689"/>
    <w:rsid w:val="00081AA0"/>
    <w:rsid w:val="00081AA9"/>
    <w:rsid w:val="000822AF"/>
    <w:rsid w:val="000823AD"/>
    <w:rsid w:val="00082405"/>
    <w:rsid w:val="0008247E"/>
    <w:rsid w:val="000824D7"/>
    <w:rsid w:val="0008253E"/>
    <w:rsid w:val="0008254C"/>
    <w:rsid w:val="0008278B"/>
    <w:rsid w:val="000827CC"/>
    <w:rsid w:val="0008286C"/>
    <w:rsid w:val="00082B15"/>
    <w:rsid w:val="00082B63"/>
    <w:rsid w:val="00082D4C"/>
    <w:rsid w:val="00082FF5"/>
    <w:rsid w:val="00083269"/>
    <w:rsid w:val="00083463"/>
    <w:rsid w:val="000836E2"/>
    <w:rsid w:val="000837D9"/>
    <w:rsid w:val="000837FA"/>
    <w:rsid w:val="0008383E"/>
    <w:rsid w:val="00083868"/>
    <w:rsid w:val="0008390F"/>
    <w:rsid w:val="00083B42"/>
    <w:rsid w:val="00083BB7"/>
    <w:rsid w:val="00084350"/>
    <w:rsid w:val="0008447F"/>
    <w:rsid w:val="0008450F"/>
    <w:rsid w:val="00084610"/>
    <w:rsid w:val="0008495D"/>
    <w:rsid w:val="00084C17"/>
    <w:rsid w:val="00084EA5"/>
    <w:rsid w:val="000850EB"/>
    <w:rsid w:val="00085105"/>
    <w:rsid w:val="0008546D"/>
    <w:rsid w:val="00085675"/>
    <w:rsid w:val="00085687"/>
    <w:rsid w:val="000857D8"/>
    <w:rsid w:val="00085BF6"/>
    <w:rsid w:val="00085CDB"/>
    <w:rsid w:val="00085E08"/>
    <w:rsid w:val="00085F7B"/>
    <w:rsid w:val="00086044"/>
    <w:rsid w:val="0008633C"/>
    <w:rsid w:val="0008641C"/>
    <w:rsid w:val="00086DBA"/>
    <w:rsid w:val="00086E5B"/>
    <w:rsid w:val="00086E91"/>
    <w:rsid w:val="0008702D"/>
    <w:rsid w:val="00087193"/>
    <w:rsid w:val="00087253"/>
    <w:rsid w:val="000872E8"/>
    <w:rsid w:val="0008752E"/>
    <w:rsid w:val="000875AE"/>
    <w:rsid w:val="000875E5"/>
    <w:rsid w:val="0008767A"/>
    <w:rsid w:val="000876F7"/>
    <w:rsid w:val="000877DD"/>
    <w:rsid w:val="00087B6F"/>
    <w:rsid w:val="00087B99"/>
    <w:rsid w:val="00087F9B"/>
    <w:rsid w:val="00087FB0"/>
    <w:rsid w:val="0009012F"/>
    <w:rsid w:val="000901A9"/>
    <w:rsid w:val="00090404"/>
    <w:rsid w:val="00090561"/>
    <w:rsid w:val="000906AE"/>
    <w:rsid w:val="00090889"/>
    <w:rsid w:val="000908AE"/>
    <w:rsid w:val="0009094D"/>
    <w:rsid w:val="00090D16"/>
    <w:rsid w:val="00090E8B"/>
    <w:rsid w:val="0009108F"/>
    <w:rsid w:val="0009110A"/>
    <w:rsid w:val="00091147"/>
    <w:rsid w:val="0009129E"/>
    <w:rsid w:val="000912B2"/>
    <w:rsid w:val="000914CC"/>
    <w:rsid w:val="000915D5"/>
    <w:rsid w:val="000915DB"/>
    <w:rsid w:val="0009165D"/>
    <w:rsid w:val="00091828"/>
    <w:rsid w:val="00091AD9"/>
    <w:rsid w:val="00091AF9"/>
    <w:rsid w:val="00091CBE"/>
    <w:rsid w:val="00091CFE"/>
    <w:rsid w:val="00091DE0"/>
    <w:rsid w:val="00091EEA"/>
    <w:rsid w:val="00091F90"/>
    <w:rsid w:val="000921F0"/>
    <w:rsid w:val="0009231E"/>
    <w:rsid w:val="00092362"/>
    <w:rsid w:val="00092490"/>
    <w:rsid w:val="000924A0"/>
    <w:rsid w:val="00092661"/>
    <w:rsid w:val="00092695"/>
    <w:rsid w:val="00092756"/>
    <w:rsid w:val="00092FE3"/>
    <w:rsid w:val="00093196"/>
    <w:rsid w:val="0009319D"/>
    <w:rsid w:val="00093286"/>
    <w:rsid w:val="000932C8"/>
    <w:rsid w:val="000933CD"/>
    <w:rsid w:val="0009384A"/>
    <w:rsid w:val="00093930"/>
    <w:rsid w:val="00093C19"/>
    <w:rsid w:val="00093D52"/>
    <w:rsid w:val="00093F2D"/>
    <w:rsid w:val="00093F87"/>
    <w:rsid w:val="00093FB3"/>
    <w:rsid w:val="00094083"/>
    <w:rsid w:val="000940CC"/>
    <w:rsid w:val="0009427F"/>
    <w:rsid w:val="00094379"/>
    <w:rsid w:val="0009450B"/>
    <w:rsid w:val="0009457F"/>
    <w:rsid w:val="00094AC7"/>
    <w:rsid w:val="00094CDC"/>
    <w:rsid w:val="000950F0"/>
    <w:rsid w:val="00095270"/>
    <w:rsid w:val="00095388"/>
    <w:rsid w:val="000957D9"/>
    <w:rsid w:val="000957FF"/>
    <w:rsid w:val="0009589C"/>
    <w:rsid w:val="00095A9A"/>
    <w:rsid w:val="00095B39"/>
    <w:rsid w:val="00095E43"/>
    <w:rsid w:val="00095E69"/>
    <w:rsid w:val="00095FF7"/>
    <w:rsid w:val="0009606A"/>
    <w:rsid w:val="0009607B"/>
    <w:rsid w:val="00096080"/>
    <w:rsid w:val="000960BD"/>
    <w:rsid w:val="000963B2"/>
    <w:rsid w:val="000963D6"/>
    <w:rsid w:val="00096456"/>
    <w:rsid w:val="00096611"/>
    <w:rsid w:val="00096670"/>
    <w:rsid w:val="00096815"/>
    <w:rsid w:val="00096857"/>
    <w:rsid w:val="00096869"/>
    <w:rsid w:val="000969E5"/>
    <w:rsid w:val="00096A8C"/>
    <w:rsid w:val="00096AE0"/>
    <w:rsid w:val="00096B05"/>
    <w:rsid w:val="00096BD0"/>
    <w:rsid w:val="00096BE8"/>
    <w:rsid w:val="00096C0B"/>
    <w:rsid w:val="00096C45"/>
    <w:rsid w:val="00096E3A"/>
    <w:rsid w:val="00096EFD"/>
    <w:rsid w:val="00096F6F"/>
    <w:rsid w:val="00096FA5"/>
    <w:rsid w:val="00097189"/>
    <w:rsid w:val="00097593"/>
    <w:rsid w:val="000976AB"/>
    <w:rsid w:val="0009773A"/>
    <w:rsid w:val="00097935"/>
    <w:rsid w:val="00097A20"/>
    <w:rsid w:val="00097AE7"/>
    <w:rsid w:val="00097BC8"/>
    <w:rsid w:val="00097C07"/>
    <w:rsid w:val="000A008C"/>
    <w:rsid w:val="000A0166"/>
    <w:rsid w:val="000A01CF"/>
    <w:rsid w:val="000A0210"/>
    <w:rsid w:val="000A04C2"/>
    <w:rsid w:val="000A04DF"/>
    <w:rsid w:val="000A05BB"/>
    <w:rsid w:val="000A060E"/>
    <w:rsid w:val="000A088B"/>
    <w:rsid w:val="000A0BFC"/>
    <w:rsid w:val="000A0CFA"/>
    <w:rsid w:val="000A0E07"/>
    <w:rsid w:val="000A0FB7"/>
    <w:rsid w:val="000A10EF"/>
    <w:rsid w:val="000A10F8"/>
    <w:rsid w:val="000A110A"/>
    <w:rsid w:val="000A110F"/>
    <w:rsid w:val="000A118E"/>
    <w:rsid w:val="000A121A"/>
    <w:rsid w:val="000A14E2"/>
    <w:rsid w:val="000A155A"/>
    <w:rsid w:val="000A19DD"/>
    <w:rsid w:val="000A1E36"/>
    <w:rsid w:val="000A1ED7"/>
    <w:rsid w:val="000A1F37"/>
    <w:rsid w:val="000A203F"/>
    <w:rsid w:val="000A20DE"/>
    <w:rsid w:val="000A223C"/>
    <w:rsid w:val="000A22E3"/>
    <w:rsid w:val="000A2349"/>
    <w:rsid w:val="000A2808"/>
    <w:rsid w:val="000A288F"/>
    <w:rsid w:val="000A28A4"/>
    <w:rsid w:val="000A2A02"/>
    <w:rsid w:val="000A2BCD"/>
    <w:rsid w:val="000A2C4C"/>
    <w:rsid w:val="000A2D4C"/>
    <w:rsid w:val="000A2D98"/>
    <w:rsid w:val="000A2E90"/>
    <w:rsid w:val="000A2FC1"/>
    <w:rsid w:val="000A315B"/>
    <w:rsid w:val="000A3204"/>
    <w:rsid w:val="000A348E"/>
    <w:rsid w:val="000A3567"/>
    <w:rsid w:val="000A3891"/>
    <w:rsid w:val="000A38AB"/>
    <w:rsid w:val="000A3947"/>
    <w:rsid w:val="000A3A60"/>
    <w:rsid w:val="000A3ACD"/>
    <w:rsid w:val="000A3D78"/>
    <w:rsid w:val="000A3DB3"/>
    <w:rsid w:val="000A3FD2"/>
    <w:rsid w:val="000A41DF"/>
    <w:rsid w:val="000A4528"/>
    <w:rsid w:val="000A46F3"/>
    <w:rsid w:val="000A473E"/>
    <w:rsid w:val="000A4819"/>
    <w:rsid w:val="000A4DC2"/>
    <w:rsid w:val="000A5460"/>
    <w:rsid w:val="000A5464"/>
    <w:rsid w:val="000A54D4"/>
    <w:rsid w:val="000A5703"/>
    <w:rsid w:val="000A570F"/>
    <w:rsid w:val="000A5823"/>
    <w:rsid w:val="000A58DF"/>
    <w:rsid w:val="000A59EC"/>
    <w:rsid w:val="000A5A63"/>
    <w:rsid w:val="000A5DFC"/>
    <w:rsid w:val="000A5E6C"/>
    <w:rsid w:val="000A603A"/>
    <w:rsid w:val="000A616F"/>
    <w:rsid w:val="000A622A"/>
    <w:rsid w:val="000A6232"/>
    <w:rsid w:val="000A63AB"/>
    <w:rsid w:val="000A63E7"/>
    <w:rsid w:val="000A64E9"/>
    <w:rsid w:val="000A64F1"/>
    <w:rsid w:val="000A65DD"/>
    <w:rsid w:val="000A670E"/>
    <w:rsid w:val="000A6C8E"/>
    <w:rsid w:val="000A6E84"/>
    <w:rsid w:val="000A702B"/>
    <w:rsid w:val="000A71A2"/>
    <w:rsid w:val="000A759D"/>
    <w:rsid w:val="000A766B"/>
    <w:rsid w:val="000A7823"/>
    <w:rsid w:val="000A78F2"/>
    <w:rsid w:val="000A7AFF"/>
    <w:rsid w:val="000A7B9E"/>
    <w:rsid w:val="000A7C59"/>
    <w:rsid w:val="000B029F"/>
    <w:rsid w:val="000B0676"/>
    <w:rsid w:val="000B09E5"/>
    <w:rsid w:val="000B0B6F"/>
    <w:rsid w:val="000B0E76"/>
    <w:rsid w:val="000B0EF5"/>
    <w:rsid w:val="000B0F0E"/>
    <w:rsid w:val="000B158A"/>
    <w:rsid w:val="000B15DA"/>
    <w:rsid w:val="000B164F"/>
    <w:rsid w:val="000B16D3"/>
    <w:rsid w:val="000B1D3E"/>
    <w:rsid w:val="000B1E56"/>
    <w:rsid w:val="000B212C"/>
    <w:rsid w:val="000B227F"/>
    <w:rsid w:val="000B2326"/>
    <w:rsid w:val="000B2803"/>
    <w:rsid w:val="000B28E6"/>
    <w:rsid w:val="000B2926"/>
    <w:rsid w:val="000B2B4D"/>
    <w:rsid w:val="000B2F64"/>
    <w:rsid w:val="000B2FD5"/>
    <w:rsid w:val="000B30FA"/>
    <w:rsid w:val="000B3132"/>
    <w:rsid w:val="000B315A"/>
    <w:rsid w:val="000B3226"/>
    <w:rsid w:val="000B3356"/>
    <w:rsid w:val="000B3974"/>
    <w:rsid w:val="000B3A1C"/>
    <w:rsid w:val="000B3A80"/>
    <w:rsid w:val="000B3F04"/>
    <w:rsid w:val="000B3FDC"/>
    <w:rsid w:val="000B41FB"/>
    <w:rsid w:val="000B423B"/>
    <w:rsid w:val="000B4667"/>
    <w:rsid w:val="000B471D"/>
    <w:rsid w:val="000B47E1"/>
    <w:rsid w:val="000B492D"/>
    <w:rsid w:val="000B4B49"/>
    <w:rsid w:val="000B4B81"/>
    <w:rsid w:val="000B4C14"/>
    <w:rsid w:val="000B4CD5"/>
    <w:rsid w:val="000B4D37"/>
    <w:rsid w:val="000B4DA7"/>
    <w:rsid w:val="000B4F35"/>
    <w:rsid w:val="000B51AB"/>
    <w:rsid w:val="000B54C1"/>
    <w:rsid w:val="000B55EE"/>
    <w:rsid w:val="000B588A"/>
    <w:rsid w:val="000B58D1"/>
    <w:rsid w:val="000B596F"/>
    <w:rsid w:val="000B59B5"/>
    <w:rsid w:val="000B5A8B"/>
    <w:rsid w:val="000B5AE5"/>
    <w:rsid w:val="000B5B08"/>
    <w:rsid w:val="000B5BD2"/>
    <w:rsid w:val="000B5FBD"/>
    <w:rsid w:val="000B5FD9"/>
    <w:rsid w:val="000B6294"/>
    <w:rsid w:val="000B62AC"/>
    <w:rsid w:val="000B66C6"/>
    <w:rsid w:val="000B6811"/>
    <w:rsid w:val="000B69F8"/>
    <w:rsid w:val="000B6D18"/>
    <w:rsid w:val="000B6D4D"/>
    <w:rsid w:val="000B6D75"/>
    <w:rsid w:val="000B6E2E"/>
    <w:rsid w:val="000B6E87"/>
    <w:rsid w:val="000B6F89"/>
    <w:rsid w:val="000B70BE"/>
    <w:rsid w:val="000B7109"/>
    <w:rsid w:val="000B74F0"/>
    <w:rsid w:val="000B76A2"/>
    <w:rsid w:val="000B7966"/>
    <w:rsid w:val="000B79C8"/>
    <w:rsid w:val="000B7B59"/>
    <w:rsid w:val="000B7BD1"/>
    <w:rsid w:val="000B7C7E"/>
    <w:rsid w:val="000B7E1F"/>
    <w:rsid w:val="000C0018"/>
    <w:rsid w:val="000C010D"/>
    <w:rsid w:val="000C02CB"/>
    <w:rsid w:val="000C02CE"/>
    <w:rsid w:val="000C0454"/>
    <w:rsid w:val="000C073D"/>
    <w:rsid w:val="000C089E"/>
    <w:rsid w:val="000C08D9"/>
    <w:rsid w:val="000C098B"/>
    <w:rsid w:val="000C0A83"/>
    <w:rsid w:val="000C0A9A"/>
    <w:rsid w:val="000C0CAB"/>
    <w:rsid w:val="000C0D6A"/>
    <w:rsid w:val="000C0E3B"/>
    <w:rsid w:val="000C0E40"/>
    <w:rsid w:val="000C1273"/>
    <w:rsid w:val="000C1478"/>
    <w:rsid w:val="000C171F"/>
    <w:rsid w:val="000C1805"/>
    <w:rsid w:val="000C1BD7"/>
    <w:rsid w:val="000C1D07"/>
    <w:rsid w:val="000C1F17"/>
    <w:rsid w:val="000C1F52"/>
    <w:rsid w:val="000C1FF5"/>
    <w:rsid w:val="000C2208"/>
    <w:rsid w:val="000C2444"/>
    <w:rsid w:val="000C25A1"/>
    <w:rsid w:val="000C268D"/>
    <w:rsid w:val="000C26D8"/>
    <w:rsid w:val="000C2716"/>
    <w:rsid w:val="000C285E"/>
    <w:rsid w:val="000C2D12"/>
    <w:rsid w:val="000C31BE"/>
    <w:rsid w:val="000C346F"/>
    <w:rsid w:val="000C3763"/>
    <w:rsid w:val="000C37BD"/>
    <w:rsid w:val="000C3851"/>
    <w:rsid w:val="000C38E9"/>
    <w:rsid w:val="000C3954"/>
    <w:rsid w:val="000C3955"/>
    <w:rsid w:val="000C3A6F"/>
    <w:rsid w:val="000C3B65"/>
    <w:rsid w:val="000C3D23"/>
    <w:rsid w:val="000C3FC7"/>
    <w:rsid w:val="000C4125"/>
    <w:rsid w:val="000C4171"/>
    <w:rsid w:val="000C41CA"/>
    <w:rsid w:val="000C42EE"/>
    <w:rsid w:val="000C43B8"/>
    <w:rsid w:val="000C45C0"/>
    <w:rsid w:val="000C45ED"/>
    <w:rsid w:val="000C470D"/>
    <w:rsid w:val="000C4727"/>
    <w:rsid w:val="000C473F"/>
    <w:rsid w:val="000C48F1"/>
    <w:rsid w:val="000C4C24"/>
    <w:rsid w:val="000C4D78"/>
    <w:rsid w:val="000C4E0E"/>
    <w:rsid w:val="000C50A9"/>
    <w:rsid w:val="000C5141"/>
    <w:rsid w:val="000C5142"/>
    <w:rsid w:val="000C5157"/>
    <w:rsid w:val="000C542C"/>
    <w:rsid w:val="000C5619"/>
    <w:rsid w:val="000C5810"/>
    <w:rsid w:val="000C59CA"/>
    <w:rsid w:val="000C5A7E"/>
    <w:rsid w:val="000C5B74"/>
    <w:rsid w:val="000C5BA5"/>
    <w:rsid w:val="000C5BD0"/>
    <w:rsid w:val="000C609C"/>
    <w:rsid w:val="000C659D"/>
    <w:rsid w:val="000C6893"/>
    <w:rsid w:val="000C69B5"/>
    <w:rsid w:val="000C6A64"/>
    <w:rsid w:val="000C6B8A"/>
    <w:rsid w:val="000C6E0A"/>
    <w:rsid w:val="000C6F1E"/>
    <w:rsid w:val="000C7071"/>
    <w:rsid w:val="000C74AF"/>
    <w:rsid w:val="000C75D2"/>
    <w:rsid w:val="000C7917"/>
    <w:rsid w:val="000C7ADF"/>
    <w:rsid w:val="000C7B6D"/>
    <w:rsid w:val="000D022D"/>
    <w:rsid w:val="000D05C5"/>
    <w:rsid w:val="000D0A4E"/>
    <w:rsid w:val="000D0AF2"/>
    <w:rsid w:val="000D0CE4"/>
    <w:rsid w:val="000D0E24"/>
    <w:rsid w:val="000D0F2F"/>
    <w:rsid w:val="000D0F94"/>
    <w:rsid w:val="000D11B9"/>
    <w:rsid w:val="000D1470"/>
    <w:rsid w:val="000D168C"/>
    <w:rsid w:val="000D16AA"/>
    <w:rsid w:val="000D191C"/>
    <w:rsid w:val="000D1936"/>
    <w:rsid w:val="000D1985"/>
    <w:rsid w:val="000D1B12"/>
    <w:rsid w:val="000D1DAF"/>
    <w:rsid w:val="000D262C"/>
    <w:rsid w:val="000D2778"/>
    <w:rsid w:val="000D281E"/>
    <w:rsid w:val="000D28F1"/>
    <w:rsid w:val="000D2A09"/>
    <w:rsid w:val="000D2A23"/>
    <w:rsid w:val="000D2B8F"/>
    <w:rsid w:val="000D2EB4"/>
    <w:rsid w:val="000D2FB9"/>
    <w:rsid w:val="000D3113"/>
    <w:rsid w:val="000D33FC"/>
    <w:rsid w:val="000D343D"/>
    <w:rsid w:val="000D362D"/>
    <w:rsid w:val="000D3781"/>
    <w:rsid w:val="000D3AF7"/>
    <w:rsid w:val="000D3D13"/>
    <w:rsid w:val="000D3DBF"/>
    <w:rsid w:val="000D3FE1"/>
    <w:rsid w:val="000D4081"/>
    <w:rsid w:val="000D40BB"/>
    <w:rsid w:val="000D46C8"/>
    <w:rsid w:val="000D4771"/>
    <w:rsid w:val="000D4891"/>
    <w:rsid w:val="000D49C3"/>
    <w:rsid w:val="000D49EF"/>
    <w:rsid w:val="000D4A5C"/>
    <w:rsid w:val="000D4A8C"/>
    <w:rsid w:val="000D4FCD"/>
    <w:rsid w:val="000D50E3"/>
    <w:rsid w:val="000D51C2"/>
    <w:rsid w:val="000D527B"/>
    <w:rsid w:val="000D553F"/>
    <w:rsid w:val="000D556D"/>
    <w:rsid w:val="000D575F"/>
    <w:rsid w:val="000D5911"/>
    <w:rsid w:val="000D5AA8"/>
    <w:rsid w:val="000D5C0F"/>
    <w:rsid w:val="000D5EAA"/>
    <w:rsid w:val="000D5F83"/>
    <w:rsid w:val="000D603B"/>
    <w:rsid w:val="000D60FD"/>
    <w:rsid w:val="000D619E"/>
    <w:rsid w:val="000D622E"/>
    <w:rsid w:val="000D6508"/>
    <w:rsid w:val="000D6590"/>
    <w:rsid w:val="000D65AE"/>
    <w:rsid w:val="000D6B88"/>
    <w:rsid w:val="000D6BA5"/>
    <w:rsid w:val="000D6E9A"/>
    <w:rsid w:val="000D7292"/>
    <w:rsid w:val="000D72EE"/>
    <w:rsid w:val="000D7306"/>
    <w:rsid w:val="000D79E4"/>
    <w:rsid w:val="000D79FD"/>
    <w:rsid w:val="000D7A37"/>
    <w:rsid w:val="000E028F"/>
    <w:rsid w:val="000E0895"/>
    <w:rsid w:val="000E0AD8"/>
    <w:rsid w:val="000E0C2F"/>
    <w:rsid w:val="000E0C5F"/>
    <w:rsid w:val="000E0C69"/>
    <w:rsid w:val="000E0FEA"/>
    <w:rsid w:val="000E1050"/>
    <w:rsid w:val="000E11E3"/>
    <w:rsid w:val="000E12DA"/>
    <w:rsid w:val="000E14DF"/>
    <w:rsid w:val="000E15D5"/>
    <w:rsid w:val="000E186F"/>
    <w:rsid w:val="000E1A77"/>
    <w:rsid w:val="000E1A84"/>
    <w:rsid w:val="000E1E18"/>
    <w:rsid w:val="000E1EB5"/>
    <w:rsid w:val="000E225B"/>
    <w:rsid w:val="000E2658"/>
    <w:rsid w:val="000E27F0"/>
    <w:rsid w:val="000E2C6D"/>
    <w:rsid w:val="000E2D5D"/>
    <w:rsid w:val="000E2F26"/>
    <w:rsid w:val="000E3108"/>
    <w:rsid w:val="000E3118"/>
    <w:rsid w:val="000E31BE"/>
    <w:rsid w:val="000E3286"/>
    <w:rsid w:val="000E3531"/>
    <w:rsid w:val="000E3A4C"/>
    <w:rsid w:val="000E3C69"/>
    <w:rsid w:val="000E3D5D"/>
    <w:rsid w:val="000E3DB0"/>
    <w:rsid w:val="000E3FC6"/>
    <w:rsid w:val="000E410D"/>
    <w:rsid w:val="000E4145"/>
    <w:rsid w:val="000E415A"/>
    <w:rsid w:val="000E4171"/>
    <w:rsid w:val="000E424C"/>
    <w:rsid w:val="000E4299"/>
    <w:rsid w:val="000E4382"/>
    <w:rsid w:val="000E43B8"/>
    <w:rsid w:val="000E478F"/>
    <w:rsid w:val="000E48A0"/>
    <w:rsid w:val="000E4922"/>
    <w:rsid w:val="000E4994"/>
    <w:rsid w:val="000E4A74"/>
    <w:rsid w:val="000E4B3D"/>
    <w:rsid w:val="000E4D97"/>
    <w:rsid w:val="000E4EE2"/>
    <w:rsid w:val="000E4FAD"/>
    <w:rsid w:val="000E5052"/>
    <w:rsid w:val="000E52C1"/>
    <w:rsid w:val="000E5330"/>
    <w:rsid w:val="000E554D"/>
    <w:rsid w:val="000E557A"/>
    <w:rsid w:val="000E5634"/>
    <w:rsid w:val="000E5707"/>
    <w:rsid w:val="000E5784"/>
    <w:rsid w:val="000E5E4B"/>
    <w:rsid w:val="000E5FE8"/>
    <w:rsid w:val="000E60F5"/>
    <w:rsid w:val="000E6152"/>
    <w:rsid w:val="000E6193"/>
    <w:rsid w:val="000E6209"/>
    <w:rsid w:val="000E63E4"/>
    <w:rsid w:val="000E644F"/>
    <w:rsid w:val="000E65EB"/>
    <w:rsid w:val="000E6656"/>
    <w:rsid w:val="000E681E"/>
    <w:rsid w:val="000E687A"/>
    <w:rsid w:val="000E68AF"/>
    <w:rsid w:val="000E6D09"/>
    <w:rsid w:val="000E6D39"/>
    <w:rsid w:val="000E6E12"/>
    <w:rsid w:val="000E6F18"/>
    <w:rsid w:val="000E702D"/>
    <w:rsid w:val="000E717E"/>
    <w:rsid w:val="000E7326"/>
    <w:rsid w:val="000E7385"/>
    <w:rsid w:val="000E73F8"/>
    <w:rsid w:val="000E742F"/>
    <w:rsid w:val="000E75F7"/>
    <w:rsid w:val="000E7626"/>
    <w:rsid w:val="000E7850"/>
    <w:rsid w:val="000E797E"/>
    <w:rsid w:val="000E7C1E"/>
    <w:rsid w:val="000E7CA0"/>
    <w:rsid w:val="000F01E1"/>
    <w:rsid w:val="000F01F3"/>
    <w:rsid w:val="000F035D"/>
    <w:rsid w:val="000F067C"/>
    <w:rsid w:val="000F08CE"/>
    <w:rsid w:val="000F0C98"/>
    <w:rsid w:val="000F0D55"/>
    <w:rsid w:val="000F0E32"/>
    <w:rsid w:val="000F0E40"/>
    <w:rsid w:val="000F1060"/>
    <w:rsid w:val="000F1085"/>
    <w:rsid w:val="000F1394"/>
    <w:rsid w:val="000F153D"/>
    <w:rsid w:val="000F18B2"/>
    <w:rsid w:val="000F1914"/>
    <w:rsid w:val="000F1C67"/>
    <w:rsid w:val="000F1CC5"/>
    <w:rsid w:val="000F1E2D"/>
    <w:rsid w:val="000F1E82"/>
    <w:rsid w:val="000F1EFA"/>
    <w:rsid w:val="000F1F81"/>
    <w:rsid w:val="000F203E"/>
    <w:rsid w:val="000F21EB"/>
    <w:rsid w:val="000F2402"/>
    <w:rsid w:val="000F2605"/>
    <w:rsid w:val="000F2766"/>
    <w:rsid w:val="000F28A9"/>
    <w:rsid w:val="000F2915"/>
    <w:rsid w:val="000F29F5"/>
    <w:rsid w:val="000F2A03"/>
    <w:rsid w:val="000F2ACC"/>
    <w:rsid w:val="000F2DD2"/>
    <w:rsid w:val="000F2F9F"/>
    <w:rsid w:val="000F2FE5"/>
    <w:rsid w:val="000F310B"/>
    <w:rsid w:val="000F316B"/>
    <w:rsid w:val="000F32A8"/>
    <w:rsid w:val="000F32B6"/>
    <w:rsid w:val="000F364D"/>
    <w:rsid w:val="000F37F8"/>
    <w:rsid w:val="000F3A02"/>
    <w:rsid w:val="000F3AEA"/>
    <w:rsid w:val="000F3B8A"/>
    <w:rsid w:val="000F3D4B"/>
    <w:rsid w:val="000F3E04"/>
    <w:rsid w:val="000F3FA4"/>
    <w:rsid w:val="000F408B"/>
    <w:rsid w:val="000F40C3"/>
    <w:rsid w:val="000F48DE"/>
    <w:rsid w:val="000F4948"/>
    <w:rsid w:val="000F4A7B"/>
    <w:rsid w:val="000F4AF1"/>
    <w:rsid w:val="000F4D8D"/>
    <w:rsid w:val="000F4E91"/>
    <w:rsid w:val="000F5082"/>
    <w:rsid w:val="000F513B"/>
    <w:rsid w:val="000F51A0"/>
    <w:rsid w:val="000F524F"/>
    <w:rsid w:val="000F5342"/>
    <w:rsid w:val="000F54FD"/>
    <w:rsid w:val="000F5713"/>
    <w:rsid w:val="000F5758"/>
    <w:rsid w:val="000F5774"/>
    <w:rsid w:val="000F59B0"/>
    <w:rsid w:val="000F5A32"/>
    <w:rsid w:val="000F5BA6"/>
    <w:rsid w:val="000F5D34"/>
    <w:rsid w:val="000F5E08"/>
    <w:rsid w:val="000F600E"/>
    <w:rsid w:val="000F6632"/>
    <w:rsid w:val="000F689D"/>
    <w:rsid w:val="000F6A3F"/>
    <w:rsid w:val="000F6AE7"/>
    <w:rsid w:val="000F6B60"/>
    <w:rsid w:val="000F6E0F"/>
    <w:rsid w:val="000F6EEA"/>
    <w:rsid w:val="000F6FB8"/>
    <w:rsid w:val="000F7069"/>
    <w:rsid w:val="000F70C0"/>
    <w:rsid w:val="000F715C"/>
    <w:rsid w:val="000F7234"/>
    <w:rsid w:val="000F7248"/>
    <w:rsid w:val="000F72BF"/>
    <w:rsid w:val="000F73D2"/>
    <w:rsid w:val="000F7800"/>
    <w:rsid w:val="000F7817"/>
    <w:rsid w:val="000F7BC7"/>
    <w:rsid w:val="000F7CB0"/>
    <w:rsid w:val="000F7DA2"/>
    <w:rsid w:val="000F7F99"/>
    <w:rsid w:val="000F7FE8"/>
    <w:rsid w:val="0010040B"/>
    <w:rsid w:val="001004DC"/>
    <w:rsid w:val="001004E7"/>
    <w:rsid w:val="0010050F"/>
    <w:rsid w:val="00100679"/>
    <w:rsid w:val="0010094D"/>
    <w:rsid w:val="00100B8F"/>
    <w:rsid w:val="00100C85"/>
    <w:rsid w:val="00100EBB"/>
    <w:rsid w:val="00100EC3"/>
    <w:rsid w:val="00100EE3"/>
    <w:rsid w:val="001010B2"/>
    <w:rsid w:val="001011B0"/>
    <w:rsid w:val="00101235"/>
    <w:rsid w:val="001013CE"/>
    <w:rsid w:val="00101421"/>
    <w:rsid w:val="001017B8"/>
    <w:rsid w:val="00101CB8"/>
    <w:rsid w:val="0010247F"/>
    <w:rsid w:val="0010286D"/>
    <w:rsid w:val="001029D2"/>
    <w:rsid w:val="00102C6A"/>
    <w:rsid w:val="00103132"/>
    <w:rsid w:val="001031EE"/>
    <w:rsid w:val="0010326A"/>
    <w:rsid w:val="00103285"/>
    <w:rsid w:val="0010344E"/>
    <w:rsid w:val="001034AD"/>
    <w:rsid w:val="0010360B"/>
    <w:rsid w:val="0010361D"/>
    <w:rsid w:val="00103933"/>
    <w:rsid w:val="00103979"/>
    <w:rsid w:val="00103A9A"/>
    <w:rsid w:val="00103AEF"/>
    <w:rsid w:val="00103C2E"/>
    <w:rsid w:val="00103F8B"/>
    <w:rsid w:val="001044A9"/>
    <w:rsid w:val="001045A3"/>
    <w:rsid w:val="001045E5"/>
    <w:rsid w:val="00104730"/>
    <w:rsid w:val="00104BCF"/>
    <w:rsid w:val="00104CC0"/>
    <w:rsid w:val="001050C3"/>
    <w:rsid w:val="00105388"/>
    <w:rsid w:val="00105394"/>
    <w:rsid w:val="00105827"/>
    <w:rsid w:val="00105844"/>
    <w:rsid w:val="00105A7D"/>
    <w:rsid w:val="00105B4D"/>
    <w:rsid w:val="00105C3C"/>
    <w:rsid w:val="00105EAC"/>
    <w:rsid w:val="00105F8E"/>
    <w:rsid w:val="001060CD"/>
    <w:rsid w:val="00106149"/>
    <w:rsid w:val="0010637E"/>
    <w:rsid w:val="00106394"/>
    <w:rsid w:val="00106839"/>
    <w:rsid w:val="00106853"/>
    <w:rsid w:val="00106872"/>
    <w:rsid w:val="00106AAE"/>
    <w:rsid w:val="00106B59"/>
    <w:rsid w:val="00106CA9"/>
    <w:rsid w:val="00106E69"/>
    <w:rsid w:val="00106E80"/>
    <w:rsid w:val="00106EA8"/>
    <w:rsid w:val="00106EF2"/>
    <w:rsid w:val="00106F7E"/>
    <w:rsid w:val="00107020"/>
    <w:rsid w:val="00107174"/>
    <w:rsid w:val="001071DC"/>
    <w:rsid w:val="001079D3"/>
    <w:rsid w:val="00107C49"/>
    <w:rsid w:val="00107C7A"/>
    <w:rsid w:val="00107CBA"/>
    <w:rsid w:val="00107F54"/>
    <w:rsid w:val="001102DC"/>
    <w:rsid w:val="001103CF"/>
    <w:rsid w:val="00110477"/>
    <w:rsid w:val="00110541"/>
    <w:rsid w:val="001105B3"/>
    <w:rsid w:val="001105D4"/>
    <w:rsid w:val="00110869"/>
    <w:rsid w:val="00110A72"/>
    <w:rsid w:val="00110B01"/>
    <w:rsid w:val="00110B39"/>
    <w:rsid w:val="00110BDF"/>
    <w:rsid w:val="00110E11"/>
    <w:rsid w:val="001110D5"/>
    <w:rsid w:val="00111171"/>
    <w:rsid w:val="0011142A"/>
    <w:rsid w:val="001114D4"/>
    <w:rsid w:val="001114E8"/>
    <w:rsid w:val="00111660"/>
    <w:rsid w:val="001118E9"/>
    <w:rsid w:val="00111A66"/>
    <w:rsid w:val="00111B27"/>
    <w:rsid w:val="00111D8A"/>
    <w:rsid w:val="00111E4B"/>
    <w:rsid w:val="00111F45"/>
    <w:rsid w:val="0011222E"/>
    <w:rsid w:val="0011233B"/>
    <w:rsid w:val="0011234B"/>
    <w:rsid w:val="001123A6"/>
    <w:rsid w:val="001123DA"/>
    <w:rsid w:val="0011256D"/>
    <w:rsid w:val="00112614"/>
    <w:rsid w:val="00112797"/>
    <w:rsid w:val="0011298A"/>
    <w:rsid w:val="001129EF"/>
    <w:rsid w:val="00112D01"/>
    <w:rsid w:val="00112D16"/>
    <w:rsid w:val="00112D3E"/>
    <w:rsid w:val="00112EDE"/>
    <w:rsid w:val="00112EEC"/>
    <w:rsid w:val="00112EF3"/>
    <w:rsid w:val="00113244"/>
    <w:rsid w:val="001132B5"/>
    <w:rsid w:val="001133BC"/>
    <w:rsid w:val="001133E8"/>
    <w:rsid w:val="001137B0"/>
    <w:rsid w:val="001137C8"/>
    <w:rsid w:val="00113BB7"/>
    <w:rsid w:val="00113EA2"/>
    <w:rsid w:val="00113EB7"/>
    <w:rsid w:val="00113F5A"/>
    <w:rsid w:val="00113FEA"/>
    <w:rsid w:val="00114354"/>
    <w:rsid w:val="0011440D"/>
    <w:rsid w:val="00114673"/>
    <w:rsid w:val="001147B1"/>
    <w:rsid w:val="0011499D"/>
    <w:rsid w:val="00114AA4"/>
    <w:rsid w:val="00114B59"/>
    <w:rsid w:val="00114B63"/>
    <w:rsid w:val="00114C5E"/>
    <w:rsid w:val="00114D1D"/>
    <w:rsid w:val="00114DA7"/>
    <w:rsid w:val="00114ED1"/>
    <w:rsid w:val="00114F51"/>
    <w:rsid w:val="001151C6"/>
    <w:rsid w:val="00115281"/>
    <w:rsid w:val="001152C3"/>
    <w:rsid w:val="0011553B"/>
    <w:rsid w:val="0011588E"/>
    <w:rsid w:val="00115A09"/>
    <w:rsid w:val="00115A55"/>
    <w:rsid w:val="00115D43"/>
    <w:rsid w:val="00115E41"/>
    <w:rsid w:val="00115EE0"/>
    <w:rsid w:val="00115F95"/>
    <w:rsid w:val="0011612A"/>
    <w:rsid w:val="001166B2"/>
    <w:rsid w:val="001166ED"/>
    <w:rsid w:val="00116758"/>
    <w:rsid w:val="00116D5F"/>
    <w:rsid w:val="00116DA0"/>
    <w:rsid w:val="00116E10"/>
    <w:rsid w:val="001173C9"/>
    <w:rsid w:val="0011747F"/>
    <w:rsid w:val="00117573"/>
    <w:rsid w:val="001176F5"/>
    <w:rsid w:val="00117947"/>
    <w:rsid w:val="001179BE"/>
    <w:rsid w:val="00117ACE"/>
    <w:rsid w:val="00117C54"/>
    <w:rsid w:val="00117DD2"/>
    <w:rsid w:val="00117F5F"/>
    <w:rsid w:val="0012005D"/>
    <w:rsid w:val="00120068"/>
    <w:rsid w:val="001200DF"/>
    <w:rsid w:val="00120380"/>
    <w:rsid w:val="001203DF"/>
    <w:rsid w:val="001204E3"/>
    <w:rsid w:val="001204F2"/>
    <w:rsid w:val="0012076E"/>
    <w:rsid w:val="001209F3"/>
    <w:rsid w:val="00120A7B"/>
    <w:rsid w:val="00120A8B"/>
    <w:rsid w:val="00120B2F"/>
    <w:rsid w:val="00120C33"/>
    <w:rsid w:val="00120E0A"/>
    <w:rsid w:val="00120E2C"/>
    <w:rsid w:val="00121159"/>
    <w:rsid w:val="0012124D"/>
    <w:rsid w:val="00121523"/>
    <w:rsid w:val="00121622"/>
    <w:rsid w:val="0012174A"/>
    <w:rsid w:val="001217B5"/>
    <w:rsid w:val="0012182B"/>
    <w:rsid w:val="00121F49"/>
    <w:rsid w:val="00121F59"/>
    <w:rsid w:val="00122061"/>
    <w:rsid w:val="001220C6"/>
    <w:rsid w:val="00122493"/>
    <w:rsid w:val="0012257C"/>
    <w:rsid w:val="0012263A"/>
    <w:rsid w:val="001227EE"/>
    <w:rsid w:val="00122C57"/>
    <w:rsid w:val="00122CE6"/>
    <w:rsid w:val="0012303B"/>
    <w:rsid w:val="001230C7"/>
    <w:rsid w:val="001233D2"/>
    <w:rsid w:val="00123451"/>
    <w:rsid w:val="00123457"/>
    <w:rsid w:val="00123469"/>
    <w:rsid w:val="00123694"/>
    <w:rsid w:val="00123756"/>
    <w:rsid w:val="001237F8"/>
    <w:rsid w:val="0012398D"/>
    <w:rsid w:val="00123D7E"/>
    <w:rsid w:val="00123F42"/>
    <w:rsid w:val="0012419C"/>
    <w:rsid w:val="00124281"/>
    <w:rsid w:val="00124579"/>
    <w:rsid w:val="00124720"/>
    <w:rsid w:val="001249B0"/>
    <w:rsid w:val="00124C4F"/>
    <w:rsid w:val="00124D97"/>
    <w:rsid w:val="00124DAC"/>
    <w:rsid w:val="00124E51"/>
    <w:rsid w:val="00124EAC"/>
    <w:rsid w:val="00124F98"/>
    <w:rsid w:val="00124FF2"/>
    <w:rsid w:val="001250BB"/>
    <w:rsid w:val="00125113"/>
    <w:rsid w:val="00125225"/>
    <w:rsid w:val="001256AE"/>
    <w:rsid w:val="0012571F"/>
    <w:rsid w:val="001257BF"/>
    <w:rsid w:val="00125E0A"/>
    <w:rsid w:val="00125E6E"/>
    <w:rsid w:val="00125EBE"/>
    <w:rsid w:val="00125FBE"/>
    <w:rsid w:val="00125FC4"/>
    <w:rsid w:val="0012603B"/>
    <w:rsid w:val="001261E9"/>
    <w:rsid w:val="001262DE"/>
    <w:rsid w:val="00126382"/>
    <w:rsid w:val="001263B0"/>
    <w:rsid w:val="00126400"/>
    <w:rsid w:val="0012658A"/>
    <w:rsid w:val="001265B8"/>
    <w:rsid w:val="001266C1"/>
    <w:rsid w:val="0012689B"/>
    <w:rsid w:val="001268F4"/>
    <w:rsid w:val="00126B85"/>
    <w:rsid w:val="00126C84"/>
    <w:rsid w:val="00126EB5"/>
    <w:rsid w:val="00126EF5"/>
    <w:rsid w:val="00126FD1"/>
    <w:rsid w:val="00127068"/>
    <w:rsid w:val="00127369"/>
    <w:rsid w:val="0012749C"/>
    <w:rsid w:val="0012758D"/>
    <w:rsid w:val="00127702"/>
    <w:rsid w:val="001278F1"/>
    <w:rsid w:val="00127938"/>
    <w:rsid w:val="001279EA"/>
    <w:rsid w:val="00127A28"/>
    <w:rsid w:val="00127A30"/>
    <w:rsid w:val="00127CEE"/>
    <w:rsid w:val="00127D11"/>
    <w:rsid w:val="00130190"/>
    <w:rsid w:val="0013023B"/>
    <w:rsid w:val="00130365"/>
    <w:rsid w:val="00130576"/>
    <w:rsid w:val="00130578"/>
    <w:rsid w:val="001305E3"/>
    <w:rsid w:val="001306E6"/>
    <w:rsid w:val="001306F8"/>
    <w:rsid w:val="00130712"/>
    <w:rsid w:val="001307E4"/>
    <w:rsid w:val="00130B12"/>
    <w:rsid w:val="00130BE6"/>
    <w:rsid w:val="00130D3D"/>
    <w:rsid w:val="00130E12"/>
    <w:rsid w:val="001310D7"/>
    <w:rsid w:val="0013112F"/>
    <w:rsid w:val="00131179"/>
    <w:rsid w:val="0013138E"/>
    <w:rsid w:val="00131659"/>
    <w:rsid w:val="001316B4"/>
    <w:rsid w:val="00131A31"/>
    <w:rsid w:val="00131FBE"/>
    <w:rsid w:val="00132190"/>
    <w:rsid w:val="001321C2"/>
    <w:rsid w:val="00132487"/>
    <w:rsid w:val="0013297A"/>
    <w:rsid w:val="00132A72"/>
    <w:rsid w:val="00132CD8"/>
    <w:rsid w:val="00132E0D"/>
    <w:rsid w:val="00132E75"/>
    <w:rsid w:val="00133373"/>
    <w:rsid w:val="0013357C"/>
    <w:rsid w:val="00133ACC"/>
    <w:rsid w:val="00133B3F"/>
    <w:rsid w:val="00133EE4"/>
    <w:rsid w:val="00133F5B"/>
    <w:rsid w:val="00133FAE"/>
    <w:rsid w:val="00134144"/>
    <w:rsid w:val="00134234"/>
    <w:rsid w:val="0013425E"/>
    <w:rsid w:val="00134545"/>
    <w:rsid w:val="001345A9"/>
    <w:rsid w:val="0013470F"/>
    <w:rsid w:val="001347A9"/>
    <w:rsid w:val="001347D6"/>
    <w:rsid w:val="00134A17"/>
    <w:rsid w:val="00134AB7"/>
    <w:rsid w:val="00134B1E"/>
    <w:rsid w:val="00134CB1"/>
    <w:rsid w:val="00134DB1"/>
    <w:rsid w:val="00135462"/>
    <w:rsid w:val="0013564C"/>
    <w:rsid w:val="001356EB"/>
    <w:rsid w:val="001356F8"/>
    <w:rsid w:val="0013587E"/>
    <w:rsid w:val="0013587F"/>
    <w:rsid w:val="00135891"/>
    <w:rsid w:val="00135915"/>
    <w:rsid w:val="00135AD2"/>
    <w:rsid w:val="00135DF0"/>
    <w:rsid w:val="00135FBA"/>
    <w:rsid w:val="001361DF"/>
    <w:rsid w:val="00136436"/>
    <w:rsid w:val="001364C6"/>
    <w:rsid w:val="0013655D"/>
    <w:rsid w:val="00136641"/>
    <w:rsid w:val="00136693"/>
    <w:rsid w:val="00136815"/>
    <w:rsid w:val="00136868"/>
    <w:rsid w:val="00136B2E"/>
    <w:rsid w:val="00136CE2"/>
    <w:rsid w:val="00136FD9"/>
    <w:rsid w:val="00137236"/>
    <w:rsid w:val="00137747"/>
    <w:rsid w:val="00137947"/>
    <w:rsid w:val="00137A77"/>
    <w:rsid w:val="00137DCB"/>
    <w:rsid w:val="00137FD2"/>
    <w:rsid w:val="001401D2"/>
    <w:rsid w:val="00140205"/>
    <w:rsid w:val="001408BC"/>
    <w:rsid w:val="00140B54"/>
    <w:rsid w:val="00140B6F"/>
    <w:rsid w:val="00140C5D"/>
    <w:rsid w:val="00140C62"/>
    <w:rsid w:val="00140D53"/>
    <w:rsid w:val="00140D6E"/>
    <w:rsid w:val="00140E4E"/>
    <w:rsid w:val="00140EA9"/>
    <w:rsid w:val="00140EF2"/>
    <w:rsid w:val="00140F10"/>
    <w:rsid w:val="00141140"/>
    <w:rsid w:val="0014115A"/>
    <w:rsid w:val="001413C4"/>
    <w:rsid w:val="001413EE"/>
    <w:rsid w:val="001415BC"/>
    <w:rsid w:val="00141CB2"/>
    <w:rsid w:val="00141E01"/>
    <w:rsid w:val="001421EE"/>
    <w:rsid w:val="00142227"/>
    <w:rsid w:val="0014227C"/>
    <w:rsid w:val="001422AC"/>
    <w:rsid w:val="001422E9"/>
    <w:rsid w:val="00142532"/>
    <w:rsid w:val="001426B1"/>
    <w:rsid w:val="00142D1A"/>
    <w:rsid w:val="00142EF0"/>
    <w:rsid w:val="001430F9"/>
    <w:rsid w:val="001431C4"/>
    <w:rsid w:val="0014335A"/>
    <w:rsid w:val="001433C8"/>
    <w:rsid w:val="0014343E"/>
    <w:rsid w:val="001434A1"/>
    <w:rsid w:val="0014353B"/>
    <w:rsid w:val="001435E7"/>
    <w:rsid w:val="001435F0"/>
    <w:rsid w:val="001438AC"/>
    <w:rsid w:val="00143912"/>
    <w:rsid w:val="00143A8A"/>
    <w:rsid w:val="00143C4D"/>
    <w:rsid w:val="00143FBB"/>
    <w:rsid w:val="00144134"/>
    <w:rsid w:val="0014415F"/>
    <w:rsid w:val="00144171"/>
    <w:rsid w:val="001446E3"/>
    <w:rsid w:val="001447CA"/>
    <w:rsid w:val="001449A4"/>
    <w:rsid w:val="00144ACD"/>
    <w:rsid w:val="00144B23"/>
    <w:rsid w:val="00144BF6"/>
    <w:rsid w:val="00144C55"/>
    <w:rsid w:val="00144CF9"/>
    <w:rsid w:val="00144D19"/>
    <w:rsid w:val="00144D99"/>
    <w:rsid w:val="00144DB6"/>
    <w:rsid w:val="00144E8B"/>
    <w:rsid w:val="00144FEF"/>
    <w:rsid w:val="00145063"/>
    <w:rsid w:val="001453DE"/>
    <w:rsid w:val="0014564D"/>
    <w:rsid w:val="001458A2"/>
    <w:rsid w:val="00145A45"/>
    <w:rsid w:val="00145A95"/>
    <w:rsid w:val="00145ABF"/>
    <w:rsid w:val="00145BA4"/>
    <w:rsid w:val="00146082"/>
    <w:rsid w:val="00146127"/>
    <w:rsid w:val="00146208"/>
    <w:rsid w:val="00146210"/>
    <w:rsid w:val="001465BD"/>
    <w:rsid w:val="001466E2"/>
    <w:rsid w:val="00146E06"/>
    <w:rsid w:val="00146E0E"/>
    <w:rsid w:val="00146E4C"/>
    <w:rsid w:val="001474AC"/>
    <w:rsid w:val="0014786E"/>
    <w:rsid w:val="0014797C"/>
    <w:rsid w:val="001479C9"/>
    <w:rsid w:val="00147B73"/>
    <w:rsid w:val="00147BA3"/>
    <w:rsid w:val="00147C79"/>
    <w:rsid w:val="00147E38"/>
    <w:rsid w:val="001501D0"/>
    <w:rsid w:val="00150274"/>
    <w:rsid w:val="0015076E"/>
    <w:rsid w:val="0015090C"/>
    <w:rsid w:val="00150973"/>
    <w:rsid w:val="0015104D"/>
    <w:rsid w:val="001511BB"/>
    <w:rsid w:val="001511ED"/>
    <w:rsid w:val="00151377"/>
    <w:rsid w:val="00151482"/>
    <w:rsid w:val="001514CF"/>
    <w:rsid w:val="001514EB"/>
    <w:rsid w:val="001515F8"/>
    <w:rsid w:val="0015170A"/>
    <w:rsid w:val="00151B30"/>
    <w:rsid w:val="00151C2B"/>
    <w:rsid w:val="00151D2D"/>
    <w:rsid w:val="00151DBD"/>
    <w:rsid w:val="00152069"/>
    <w:rsid w:val="00152128"/>
    <w:rsid w:val="001523D3"/>
    <w:rsid w:val="00152476"/>
    <w:rsid w:val="001529B7"/>
    <w:rsid w:val="00152C1E"/>
    <w:rsid w:val="00152C24"/>
    <w:rsid w:val="00152CFB"/>
    <w:rsid w:val="00152D32"/>
    <w:rsid w:val="00153088"/>
    <w:rsid w:val="0015330B"/>
    <w:rsid w:val="00153584"/>
    <w:rsid w:val="00153630"/>
    <w:rsid w:val="001536CE"/>
    <w:rsid w:val="001539E7"/>
    <w:rsid w:val="00153D47"/>
    <w:rsid w:val="00153EED"/>
    <w:rsid w:val="00153F8C"/>
    <w:rsid w:val="00153F92"/>
    <w:rsid w:val="00154085"/>
    <w:rsid w:val="001541D4"/>
    <w:rsid w:val="001542AF"/>
    <w:rsid w:val="001542E8"/>
    <w:rsid w:val="0015434C"/>
    <w:rsid w:val="0015441A"/>
    <w:rsid w:val="00154508"/>
    <w:rsid w:val="00154525"/>
    <w:rsid w:val="00154579"/>
    <w:rsid w:val="00154650"/>
    <w:rsid w:val="001548D1"/>
    <w:rsid w:val="001549BA"/>
    <w:rsid w:val="00154DE4"/>
    <w:rsid w:val="00154E3C"/>
    <w:rsid w:val="00154F6F"/>
    <w:rsid w:val="00155176"/>
    <w:rsid w:val="001554C1"/>
    <w:rsid w:val="00155613"/>
    <w:rsid w:val="00155773"/>
    <w:rsid w:val="00155AE7"/>
    <w:rsid w:val="00155CF4"/>
    <w:rsid w:val="00155DC8"/>
    <w:rsid w:val="00155E6C"/>
    <w:rsid w:val="00155F40"/>
    <w:rsid w:val="00156777"/>
    <w:rsid w:val="00156B35"/>
    <w:rsid w:val="00156B43"/>
    <w:rsid w:val="00156FC4"/>
    <w:rsid w:val="001570C8"/>
    <w:rsid w:val="00157175"/>
    <w:rsid w:val="00157838"/>
    <w:rsid w:val="00157890"/>
    <w:rsid w:val="001579A7"/>
    <w:rsid w:val="00157A98"/>
    <w:rsid w:val="00157C93"/>
    <w:rsid w:val="00157E6E"/>
    <w:rsid w:val="00157FCA"/>
    <w:rsid w:val="0016016D"/>
    <w:rsid w:val="001601BF"/>
    <w:rsid w:val="00160202"/>
    <w:rsid w:val="00160230"/>
    <w:rsid w:val="00160292"/>
    <w:rsid w:val="0016036E"/>
    <w:rsid w:val="00160590"/>
    <w:rsid w:val="0016060B"/>
    <w:rsid w:val="001606BA"/>
    <w:rsid w:val="00160A26"/>
    <w:rsid w:val="00160A51"/>
    <w:rsid w:val="00160A9B"/>
    <w:rsid w:val="00160B59"/>
    <w:rsid w:val="00160B60"/>
    <w:rsid w:val="00160C67"/>
    <w:rsid w:val="00160D36"/>
    <w:rsid w:val="0016130D"/>
    <w:rsid w:val="001613CB"/>
    <w:rsid w:val="00161697"/>
    <w:rsid w:val="0016170C"/>
    <w:rsid w:val="001617D2"/>
    <w:rsid w:val="0016184F"/>
    <w:rsid w:val="00161960"/>
    <w:rsid w:val="00161A38"/>
    <w:rsid w:val="00161F89"/>
    <w:rsid w:val="00162121"/>
    <w:rsid w:val="0016268C"/>
    <w:rsid w:val="001627ED"/>
    <w:rsid w:val="00162817"/>
    <w:rsid w:val="001629C1"/>
    <w:rsid w:val="00162A50"/>
    <w:rsid w:val="00162AE7"/>
    <w:rsid w:val="00162BE8"/>
    <w:rsid w:val="00162F06"/>
    <w:rsid w:val="00162F80"/>
    <w:rsid w:val="0016301E"/>
    <w:rsid w:val="001630C7"/>
    <w:rsid w:val="0016312B"/>
    <w:rsid w:val="001632B2"/>
    <w:rsid w:val="001634B8"/>
    <w:rsid w:val="0016362E"/>
    <w:rsid w:val="001638AA"/>
    <w:rsid w:val="00163969"/>
    <w:rsid w:val="001639B4"/>
    <w:rsid w:val="00163B58"/>
    <w:rsid w:val="00163F9A"/>
    <w:rsid w:val="0016405A"/>
    <w:rsid w:val="00164099"/>
    <w:rsid w:val="001640FA"/>
    <w:rsid w:val="00164246"/>
    <w:rsid w:val="0016475B"/>
    <w:rsid w:val="001647BD"/>
    <w:rsid w:val="00164817"/>
    <w:rsid w:val="0016492F"/>
    <w:rsid w:val="001649BF"/>
    <w:rsid w:val="001649D1"/>
    <w:rsid w:val="00164AFB"/>
    <w:rsid w:val="00164B22"/>
    <w:rsid w:val="00164D5F"/>
    <w:rsid w:val="00164DEC"/>
    <w:rsid w:val="00164F5A"/>
    <w:rsid w:val="00164FD7"/>
    <w:rsid w:val="00165083"/>
    <w:rsid w:val="00165263"/>
    <w:rsid w:val="001652F8"/>
    <w:rsid w:val="00165437"/>
    <w:rsid w:val="001654A8"/>
    <w:rsid w:val="001654E8"/>
    <w:rsid w:val="001656BF"/>
    <w:rsid w:val="00165792"/>
    <w:rsid w:val="001659B3"/>
    <w:rsid w:val="00165A39"/>
    <w:rsid w:val="00165FAB"/>
    <w:rsid w:val="0016605D"/>
    <w:rsid w:val="001660C6"/>
    <w:rsid w:val="00166102"/>
    <w:rsid w:val="00166933"/>
    <w:rsid w:val="00166CE5"/>
    <w:rsid w:val="00166D38"/>
    <w:rsid w:val="00166EDA"/>
    <w:rsid w:val="0016719F"/>
    <w:rsid w:val="00167496"/>
    <w:rsid w:val="00167538"/>
    <w:rsid w:val="001679DE"/>
    <w:rsid w:val="00167CEF"/>
    <w:rsid w:val="00167D59"/>
    <w:rsid w:val="00167F73"/>
    <w:rsid w:val="00170226"/>
    <w:rsid w:val="00170641"/>
    <w:rsid w:val="00170861"/>
    <w:rsid w:val="001709BF"/>
    <w:rsid w:val="00170A1E"/>
    <w:rsid w:val="00170B54"/>
    <w:rsid w:val="00170CA7"/>
    <w:rsid w:val="00170D7C"/>
    <w:rsid w:val="00170DE1"/>
    <w:rsid w:val="00170E6E"/>
    <w:rsid w:val="00170F30"/>
    <w:rsid w:val="00171674"/>
    <w:rsid w:val="00171698"/>
    <w:rsid w:val="00171A79"/>
    <w:rsid w:val="00171C81"/>
    <w:rsid w:val="00171DC6"/>
    <w:rsid w:val="00171F3B"/>
    <w:rsid w:val="00171F7E"/>
    <w:rsid w:val="00171F8D"/>
    <w:rsid w:val="001720D5"/>
    <w:rsid w:val="00172443"/>
    <w:rsid w:val="001725A3"/>
    <w:rsid w:val="001726B3"/>
    <w:rsid w:val="00172866"/>
    <w:rsid w:val="001728B2"/>
    <w:rsid w:val="00172AF9"/>
    <w:rsid w:val="00172BC3"/>
    <w:rsid w:val="00172C68"/>
    <w:rsid w:val="00172D1E"/>
    <w:rsid w:val="001731A9"/>
    <w:rsid w:val="001733FD"/>
    <w:rsid w:val="001734D9"/>
    <w:rsid w:val="00173B0A"/>
    <w:rsid w:val="00173C48"/>
    <w:rsid w:val="00173D64"/>
    <w:rsid w:val="00173EDF"/>
    <w:rsid w:val="00173F7B"/>
    <w:rsid w:val="001743DD"/>
    <w:rsid w:val="00174450"/>
    <w:rsid w:val="00174475"/>
    <w:rsid w:val="001744B7"/>
    <w:rsid w:val="001747B1"/>
    <w:rsid w:val="001748A5"/>
    <w:rsid w:val="001748AA"/>
    <w:rsid w:val="00174E7D"/>
    <w:rsid w:val="00174F1F"/>
    <w:rsid w:val="00174F50"/>
    <w:rsid w:val="00175312"/>
    <w:rsid w:val="001755D1"/>
    <w:rsid w:val="0017568B"/>
    <w:rsid w:val="001756F6"/>
    <w:rsid w:val="00175959"/>
    <w:rsid w:val="001759A7"/>
    <w:rsid w:val="00175B89"/>
    <w:rsid w:val="00175D14"/>
    <w:rsid w:val="00175DDF"/>
    <w:rsid w:val="001761B7"/>
    <w:rsid w:val="00176697"/>
    <w:rsid w:val="00176923"/>
    <w:rsid w:val="00176959"/>
    <w:rsid w:val="00176A77"/>
    <w:rsid w:val="00177155"/>
    <w:rsid w:val="0017716E"/>
    <w:rsid w:val="00177678"/>
    <w:rsid w:val="00177792"/>
    <w:rsid w:val="0017780B"/>
    <w:rsid w:val="00177928"/>
    <w:rsid w:val="00177964"/>
    <w:rsid w:val="00177A6D"/>
    <w:rsid w:val="00177B31"/>
    <w:rsid w:val="00177C5B"/>
    <w:rsid w:val="00177D7C"/>
    <w:rsid w:val="00177EDE"/>
    <w:rsid w:val="00177EE6"/>
    <w:rsid w:val="001801F0"/>
    <w:rsid w:val="00180486"/>
    <w:rsid w:val="00180589"/>
    <w:rsid w:val="00180595"/>
    <w:rsid w:val="001806DC"/>
    <w:rsid w:val="001807B6"/>
    <w:rsid w:val="00180814"/>
    <w:rsid w:val="001808A2"/>
    <w:rsid w:val="00180AEF"/>
    <w:rsid w:val="00180C96"/>
    <w:rsid w:val="001810DD"/>
    <w:rsid w:val="0018119E"/>
    <w:rsid w:val="00181330"/>
    <w:rsid w:val="00181403"/>
    <w:rsid w:val="001814E6"/>
    <w:rsid w:val="0018157D"/>
    <w:rsid w:val="00181643"/>
    <w:rsid w:val="0018175A"/>
    <w:rsid w:val="001817C2"/>
    <w:rsid w:val="0018182D"/>
    <w:rsid w:val="00181832"/>
    <w:rsid w:val="0018196F"/>
    <w:rsid w:val="00181B04"/>
    <w:rsid w:val="00181B45"/>
    <w:rsid w:val="00181B54"/>
    <w:rsid w:val="00181DA5"/>
    <w:rsid w:val="00181E6A"/>
    <w:rsid w:val="00182229"/>
    <w:rsid w:val="001823AE"/>
    <w:rsid w:val="0018267A"/>
    <w:rsid w:val="00182AFB"/>
    <w:rsid w:val="00182C1C"/>
    <w:rsid w:val="00182E33"/>
    <w:rsid w:val="00182E59"/>
    <w:rsid w:val="0018319F"/>
    <w:rsid w:val="00183351"/>
    <w:rsid w:val="001833B9"/>
    <w:rsid w:val="00183482"/>
    <w:rsid w:val="001834CC"/>
    <w:rsid w:val="001834EE"/>
    <w:rsid w:val="0018364A"/>
    <w:rsid w:val="001837F8"/>
    <w:rsid w:val="001838BA"/>
    <w:rsid w:val="001838E5"/>
    <w:rsid w:val="00183AC3"/>
    <w:rsid w:val="00183BAB"/>
    <w:rsid w:val="00183CA0"/>
    <w:rsid w:val="00183DD6"/>
    <w:rsid w:val="00183F2C"/>
    <w:rsid w:val="001841AD"/>
    <w:rsid w:val="00184556"/>
    <w:rsid w:val="001846AD"/>
    <w:rsid w:val="00184A2C"/>
    <w:rsid w:val="00184B0A"/>
    <w:rsid w:val="00184C25"/>
    <w:rsid w:val="00184C49"/>
    <w:rsid w:val="00184D05"/>
    <w:rsid w:val="00184E52"/>
    <w:rsid w:val="00184E82"/>
    <w:rsid w:val="00184FEE"/>
    <w:rsid w:val="0018544A"/>
    <w:rsid w:val="001855F6"/>
    <w:rsid w:val="00185688"/>
    <w:rsid w:val="001857A6"/>
    <w:rsid w:val="001857DF"/>
    <w:rsid w:val="00185822"/>
    <w:rsid w:val="001859A3"/>
    <w:rsid w:val="001859F3"/>
    <w:rsid w:val="00185A32"/>
    <w:rsid w:val="00185D19"/>
    <w:rsid w:val="001861C2"/>
    <w:rsid w:val="001863B5"/>
    <w:rsid w:val="001863F6"/>
    <w:rsid w:val="00186477"/>
    <w:rsid w:val="001864D4"/>
    <w:rsid w:val="0018657B"/>
    <w:rsid w:val="001866C3"/>
    <w:rsid w:val="001867F2"/>
    <w:rsid w:val="001869EE"/>
    <w:rsid w:val="00186C54"/>
    <w:rsid w:val="00186D70"/>
    <w:rsid w:val="00186F1D"/>
    <w:rsid w:val="0018709E"/>
    <w:rsid w:val="001875A8"/>
    <w:rsid w:val="001878BD"/>
    <w:rsid w:val="00187914"/>
    <w:rsid w:val="001879E2"/>
    <w:rsid w:val="00187AFB"/>
    <w:rsid w:val="00187C50"/>
    <w:rsid w:val="00187C96"/>
    <w:rsid w:val="00190076"/>
    <w:rsid w:val="00190113"/>
    <w:rsid w:val="00190233"/>
    <w:rsid w:val="001902E6"/>
    <w:rsid w:val="001905E8"/>
    <w:rsid w:val="00190AAD"/>
    <w:rsid w:val="00190B3A"/>
    <w:rsid w:val="00190C1B"/>
    <w:rsid w:val="00190C78"/>
    <w:rsid w:val="00191228"/>
    <w:rsid w:val="001912AC"/>
    <w:rsid w:val="001913A8"/>
    <w:rsid w:val="00191E17"/>
    <w:rsid w:val="00191ED7"/>
    <w:rsid w:val="00191FB0"/>
    <w:rsid w:val="00191FB8"/>
    <w:rsid w:val="001922F2"/>
    <w:rsid w:val="00192389"/>
    <w:rsid w:val="00192506"/>
    <w:rsid w:val="00192737"/>
    <w:rsid w:val="001927AD"/>
    <w:rsid w:val="0019284B"/>
    <w:rsid w:val="001928E3"/>
    <w:rsid w:val="00192AD0"/>
    <w:rsid w:val="00192D8A"/>
    <w:rsid w:val="00192E60"/>
    <w:rsid w:val="00192FD5"/>
    <w:rsid w:val="0019319F"/>
    <w:rsid w:val="00193290"/>
    <w:rsid w:val="00193311"/>
    <w:rsid w:val="001933E1"/>
    <w:rsid w:val="001935FC"/>
    <w:rsid w:val="0019391E"/>
    <w:rsid w:val="00193997"/>
    <w:rsid w:val="00193A27"/>
    <w:rsid w:val="00193DC9"/>
    <w:rsid w:val="00193FBE"/>
    <w:rsid w:val="00194083"/>
    <w:rsid w:val="0019429D"/>
    <w:rsid w:val="001942EC"/>
    <w:rsid w:val="001943A3"/>
    <w:rsid w:val="00194491"/>
    <w:rsid w:val="00194600"/>
    <w:rsid w:val="0019497F"/>
    <w:rsid w:val="00194B76"/>
    <w:rsid w:val="00194BA3"/>
    <w:rsid w:val="00194DC1"/>
    <w:rsid w:val="00195130"/>
    <w:rsid w:val="0019514A"/>
    <w:rsid w:val="00195208"/>
    <w:rsid w:val="00195441"/>
    <w:rsid w:val="0019544D"/>
    <w:rsid w:val="0019570F"/>
    <w:rsid w:val="00195901"/>
    <w:rsid w:val="001959BF"/>
    <w:rsid w:val="00195A24"/>
    <w:rsid w:val="00195FA1"/>
    <w:rsid w:val="001966F3"/>
    <w:rsid w:val="001967E1"/>
    <w:rsid w:val="001969B3"/>
    <w:rsid w:val="00196B86"/>
    <w:rsid w:val="00196E8F"/>
    <w:rsid w:val="00196EB8"/>
    <w:rsid w:val="00196F8B"/>
    <w:rsid w:val="0019713E"/>
    <w:rsid w:val="0019775D"/>
    <w:rsid w:val="00197850"/>
    <w:rsid w:val="001978C4"/>
    <w:rsid w:val="001979EB"/>
    <w:rsid w:val="00197D5B"/>
    <w:rsid w:val="00197F57"/>
    <w:rsid w:val="001A0060"/>
    <w:rsid w:val="001A02F1"/>
    <w:rsid w:val="001A02F3"/>
    <w:rsid w:val="001A05DB"/>
    <w:rsid w:val="001A0629"/>
    <w:rsid w:val="001A0A5B"/>
    <w:rsid w:val="001A0E2E"/>
    <w:rsid w:val="001A0E57"/>
    <w:rsid w:val="001A0F20"/>
    <w:rsid w:val="001A10D1"/>
    <w:rsid w:val="001A1980"/>
    <w:rsid w:val="001A198A"/>
    <w:rsid w:val="001A19B9"/>
    <w:rsid w:val="001A1A13"/>
    <w:rsid w:val="001A1C15"/>
    <w:rsid w:val="001A1C6D"/>
    <w:rsid w:val="001A1D6C"/>
    <w:rsid w:val="001A2123"/>
    <w:rsid w:val="001A2229"/>
    <w:rsid w:val="001A2395"/>
    <w:rsid w:val="001A2529"/>
    <w:rsid w:val="001A2629"/>
    <w:rsid w:val="001A26D0"/>
    <w:rsid w:val="001A2E70"/>
    <w:rsid w:val="001A3870"/>
    <w:rsid w:val="001A3CB9"/>
    <w:rsid w:val="001A4012"/>
    <w:rsid w:val="001A4134"/>
    <w:rsid w:val="001A4284"/>
    <w:rsid w:val="001A4696"/>
    <w:rsid w:val="001A4C10"/>
    <w:rsid w:val="001A4CE2"/>
    <w:rsid w:val="001A4F04"/>
    <w:rsid w:val="001A50B7"/>
    <w:rsid w:val="001A52DE"/>
    <w:rsid w:val="001A5355"/>
    <w:rsid w:val="001A53E3"/>
    <w:rsid w:val="001A54C8"/>
    <w:rsid w:val="001A56E1"/>
    <w:rsid w:val="001A5969"/>
    <w:rsid w:val="001A5B2A"/>
    <w:rsid w:val="001A5BF3"/>
    <w:rsid w:val="001A5C02"/>
    <w:rsid w:val="001A5C4C"/>
    <w:rsid w:val="001A5CE8"/>
    <w:rsid w:val="001A5E82"/>
    <w:rsid w:val="001A60BD"/>
    <w:rsid w:val="001A6126"/>
    <w:rsid w:val="001A6573"/>
    <w:rsid w:val="001A6620"/>
    <w:rsid w:val="001A66D1"/>
    <w:rsid w:val="001A6734"/>
    <w:rsid w:val="001A6882"/>
    <w:rsid w:val="001A69EA"/>
    <w:rsid w:val="001A6D1A"/>
    <w:rsid w:val="001A6DB6"/>
    <w:rsid w:val="001A74E2"/>
    <w:rsid w:val="001A779D"/>
    <w:rsid w:val="001A788C"/>
    <w:rsid w:val="001A789F"/>
    <w:rsid w:val="001A7922"/>
    <w:rsid w:val="001B00B4"/>
    <w:rsid w:val="001B00B8"/>
    <w:rsid w:val="001B010A"/>
    <w:rsid w:val="001B01AB"/>
    <w:rsid w:val="001B033C"/>
    <w:rsid w:val="001B0466"/>
    <w:rsid w:val="001B0567"/>
    <w:rsid w:val="001B064A"/>
    <w:rsid w:val="001B0904"/>
    <w:rsid w:val="001B0A29"/>
    <w:rsid w:val="001B0D4C"/>
    <w:rsid w:val="001B127A"/>
    <w:rsid w:val="001B14ED"/>
    <w:rsid w:val="001B1637"/>
    <w:rsid w:val="001B1927"/>
    <w:rsid w:val="001B1A1E"/>
    <w:rsid w:val="001B1B38"/>
    <w:rsid w:val="001B1B87"/>
    <w:rsid w:val="001B1BAB"/>
    <w:rsid w:val="001B1D01"/>
    <w:rsid w:val="001B20FF"/>
    <w:rsid w:val="001B2162"/>
    <w:rsid w:val="001B22D0"/>
    <w:rsid w:val="001B237B"/>
    <w:rsid w:val="001B2415"/>
    <w:rsid w:val="001B247E"/>
    <w:rsid w:val="001B24DE"/>
    <w:rsid w:val="001B270F"/>
    <w:rsid w:val="001B271C"/>
    <w:rsid w:val="001B273F"/>
    <w:rsid w:val="001B2812"/>
    <w:rsid w:val="001B2BBA"/>
    <w:rsid w:val="001B2D72"/>
    <w:rsid w:val="001B2F7D"/>
    <w:rsid w:val="001B2FDC"/>
    <w:rsid w:val="001B31E3"/>
    <w:rsid w:val="001B334E"/>
    <w:rsid w:val="001B35C8"/>
    <w:rsid w:val="001B377C"/>
    <w:rsid w:val="001B3846"/>
    <w:rsid w:val="001B3A78"/>
    <w:rsid w:val="001B3ACB"/>
    <w:rsid w:val="001B3B99"/>
    <w:rsid w:val="001B3B9C"/>
    <w:rsid w:val="001B3BE0"/>
    <w:rsid w:val="001B3D48"/>
    <w:rsid w:val="001B3F63"/>
    <w:rsid w:val="001B457C"/>
    <w:rsid w:val="001B45FE"/>
    <w:rsid w:val="001B469B"/>
    <w:rsid w:val="001B46AF"/>
    <w:rsid w:val="001B46CB"/>
    <w:rsid w:val="001B4754"/>
    <w:rsid w:val="001B4B37"/>
    <w:rsid w:val="001B4F7A"/>
    <w:rsid w:val="001B4F91"/>
    <w:rsid w:val="001B5008"/>
    <w:rsid w:val="001B5188"/>
    <w:rsid w:val="001B5197"/>
    <w:rsid w:val="001B5290"/>
    <w:rsid w:val="001B5452"/>
    <w:rsid w:val="001B54C9"/>
    <w:rsid w:val="001B5662"/>
    <w:rsid w:val="001B5731"/>
    <w:rsid w:val="001B578D"/>
    <w:rsid w:val="001B5838"/>
    <w:rsid w:val="001B5ABF"/>
    <w:rsid w:val="001B5B11"/>
    <w:rsid w:val="001B5B3A"/>
    <w:rsid w:val="001B5C1E"/>
    <w:rsid w:val="001B6032"/>
    <w:rsid w:val="001B60A9"/>
    <w:rsid w:val="001B637A"/>
    <w:rsid w:val="001B6476"/>
    <w:rsid w:val="001B6548"/>
    <w:rsid w:val="001B66DC"/>
    <w:rsid w:val="001B6A0E"/>
    <w:rsid w:val="001B6C3A"/>
    <w:rsid w:val="001B6CA8"/>
    <w:rsid w:val="001B6CC4"/>
    <w:rsid w:val="001B6E6E"/>
    <w:rsid w:val="001B6EFB"/>
    <w:rsid w:val="001B71D4"/>
    <w:rsid w:val="001B735E"/>
    <w:rsid w:val="001B7397"/>
    <w:rsid w:val="001B73D1"/>
    <w:rsid w:val="001B7473"/>
    <w:rsid w:val="001B7530"/>
    <w:rsid w:val="001B7612"/>
    <w:rsid w:val="001B7615"/>
    <w:rsid w:val="001B76BC"/>
    <w:rsid w:val="001B7743"/>
    <w:rsid w:val="001B7850"/>
    <w:rsid w:val="001B788F"/>
    <w:rsid w:val="001B7A4F"/>
    <w:rsid w:val="001B7B40"/>
    <w:rsid w:val="001B7C39"/>
    <w:rsid w:val="001B7E57"/>
    <w:rsid w:val="001B7F3F"/>
    <w:rsid w:val="001C010D"/>
    <w:rsid w:val="001C041F"/>
    <w:rsid w:val="001C0447"/>
    <w:rsid w:val="001C0937"/>
    <w:rsid w:val="001C101D"/>
    <w:rsid w:val="001C1068"/>
    <w:rsid w:val="001C106D"/>
    <w:rsid w:val="001C10FD"/>
    <w:rsid w:val="001C11CC"/>
    <w:rsid w:val="001C1468"/>
    <w:rsid w:val="001C181A"/>
    <w:rsid w:val="001C1821"/>
    <w:rsid w:val="001C186F"/>
    <w:rsid w:val="001C1A46"/>
    <w:rsid w:val="001C1C0C"/>
    <w:rsid w:val="001C1CAC"/>
    <w:rsid w:val="001C1CDB"/>
    <w:rsid w:val="001C1D93"/>
    <w:rsid w:val="001C1E98"/>
    <w:rsid w:val="001C249D"/>
    <w:rsid w:val="001C268D"/>
    <w:rsid w:val="001C26C4"/>
    <w:rsid w:val="001C27EC"/>
    <w:rsid w:val="001C28ED"/>
    <w:rsid w:val="001C2B8A"/>
    <w:rsid w:val="001C2E8E"/>
    <w:rsid w:val="001C2F71"/>
    <w:rsid w:val="001C3238"/>
    <w:rsid w:val="001C3547"/>
    <w:rsid w:val="001C366A"/>
    <w:rsid w:val="001C37A9"/>
    <w:rsid w:val="001C3DE4"/>
    <w:rsid w:val="001C4103"/>
    <w:rsid w:val="001C436A"/>
    <w:rsid w:val="001C43B0"/>
    <w:rsid w:val="001C4411"/>
    <w:rsid w:val="001C4518"/>
    <w:rsid w:val="001C4520"/>
    <w:rsid w:val="001C4663"/>
    <w:rsid w:val="001C4D67"/>
    <w:rsid w:val="001C4D94"/>
    <w:rsid w:val="001C4E7D"/>
    <w:rsid w:val="001C56C3"/>
    <w:rsid w:val="001C5896"/>
    <w:rsid w:val="001C5CF9"/>
    <w:rsid w:val="001C5FEA"/>
    <w:rsid w:val="001C603C"/>
    <w:rsid w:val="001C63AB"/>
    <w:rsid w:val="001C63BB"/>
    <w:rsid w:val="001C63F0"/>
    <w:rsid w:val="001C64E6"/>
    <w:rsid w:val="001C65C4"/>
    <w:rsid w:val="001C6624"/>
    <w:rsid w:val="001C6719"/>
    <w:rsid w:val="001C67F7"/>
    <w:rsid w:val="001C6AD4"/>
    <w:rsid w:val="001C6B60"/>
    <w:rsid w:val="001C700A"/>
    <w:rsid w:val="001C727C"/>
    <w:rsid w:val="001C74D2"/>
    <w:rsid w:val="001C75CB"/>
    <w:rsid w:val="001C75F6"/>
    <w:rsid w:val="001C7AC3"/>
    <w:rsid w:val="001C7C1E"/>
    <w:rsid w:val="001D00C4"/>
    <w:rsid w:val="001D04ED"/>
    <w:rsid w:val="001D05BC"/>
    <w:rsid w:val="001D0BB9"/>
    <w:rsid w:val="001D10A4"/>
    <w:rsid w:val="001D11DB"/>
    <w:rsid w:val="001D14A2"/>
    <w:rsid w:val="001D15E3"/>
    <w:rsid w:val="001D1CE2"/>
    <w:rsid w:val="001D1DA0"/>
    <w:rsid w:val="001D1EB6"/>
    <w:rsid w:val="001D1EC5"/>
    <w:rsid w:val="001D1EF2"/>
    <w:rsid w:val="001D2050"/>
    <w:rsid w:val="001D209B"/>
    <w:rsid w:val="001D21C9"/>
    <w:rsid w:val="001D22DC"/>
    <w:rsid w:val="001D2307"/>
    <w:rsid w:val="001D2406"/>
    <w:rsid w:val="001D2418"/>
    <w:rsid w:val="001D25A7"/>
    <w:rsid w:val="001D25FC"/>
    <w:rsid w:val="001D2648"/>
    <w:rsid w:val="001D265B"/>
    <w:rsid w:val="001D2688"/>
    <w:rsid w:val="001D2955"/>
    <w:rsid w:val="001D2A51"/>
    <w:rsid w:val="001D30C6"/>
    <w:rsid w:val="001D310C"/>
    <w:rsid w:val="001D316F"/>
    <w:rsid w:val="001D3231"/>
    <w:rsid w:val="001D32AC"/>
    <w:rsid w:val="001D32DF"/>
    <w:rsid w:val="001D3308"/>
    <w:rsid w:val="001D34B2"/>
    <w:rsid w:val="001D35B8"/>
    <w:rsid w:val="001D3653"/>
    <w:rsid w:val="001D36A3"/>
    <w:rsid w:val="001D3799"/>
    <w:rsid w:val="001D383D"/>
    <w:rsid w:val="001D3858"/>
    <w:rsid w:val="001D38F0"/>
    <w:rsid w:val="001D3B69"/>
    <w:rsid w:val="001D409E"/>
    <w:rsid w:val="001D4A2E"/>
    <w:rsid w:val="001D4D49"/>
    <w:rsid w:val="001D4FEA"/>
    <w:rsid w:val="001D51D4"/>
    <w:rsid w:val="001D52F5"/>
    <w:rsid w:val="001D539F"/>
    <w:rsid w:val="001D5413"/>
    <w:rsid w:val="001D5550"/>
    <w:rsid w:val="001D567B"/>
    <w:rsid w:val="001D5A8B"/>
    <w:rsid w:val="001D5AD1"/>
    <w:rsid w:val="001D5D13"/>
    <w:rsid w:val="001D5FF7"/>
    <w:rsid w:val="001D6253"/>
    <w:rsid w:val="001D62E3"/>
    <w:rsid w:val="001D639A"/>
    <w:rsid w:val="001D6559"/>
    <w:rsid w:val="001D68F6"/>
    <w:rsid w:val="001D6CE1"/>
    <w:rsid w:val="001D6E5A"/>
    <w:rsid w:val="001D6F7E"/>
    <w:rsid w:val="001D74A0"/>
    <w:rsid w:val="001D783C"/>
    <w:rsid w:val="001D797E"/>
    <w:rsid w:val="001D7A3E"/>
    <w:rsid w:val="001D7A9C"/>
    <w:rsid w:val="001D7FCF"/>
    <w:rsid w:val="001E00B7"/>
    <w:rsid w:val="001E0159"/>
    <w:rsid w:val="001E01C2"/>
    <w:rsid w:val="001E01D3"/>
    <w:rsid w:val="001E0595"/>
    <w:rsid w:val="001E0973"/>
    <w:rsid w:val="001E09F4"/>
    <w:rsid w:val="001E0A8F"/>
    <w:rsid w:val="001E0C01"/>
    <w:rsid w:val="001E1A70"/>
    <w:rsid w:val="001E1B8E"/>
    <w:rsid w:val="001E1BF3"/>
    <w:rsid w:val="001E1C06"/>
    <w:rsid w:val="001E1C7E"/>
    <w:rsid w:val="001E1FF4"/>
    <w:rsid w:val="001E2059"/>
    <w:rsid w:val="001E21FE"/>
    <w:rsid w:val="001E2268"/>
    <w:rsid w:val="001E24F0"/>
    <w:rsid w:val="001E28A8"/>
    <w:rsid w:val="001E2A3F"/>
    <w:rsid w:val="001E2C8F"/>
    <w:rsid w:val="001E2C9A"/>
    <w:rsid w:val="001E2D68"/>
    <w:rsid w:val="001E2EB9"/>
    <w:rsid w:val="001E2F2C"/>
    <w:rsid w:val="001E32EB"/>
    <w:rsid w:val="001E3446"/>
    <w:rsid w:val="001E3455"/>
    <w:rsid w:val="001E349B"/>
    <w:rsid w:val="001E359A"/>
    <w:rsid w:val="001E384E"/>
    <w:rsid w:val="001E3B24"/>
    <w:rsid w:val="001E3C39"/>
    <w:rsid w:val="001E4163"/>
    <w:rsid w:val="001E448A"/>
    <w:rsid w:val="001E450A"/>
    <w:rsid w:val="001E45AC"/>
    <w:rsid w:val="001E4738"/>
    <w:rsid w:val="001E47CA"/>
    <w:rsid w:val="001E4D0F"/>
    <w:rsid w:val="001E4D2A"/>
    <w:rsid w:val="001E4E57"/>
    <w:rsid w:val="001E4F62"/>
    <w:rsid w:val="001E5437"/>
    <w:rsid w:val="001E5527"/>
    <w:rsid w:val="001E5639"/>
    <w:rsid w:val="001E5817"/>
    <w:rsid w:val="001E59F2"/>
    <w:rsid w:val="001E59F8"/>
    <w:rsid w:val="001E5AD7"/>
    <w:rsid w:val="001E5AFF"/>
    <w:rsid w:val="001E5D5F"/>
    <w:rsid w:val="001E5E0B"/>
    <w:rsid w:val="001E5F1A"/>
    <w:rsid w:val="001E5F23"/>
    <w:rsid w:val="001E63FB"/>
    <w:rsid w:val="001E64A6"/>
    <w:rsid w:val="001E64D4"/>
    <w:rsid w:val="001E6569"/>
    <w:rsid w:val="001E656B"/>
    <w:rsid w:val="001E666B"/>
    <w:rsid w:val="001E66D1"/>
    <w:rsid w:val="001E6991"/>
    <w:rsid w:val="001E6D62"/>
    <w:rsid w:val="001E6FED"/>
    <w:rsid w:val="001E70DB"/>
    <w:rsid w:val="001E714E"/>
    <w:rsid w:val="001E71B6"/>
    <w:rsid w:val="001E75B7"/>
    <w:rsid w:val="001E771E"/>
    <w:rsid w:val="001E7732"/>
    <w:rsid w:val="001E7764"/>
    <w:rsid w:val="001E788A"/>
    <w:rsid w:val="001E792B"/>
    <w:rsid w:val="001E7E3D"/>
    <w:rsid w:val="001E7F35"/>
    <w:rsid w:val="001F0265"/>
    <w:rsid w:val="001F03F4"/>
    <w:rsid w:val="001F055B"/>
    <w:rsid w:val="001F0A2E"/>
    <w:rsid w:val="001F0AD8"/>
    <w:rsid w:val="001F0B34"/>
    <w:rsid w:val="001F0BB8"/>
    <w:rsid w:val="001F0D72"/>
    <w:rsid w:val="001F0DBB"/>
    <w:rsid w:val="001F1252"/>
    <w:rsid w:val="001F153D"/>
    <w:rsid w:val="001F1547"/>
    <w:rsid w:val="001F16AA"/>
    <w:rsid w:val="001F16DD"/>
    <w:rsid w:val="001F1856"/>
    <w:rsid w:val="001F191F"/>
    <w:rsid w:val="001F1BB2"/>
    <w:rsid w:val="001F1D69"/>
    <w:rsid w:val="001F201B"/>
    <w:rsid w:val="001F2042"/>
    <w:rsid w:val="001F23DB"/>
    <w:rsid w:val="001F24E6"/>
    <w:rsid w:val="001F257E"/>
    <w:rsid w:val="001F2626"/>
    <w:rsid w:val="001F2D80"/>
    <w:rsid w:val="001F2D96"/>
    <w:rsid w:val="001F2E86"/>
    <w:rsid w:val="001F2EAD"/>
    <w:rsid w:val="001F2F48"/>
    <w:rsid w:val="001F2F93"/>
    <w:rsid w:val="001F3117"/>
    <w:rsid w:val="001F3249"/>
    <w:rsid w:val="001F34F8"/>
    <w:rsid w:val="001F350A"/>
    <w:rsid w:val="001F35B5"/>
    <w:rsid w:val="001F3E3C"/>
    <w:rsid w:val="001F4006"/>
    <w:rsid w:val="001F4165"/>
    <w:rsid w:val="001F41EC"/>
    <w:rsid w:val="001F42AE"/>
    <w:rsid w:val="001F435A"/>
    <w:rsid w:val="001F44E0"/>
    <w:rsid w:val="001F4530"/>
    <w:rsid w:val="001F4555"/>
    <w:rsid w:val="001F48E5"/>
    <w:rsid w:val="001F4A16"/>
    <w:rsid w:val="001F4FEB"/>
    <w:rsid w:val="001F5264"/>
    <w:rsid w:val="001F5BB7"/>
    <w:rsid w:val="001F5C15"/>
    <w:rsid w:val="001F5D20"/>
    <w:rsid w:val="001F60FF"/>
    <w:rsid w:val="001F6165"/>
    <w:rsid w:val="001F655D"/>
    <w:rsid w:val="001F65F8"/>
    <w:rsid w:val="001F66C5"/>
    <w:rsid w:val="001F66EB"/>
    <w:rsid w:val="001F687D"/>
    <w:rsid w:val="001F69D4"/>
    <w:rsid w:val="001F6AFA"/>
    <w:rsid w:val="001F6B01"/>
    <w:rsid w:val="001F6CAA"/>
    <w:rsid w:val="001F6CD4"/>
    <w:rsid w:val="001F6F4E"/>
    <w:rsid w:val="001F7052"/>
    <w:rsid w:val="001F7269"/>
    <w:rsid w:val="001F73F9"/>
    <w:rsid w:val="001F75DB"/>
    <w:rsid w:val="001F7653"/>
    <w:rsid w:val="001F78E0"/>
    <w:rsid w:val="001F7B2A"/>
    <w:rsid w:val="001F7D82"/>
    <w:rsid w:val="001F7FE7"/>
    <w:rsid w:val="00200129"/>
    <w:rsid w:val="0020018E"/>
    <w:rsid w:val="0020020F"/>
    <w:rsid w:val="00200334"/>
    <w:rsid w:val="00200400"/>
    <w:rsid w:val="002004E8"/>
    <w:rsid w:val="00200679"/>
    <w:rsid w:val="00200A06"/>
    <w:rsid w:val="00200E70"/>
    <w:rsid w:val="0020111A"/>
    <w:rsid w:val="00201144"/>
    <w:rsid w:val="00201211"/>
    <w:rsid w:val="00201977"/>
    <w:rsid w:val="00201DC8"/>
    <w:rsid w:val="00201DC9"/>
    <w:rsid w:val="002020E3"/>
    <w:rsid w:val="0020215C"/>
    <w:rsid w:val="00202429"/>
    <w:rsid w:val="002024B3"/>
    <w:rsid w:val="00202742"/>
    <w:rsid w:val="002027B6"/>
    <w:rsid w:val="00202A02"/>
    <w:rsid w:val="00202CAF"/>
    <w:rsid w:val="00202CF8"/>
    <w:rsid w:val="00202DBB"/>
    <w:rsid w:val="00203195"/>
    <w:rsid w:val="00203297"/>
    <w:rsid w:val="0020336B"/>
    <w:rsid w:val="00203398"/>
    <w:rsid w:val="00203455"/>
    <w:rsid w:val="002035B5"/>
    <w:rsid w:val="002036AB"/>
    <w:rsid w:val="00203ADB"/>
    <w:rsid w:val="0020410C"/>
    <w:rsid w:val="0020415E"/>
    <w:rsid w:val="0020453F"/>
    <w:rsid w:val="002047D9"/>
    <w:rsid w:val="00204808"/>
    <w:rsid w:val="00204903"/>
    <w:rsid w:val="0020496A"/>
    <w:rsid w:val="00204B15"/>
    <w:rsid w:val="0020501A"/>
    <w:rsid w:val="00205045"/>
    <w:rsid w:val="00205053"/>
    <w:rsid w:val="00205364"/>
    <w:rsid w:val="00205371"/>
    <w:rsid w:val="00205624"/>
    <w:rsid w:val="00205653"/>
    <w:rsid w:val="00205859"/>
    <w:rsid w:val="002059E3"/>
    <w:rsid w:val="002059F9"/>
    <w:rsid w:val="00205A20"/>
    <w:rsid w:val="00205B3C"/>
    <w:rsid w:val="00205CB4"/>
    <w:rsid w:val="00205F3A"/>
    <w:rsid w:val="00205FE1"/>
    <w:rsid w:val="0020608D"/>
    <w:rsid w:val="0020644A"/>
    <w:rsid w:val="002067B0"/>
    <w:rsid w:val="0020699C"/>
    <w:rsid w:val="00206C52"/>
    <w:rsid w:val="002075DA"/>
    <w:rsid w:val="0020788C"/>
    <w:rsid w:val="002078EA"/>
    <w:rsid w:val="00207D72"/>
    <w:rsid w:val="00207E69"/>
    <w:rsid w:val="00207F6A"/>
    <w:rsid w:val="00210054"/>
    <w:rsid w:val="00210119"/>
    <w:rsid w:val="002101E6"/>
    <w:rsid w:val="0021059B"/>
    <w:rsid w:val="00210610"/>
    <w:rsid w:val="0021066B"/>
    <w:rsid w:val="0021097A"/>
    <w:rsid w:val="00210A23"/>
    <w:rsid w:val="00210AF3"/>
    <w:rsid w:val="00210C62"/>
    <w:rsid w:val="00210DF6"/>
    <w:rsid w:val="00210E48"/>
    <w:rsid w:val="0021106B"/>
    <w:rsid w:val="00211380"/>
    <w:rsid w:val="00211550"/>
    <w:rsid w:val="002116C4"/>
    <w:rsid w:val="00211B15"/>
    <w:rsid w:val="00211BC4"/>
    <w:rsid w:val="00211D14"/>
    <w:rsid w:val="00211D40"/>
    <w:rsid w:val="00211F43"/>
    <w:rsid w:val="00211FCB"/>
    <w:rsid w:val="0021206D"/>
    <w:rsid w:val="00212138"/>
    <w:rsid w:val="002121C8"/>
    <w:rsid w:val="002121CA"/>
    <w:rsid w:val="002121DB"/>
    <w:rsid w:val="00212266"/>
    <w:rsid w:val="002122E0"/>
    <w:rsid w:val="002128A7"/>
    <w:rsid w:val="00212936"/>
    <w:rsid w:val="00212A6F"/>
    <w:rsid w:val="00212CA2"/>
    <w:rsid w:val="00212DCC"/>
    <w:rsid w:val="0021306E"/>
    <w:rsid w:val="0021315B"/>
    <w:rsid w:val="00213318"/>
    <w:rsid w:val="00213528"/>
    <w:rsid w:val="002136CA"/>
    <w:rsid w:val="00213C3D"/>
    <w:rsid w:val="00213E4C"/>
    <w:rsid w:val="00213EE6"/>
    <w:rsid w:val="002141C8"/>
    <w:rsid w:val="00214387"/>
    <w:rsid w:val="002144FD"/>
    <w:rsid w:val="00214564"/>
    <w:rsid w:val="00214723"/>
    <w:rsid w:val="00214966"/>
    <w:rsid w:val="00214985"/>
    <w:rsid w:val="00214C68"/>
    <w:rsid w:val="00214E2E"/>
    <w:rsid w:val="00214F09"/>
    <w:rsid w:val="002150D0"/>
    <w:rsid w:val="00215294"/>
    <w:rsid w:val="00215405"/>
    <w:rsid w:val="002155BE"/>
    <w:rsid w:val="002157ED"/>
    <w:rsid w:val="00215966"/>
    <w:rsid w:val="00215F1F"/>
    <w:rsid w:val="00216105"/>
    <w:rsid w:val="002163C7"/>
    <w:rsid w:val="00216476"/>
    <w:rsid w:val="002164CD"/>
    <w:rsid w:val="0021695C"/>
    <w:rsid w:val="002169E7"/>
    <w:rsid w:val="00216CAB"/>
    <w:rsid w:val="00216DA7"/>
    <w:rsid w:val="00216F02"/>
    <w:rsid w:val="002170E7"/>
    <w:rsid w:val="0021715A"/>
    <w:rsid w:val="00217254"/>
    <w:rsid w:val="00217522"/>
    <w:rsid w:val="002176CD"/>
    <w:rsid w:val="002176F3"/>
    <w:rsid w:val="002177B6"/>
    <w:rsid w:val="00217887"/>
    <w:rsid w:val="00217A11"/>
    <w:rsid w:val="00217B1F"/>
    <w:rsid w:val="00217C90"/>
    <w:rsid w:val="00217D5D"/>
    <w:rsid w:val="00217DFE"/>
    <w:rsid w:val="00217FF3"/>
    <w:rsid w:val="00220343"/>
    <w:rsid w:val="00220473"/>
    <w:rsid w:val="002206A9"/>
    <w:rsid w:val="002208A5"/>
    <w:rsid w:val="00220E92"/>
    <w:rsid w:val="0022147C"/>
    <w:rsid w:val="00221573"/>
    <w:rsid w:val="00221576"/>
    <w:rsid w:val="00221A5E"/>
    <w:rsid w:val="00221B17"/>
    <w:rsid w:val="00221B9A"/>
    <w:rsid w:val="0022208F"/>
    <w:rsid w:val="002220BA"/>
    <w:rsid w:val="002222C3"/>
    <w:rsid w:val="00222300"/>
    <w:rsid w:val="0022232B"/>
    <w:rsid w:val="0022233E"/>
    <w:rsid w:val="00222473"/>
    <w:rsid w:val="00222633"/>
    <w:rsid w:val="00222B82"/>
    <w:rsid w:val="00222FB3"/>
    <w:rsid w:val="002230A7"/>
    <w:rsid w:val="0022324B"/>
    <w:rsid w:val="002232C0"/>
    <w:rsid w:val="0022339B"/>
    <w:rsid w:val="00223439"/>
    <w:rsid w:val="002236AD"/>
    <w:rsid w:val="002238A3"/>
    <w:rsid w:val="00223BCC"/>
    <w:rsid w:val="00223E73"/>
    <w:rsid w:val="0022408A"/>
    <w:rsid w:val="002240E5"/>
    <w:rsid w:val="0022412A"/>
    <w:rsid w:val="002245AF"/>
    <w:rsid w:val="0022460E"/>
    <w:rsid w:val="00224849"/>
    <w:rsid w:val="002248E1"/>
    <w:rsid w:val="00224A65"/>
    <w:rsid w:val="00224BA1"/>
    <w:rsid w:val="00224D20"/>
    <w:rsid w:val="00224D4A"/>
    <w:rsid w:val="002250C4"/>
    <w:rsid w:val="00225148"/>
    <w:rsid w:val="00225247"/>
    <w:rsid w:val="00225350"/>
    <w:rsid w:val="0022580A"/>
    <w:rsid w:val="00225883"/>
    <w:rsid w:val="00225B0D"/>
    <w:rsid w:val="00225B15"/>
    <w:rsid w:val="00226010"/>
    <w:rsid w:val="002260DE"/>
    <w:rsid w:val="00226467"/>
    <w:rsid w:val="002264E8"/>
    <w:rsid w:val="00226691"/>
    <w:rsid w:val="002267D6"/>
    <w:rsid w:val="002268FB"/>
    <w:rsid w:val="002269EA"/>
    <w:rsid w:val="00226B65"/>
    <w:rsid w:val="00226C3C"/>
    <w:rsid w:val="00226CE4"/>
    <w:rsid w:val="00226D28"/>
    <w:rsid w:val="00226E5A"/>
    <w:rsid w:val="00226F33"/>
    <w:rsid w:val="00226FAC"/>
    <w:rsid w:val="00227336"/>
    <w:rsid w:val="002275EB"/>
    <w:rsid w:val="00227972"/>
    <w:rsid w:val="002279C6"/>
    <w:rsid w:val="00227C0F"/>
    <w:rsid w:val="00227D2C"/>
    <w:rsid w:val="00227E3A"/>
    <w:rsid w:val="00227E88"/>
    <w:rsid w:val="00227FC8"/>
    <w:rsid w:val="00230125"/>
    <w:rsid w:val="002307F0"/>
    <w:rsid w:val="00230AE7"/>
    <w:rsid w:val="00230B87"/>
    <w:rsid w:val="00230D71"/>
    <w:rsid w:val="00230D8F"/>
    <w:rsid w:val="00230DBF"/>
    <w:rsid w:val="0023187E"/>
    <w:rsid w:val="00231E8C"/>
    <w:rsid w:val="00232030"/>
    <w:rsid w:val="002323FE"/>
    <w:rsid w:val="002326E6"/>
    <w:rsid w:val="0023277F"/>
    <w:rsid w:val="0023286B"/>
    <w:rsid w:val="002328A1"/>
    <w:rsid w:val="002328D0"/>
    <w:rsid w:val="00232CA2"/>
    <w:rsid w:val="00233092"/>
    <w:rsid w:val="0023323A"/>
    <w:rsid w:val="00233415"/>
    <w:rsid w:val="00233477"/>
    <w:rsid w:val="002334C4"/>
    <w:rsid w:val="00233596"/>
    <w:rsid w:val="00233613"/>
    <w:rsid w:val="00233639"/>
    <w:rsid w:val="00233668"/>
    <w:rsid w:val="0023369D"/>
    <w:rsid w:val="002337A9"/>
    <w:rsid w:val="00233816"/>
    <w:rsid w:val="0023383B"/>
    <w:rsid w:val="00233C02"/>
    <w:rsid w:val="00233E2C"/>
    <w:rsid w:val="00233EAC"/>
    <w:rsid w:val="00233FFA"/>
    <w:rsid w:val="0023414C"/>
    <w:rsid w:val="002341F8"/>
    <w:rsid w:val="00234224"/>
    <w:rsid w:val="0023447A"/>
    <w:rsid w:val="002344DE"/>
    <w:rsid w:val="00234552"/>
    <w:rsid w:val="002346ED"/>
    <w:rsid w:val="00234711"/>
    <w:rsid w:val="002349F3"/>
    <w:rsid w:val="00234A37"/>
    <w:rsid w:val="00234ADD"/>
    <w:rsid w:val="00234C1B"/>
    <w:rsid w:val="00234D37"/>
    <w:rsid w:val="00235176"/>
    <w:rsid w:val="0023535D"/>
    <w:rsid w:val="0023542D"/>
    <w:rsid w:val="0023544C"/>
    <w:rsid w:val="00235477"/>
    <w:rsid w:val="002355AA"/>
    <w:rsid w:val="00235699"/>
    <w:rsid w:val="002359B9"/>
    <w:rsid w:val="00235E53"/>
    <w:rsid w:val="00235E99"/>
    <w:rsid w:val="00235F3C"/>
    <w:rsid w:val="002365A6"/>
    <w:rsid w:val="002366DA"/>
    <w:rsid w:val="0023690A"/>
    <w:rsid w:val="002369FF"/>
    <w:rsid w:val="00236B25"/>
    <w:rsid w:val="00236B27"/>
    <w:rsid w:val="00236BA9"/>
    <w:rsid w:val="00236C18"/>
    <w:rsid w:val="00236D1E"/>
    <w:rsid w:val="00236DD1"/>
    <w:rsid w:val="00236E17"/>
    <w:rsid w:val="0023707E"/>
    <w:rsid w:val="002371DC"/>
    <w:rsid w:val="00237205"/>
    <w:rsid w:val="00237359"/>
    <w:rsid w:val="0023735B"/>
    <w:rsid w:val="0023736D"/>
    <w:rsid w:val="002373C4"/>
    <w:rsid w:val="00237587"/>
    <w:rsid w:val="0023758A"/>
    <w:rsid w:val="002376CE"/>
    <w:rsid w:val="002378AE"/>
    <w:rsid w:val="002379DA"/>
    <w:rsid w:val="00237AB1"/>
    <w:rsid w:val="00237C84"/>
    <w:rsid w:val="00237F45"/>
    <w:rsid w:val="00237F83"/>
    <w:rsid w:val="0024013F"/>
    <w:rsid w:val="00240250"/>
    <w:rsid w:val="00240430"/>
    <w:rsid w:val="002404A0"/>
    <w:rsid w:val="00240640"/>
    <w:rsid w:val="002406D6"/>
    <w:rsid w:val="002407FD"/>
    <w:rsid w:val="002408E9"/>
    <w:rsid w:val="00240927"/>
    <w:rsid w:val="002409E7"/>
    <w:rsid w:val="00240A65"/>
    <w:rsid w:val="00240AAF"/>
    <w:rsid w:val="00240DC9"/>
    <w:rsid w:val="00240EE3"/>
    <w:rsid w:val="00241087"/>
    <w:rsid w:val="002410FF"/>
    <w:rsid w:val="002412B6"/>
    <w:rsid w:val="002416C1"/>
    <w:rsid w:val="0024183E"/>
    <w:rsid w:val="0024191C"/>
    <w:rsid w:val="00241947"/>
    <w:rsid w:val="00241970"/>
    <w:rsid w:val="00241C79"/>
    <w:rsid w:val="00241C82"/>
    <w:rsid w:val="00241D97"/>
    <w:rsid w:val="00242025"/>
    <w:rsid w:val="00242297"/>
    <w:rsid w:val="0024233C"/>
    <w:rsid w:val="00242391"/>
    <w:rsid w:val="002423BB"/>
    <w:rsid w:val="002425F8"/>
    <w:rsid w:val="00242865"/>
    <w:rsid w:val="00242A4D"/>
    <w:rsid w:val="00242DB7"/>
    <w:rsid w:val="00242E68"/>
    <w:rsid w:val="0024302E"/>
    <w:rsid w:val="0024310A"/>
    <w:rsid w:val="0024340F"/>
    <w:rsid w:val="00243964"/>
    <w:rsid w:val="00243BD7"/>
    <w:rsid w:val="00243E1A"/>
    <w:rsid w:val="00243F9C"/>
    <w:rsid w:val="00243FD7"/>
    <w:rsid w:val="00243FFC"/>
    <w:rsid w:val="0024405C"/>
    <w:rsid w:val="00244420"/>
    <w:rsid w:val="00244435"/>
    <w:rsid w:val="002444A4"/>
    <w:rsid w:val="002444E9"/>
    <w:rsid w:val="002446F1"/>
    <w:rsid w:val="0024488F"/>
    <w:rsid w:val="00244893"/>
    <w:rsid w:val="002448BE"/>
    <w:rsid w:val="00244AEE"/>
    <w:rsid w:val="00244B5A"/>
    <w:rsid w:val="002450D9"/>
    <w:rsid w:val="00245104"/>
    <w:rsid w:val="00245373"/>
    <w:rsid w:val="00245417"/>
    <w:rsid w:val="002455F7"/>
    <w:rsid w:val="002459C6"/>
    <w:rsid w:val="00245A2B"/>
    <w:rsid w:val="00245C15"/>
    <w:rsid w:val="00245CC2"/>
    <w:rsid w:val="00245D14"/>
    <w:rsid w:val="00245D28"/>
    <w:rsid w:val="00245DEC"/>
    <w:rsid w:val="00245F85"/>
    <w:rsid w:val="00246234"/>
    <w:rsid w:val="002463A9"/>
    <w:rsid w:val="0024655E"/>
    <w:rsid w:val="002465DB"/>
    <w:rsid w:val="002466E3"/>
    <w:rsid w:val="0024692D"/>
    <w:rsid w:val="00246B5A"/>
    <w:rsid w:val="00246FC8"/>
    <w:rsid w:val="002472A1"/>
    <w:rsid w:val="002472A2"/>
    <w:rsid w:val="0024788C"/>
    <w:rsid w:val="002478DA"/>
    <w:rsid w:val="00247AC2"/>
    <w:rsid w:val="00247C82"/>
    <w:rsid w:val="00247F8F"/>
    <w:rsid w:val="00247FC0"/>
    <w:rsid w:val="00250129"/>
    <w:rsid w:val="00250219"/>
    <w:rsid w:val="0025038E"/>
    <w:rsid w:val="002503FD"/>
    <w:rsid w:val="00250609"/>
    <w:rsid w:val="002507B4"/>
    <w:rsid w:val="0025091F"/>
    <w:rsid w:val="00250CC0"/>
    <w:rsid w:val="00251041"/>
    <w:rsid w:val="00251144"/>
    <w:rsid w:val="00251273"/>
    <w:rsid w:val="00251382"/>
    <w:rsid w:val="0025175D"/>
    <w:rsid w:val="0025189A"/>
    <w:rsid w:val="00251900"/>
    <w:rsid w:val="00251A5F"/>
    <w:rsid w:val="00251A8E"/>
    <w:rsid w:val="00251B47"/>
    <w:rsid w:val="00251D39"/>
    <w:rsid w:val="00251EA4"/>
    <w:rsid w:val="002521A5"/>
    <w:rsid w:val="002522F2"/>
    <w:rsid w:val="00252B12"/>
    <w:rsid w:val="00252DF9"/>
    <w:rsid w:val="002534A2"/>
    <w:rsid w:val="002536FE"/>
    <w:rsid w:val="0025370B"/>
    <w:rsid w:val="002537AE"/>
    <w:rsid w:val="002538B5"/>
    <w:rsid w:val="00253CC4"/>
    <w:rsid w:val="00253CFB"/>
    <w:rsid w:val="00253CFE"/>
    <w:rsid w:val="00253D7B"/>
    <w:rsid w:val="00253DE8"/>
    <w:rsid w:val="00254103"/>
    <w:rsid w:val="002541A7"/>
    <w:rsid w:val="00254232"/>
    <w:rsid w:val="002543C8"/>
    <w:rsid w:val="00254717"/>
    <w:rsid w:val="00254755"/>
    <w:rsid w:val="002547A0"/>
    <w:rsid w:val="002547B5"/>
    <w:rsid w:val="00254851"/>
    <w:rsid w:val="00254958"/>
    <w:rsid w:val="0025495A"/>
    <w:rsid w:val="002549EE"/>
    <w:rsid w:val="00254C53"/>
    <w:rsid w:val="00254EAD"/>
    <w:rsid w:val="00254EDA"/>
    <w:rsid w:val="00255068"/>
    <w:rsid w:val="0025507E"/>
    <w:rsid w:val="00255130"/>
    <w:rsid w:val="002555C2"/>
    <w:rsid w:val="00255700"/>
    <w:rsid w:val="0025597A"/>
    <w:rsid w:val="00255B8D"/>
    <w:rsid w:val="00255C67"/>
    <w:rsid w:val="00255CC1"/>
    <w:rsid w:val="00255DCB"/>
    <w:rsid w:val="00255E30"/>
    <w:rsid w:val="00255ECE"/>
    <w:rsid w:val="00255F21"/>
    <w:rsid w:val="00255FD0"/>
    <w:rsid w:val="00256088"/>
    <w:rsid w:val="002560BA"/>
    <w:rsid w:val="00256157"/>
    <w:rsid w:val="0025648E"/>
    <w:rsid w:val="002566A2"/>
    <w:rsid w:val="002566FE"/>
    <w:rsid w:val="002567BD"/>
    <w:rsid w:val="00256B52"/>
    <w:rsid w:val="00257104"/>
    <w:rsid w:val="00257190"/>
    <w:rsid w:val="002572D5"/>
    <w:rsid w:val="00257355"/>
    <w:rsid w:val="002574B4"/>
    <w:rsid w:val="002574D4"/>
    <w:rsid w:val="002575A6"/>
    <w:rsid w:val="002577FE"/>
    <w:rsid w:val="00257B73"/>
    <w:rsid w:val="00257D0F"/>
    <w:rsid w:val="00257D7A"/>
    <w:rsid w:val="00257DD5"/>
    <w:rsid w:val="00257DE5"/>
    <w:rsid w:val="00257E92"/>
    <w:rsid w:val="00260116"/>
    <w:rsid w:val="002604A2"/>
    <w:rsid w:val="00260529"/>
    <w:rsid w:val="002605BC"/>
    <w:rsid w:val="002609B5"/>
    <w:rsid w:val="00260A0D"/>
    <w:rsid w:val="00260B25"/>
    <w:rsid w:val="00260CBE"/>
    <w:rsid w:val="00260EF5"/>
    <w:rsid w:val="00260F57"/>
    <w:rsid w:val="002615B1"/>
    <w:rsid w:val="002615B2"/>
    <w:rsid w:val="00261B58"/>
    <w:rsid w:val="00261C1A"/>
    <w:rsid w:val="00261CF4"/>
    <w:rsid w:val="00261DCA"/>
    <w:rsid w:val="00261EEC"/>
    <w:rsid w:val="00261F6F"/>
    <w:rsid w:val="0026210B"/>
    <w:rsid w:val="002623F0"/>
    <w:rsid w:val="002627DC"/>
    <w:rsid w:val="00262B23"/>
    <w:rsid w:val="00262C79"/>
    <w:rsid w:val="00262F54"/>
    <w:rsid w:val="002630A1"/>
    <w:rsid w:val="00263262"/>
    <w:rsid w:val="002633AA"/>
    <w:rsid w:val="002634A3"/>
    <w:rsid w:val="00263885"/>
    <w:rsid w:val="00263979"/>
    <w:rsid w:val="00263E36"/>
    <w:rsid w:val="00263F0B"/>
    <w:rsid w:val="00263FFE"/>
    <w:rsid w:val="0026461E"/>
    <w:rsid w:val="0026463A"/>
    <w:rsid w:val="00264737"/>
    <w:rsid w:val="00264A2C"/>
    <w:rsid w:val="00264B10"/>
    <w:rsid w:val="00264C34"/>
    <w:rsid w:val="00264D52"/>
    <w:rsid w:val="00264EED"/>
    <w:rsid w:val="00265074"/>
    <w:rsid w:val="002655EF"/>
    <w:rsid w:val="0026566D"/>
    <w:rsid w:val="0026581C"/>
    <w:rsid w:val="00265846"/>
    <w:rsid w:val="00265BCB"/>
    <w:rsid w:val="00265C05"/>
    <w:rsid w:val="00265C3D"/>
    <w:rsid w:val="00265CE8"/>
    <w:rsid w:val="00265DD2"/>
    <w:rsid w:val="00265E66"/>
    <w:rsid w:val="002660B2"/>
    <w:rsid w:val="002660E7"/>
    <w:rsid w:val="0026615C"/>
    <w:rsid w:val="00266A6B"/>
    <w:rsid w:val="00266AAA"/>
    <w:rsid w:val="00266BB4"/>
    <w:rsid w:val="0026709B"/>
    <w:rsid w:val="00267264"/>
    <w:rsid w:val="0026735E"/>
    <w:rsid w:val="00267445"/>
    <w:rsid w:val="00267692"/>
    <w:rsid w:val="002676E7"/>
    <w:rsid w:val="002678D9"/>
    <w:rsid w:val="00267AC6"/>
    <w:rsid w:val="00267B20"/>
    <w:rsid w:val="00267C91"/>
    <w:rsid w:val="00267F37"/>
    <w:rsid w:val="00267F63"/>
    <w:rsid w:val="00270248"/>
    <w:rsid w:val="00270258"/>
    <w:rsid w:val="0027038F"/>
    <w:rsid w:val="00270423"/>
    <w:rsid w:val="002706C4"/>
    <w:rsid w:val="002708A6"/>
    <w:rsid w:val="002708D1"/>
    <w:rsid w:val="002709B1"/>
    <w:rsid w:val="00270A6D"/>
    <w:rsid w:val="00270B00"/>
    <w:rsid w:val="00270CAB"/>
    <w:rsid w:val="00270FD2"/>
    <w:rsid w:val="00271050"/>
    <w:rsid w:val="002712D7"/>
    <w:rsid w:val="002715C5"/>
    <w:rsid w:val="00271729"/>
    <w:rsid w:val="00271824"/>
    <w:rsid w:val="00271A87"/>
    <w:rsid w:val="00271C43"/>
    <w:rsid w:val="00271C66"/>
    <w:rsid w:val="00271D9B"/>
    <w:rsid w:val="00271DA4"/>
    <w:rsid w:val="00271EF5"/>
    <w:rsid w:val="002720AA"/>
    <w:rsid w:val="002720BD"/>
    <w:rsid w:val="002721E6"/>
    <w:rsid w:val="0027262F"/>
    <w:rsid w:val="0027274A"/>
    <w:rsid w:val="00272B96"/>
    <w:rsid w:val="00272F35"/>
    <w:rsid w:val="0027313B"/>
    <w:rsid w:val="00273222"/>
    <w:rsid w:val="00273236"/>
    <w:rsid w:val="00273250"/>
    <w:rsid w:val="002732E8"/>
    <w:rsid w:val="0027334E"/>
    <w:rsid w:val="00273423"/>
    <w:rsid w:val="002734FA"/>
    <w:rsid w:val="0027352F"/>
    <w:rsid w:val="00273538"/>
    <w:rsid w:val="00273593"/>
    <w:rsid w:val="0027359B"/>
    <w:rsid w:val="002736C7"/>
    <w:rsid w:val="00273BCE"/>
    <w:rsid w:val="00273D03"/>
    <w:rsid w:val="00273E68"/>
    <w:rsid w:val="00273E9E"/>
    <w:rsid w:val="00273FB5"/>
    <w:rsid w:val="00274078"/>
    <w:rsid w:val="0027429B"/>
    <w:rsid w:val="00274385"/>
    <w:rsid w:val="002744CF"/>
    <w:rsid w:val="002746B9"/>
    <w:rsid w:val="00274807"/>
    <w:rsid w:val="002748CA"/>
    <w:rsid w:val="00274C02"/>
    <w:rsid w:val="00274CD9"/>
    <w:rsid w:val="00275043"/>
    <w:rsid w:val="002750F4"/>
    <w:rsid w:val="002751A6"/>
    <w:rsid w:val="002751C1"/>
    <w:rsid w:val="0027525C"/>
    <w:rsid w:val="00275453"/>
    <w:rsid w:val="002755D4"/>
    <w:rsid w:val="002756C3"/>
    <w:rsid w:val="002757B2"/>
    <w:rsid w:val="002758AF"/>
    <w:rsid w:val="00275BDD"/>
    <w:rsid w:val="00275EEB"/>
    <w:rsid w:val="00276014"/>
    <w:rsid w:val="00276354"/>
    <w:rsid w:val="00276367"/>
    <w:rsid w:val="0027640C"/>
    <w:rsid w:val="00276491"/>
    <w:rsid w:val="002765ED"/>
    <w:rsid w:val="00276B44"/>
    <w:rsid w:val="00276C81"/>
    <w:rsid w:val="00276E4B"/>
    <w:rsid w:val="0027725A"/>
    <w:rsid w:val="0027735F"/>
    <w:rsid w:val="00277384"/>
    <w:rsid w:val="00277626"/>
    <w:rsid w:val="002776FF"/>
    <w:rsid w:val="00277745"/>
    <w:rsid w:val="00277797"/>
    <w:rsid w:val="002777C5"/>
    <w:rsid w:val="002779FC"/>
    <w:rsid w:val="00277A3D"/>
    <w:rsid w:val="00277A66"/>
    <w:rsid w:val="00277D03"/>
    <w:rsid w:val="00277D11"/>
    <w:rsid w:val="00277E4B"/>
    <w:rsid w:val="00277EDF"/>
    <w:rsid w:val="00277EF2"/>
    <w:rsid w:val="00280097"/>
    <w:rsid w:val="0028027C"/>
    <w:rsid w:val="002802F4"/>
    <w:rsid w:val="0028055B"/>
    <w:rsid w:val="00280573"/>
    <w:rsid w:val="002805D6"/>
    <w:rsid w:val="00280607"/>
    <w:rsid w:val="00280640"/>
    <w:rsid w:val="002809C7"/>
    <w:rsid w:val="002809FC"/>
    <w:rsid w:val="00280B6D"/>
    <w:rsid w:val="00280D59"/>
    <w:rsid w:val="00280DBE"/>
    <w:rsid w:val="0028146C"/>
    <w:rsid w:val="002815C8"/>
    <w:rsid w:val="002815CD"/>
    <w:rsid w:val="0028171E"/>
    <w:rsid w:val="00281A5E"/>
    <w:rsid w:val="00281A87"/>
    <w:rsid w:val="00281AAC"/>
    <w:rsid w:val="00281BA1"/>
    <w:rsid w:val="00281E08"/>
    <w:rsid w:val="00281E73"/>
    <w:rsid w:val="00281EE5"/>
    <w:rsid w:val="00282049"/>
    <w:rsid w:val="002820D7"/>
    <w:rsid w:val="002821C7"/>
    <w:rsid w:val="002822AD"/>
    <w:rsid w:val="002824A1"/>
    <w:rsid w:val="00282676"/>
    <w:rsid w:val="002828C1"/>
    <w:rsid w:val="00282A47"/>
    <w:rsid w:val="00282AC7"/>
    <w:rsid w:val="00282C65"/>
    <w:rsid w:val="00282C79"/>
    <w:rsid w:val="00282C7F"/>
    <w:rsid w:val="00282CE3"/>
    <w:rsid w:val="00282E5D"/>
    <w:rsid w:val="002830EA"/>
    <w:rsid w:val="002833B6"/>
    <w:rsid w:val="00283823"/>
    <w:rsid w:val="002839BA"/>
    <w:rsid w:val="00283B66"/>
    <w:rsid w:val="00284013"/>
    <w:rsid w:val="0028410A"/>
    <w:rsid w:val="00284160"/>
    <w:rsid w:val="0028429B"/>
    <w:rsid w:val="00284440"/>
    <w:rsid w:val="002845CD"/>
    <w:rsid w:val="00284606"/>
    <w:rsid w:val="00284973"/>
    <w:rsid w:val="00284AA1"/>
    <w:rsid w:val="00284B14"/>
    <w:rsid w:val="00284C15"/>
    <w:rsid w:val="00284CE2"/>
    <w:rsid w:val="00284F4E"/>
    <w:rsid w:val="00285069"/>
    <w:rsid w:val="00285100"/>
    <w:rsid w:val="0028562E"/>
    <w:rsid w:val="002856FB"/>
    <w:rsid w:val="00285A16"/>
    <w:rsid w:val="00285C05"/>
    <w:rsid w:val="00285D15"/>
    <w:rsid w:val="00285F29"/>
    <w:rsid w:val="00285FC0"/>
    <w:rsid w:val="00286019"/>
    <w:rsid w:val="00286295"/>
    <w:rsid w:val="00286451"/>
    <w:rsid w:val="0028656F"/>
    <w:rsid w:val="00286579"/>
    <w:rsid w:val="00286637"/>
    <w:rsid w:val="0028664A"/>
    <w:rsid w:val="0028679C"/>
    <w:rsid w:val="002868C4"/>
    <w:rsid w:val="00286A6C"/>
    <w:rsid w:val="00286DE2"/>
    <w:rsid w:val="00286EAE"/>
    <w:rsid w:val="00286F52"/>
    <w:rsid w:val="00287055"/>
    <w:rsid w:val="00287095"/>
    <w:rsid w:val="002870D1"/>
    <w:rsid w:val="002872AF"/>
    <w:rsid w:val="002872C7"/>
    <w:rsid w:val="002873CD"/>
    <w:rsid w:val="00287728"/>
    <w:rsid w:val="002878AC"/>
    <w:rsid w:val="00287BD6"/>
    <w:rsid w:val="00287C18"/>
    <w:rsid w:val="00287C56"/>
    <w:rsid w:val="00287CB5"/>
    <w:rsid w:val="00287E70"/>
    <w:rsid w:val="00287EF7"/>
    <w:rsid w:val="00287FD5"/>
    <w:rsid w:val="00290086"/>
    <w:rsid w:val="00290202"/>
    <w:rsid w:val="002903D6"/>
    <w:rsid w:val="0029046E"/>
    <w:rsid w:val="00290677"/>
    <w:rsid w:val="00290943"/>
    <w:rsid w:val="00290F7D"/>
    <w:rsid w:val="00290F99"/>
    <w:rsid w:val="0029104A"/>
    <w:rsid w:val="002911E2"/>
    <w:rsid w:val="00291201"/>
    <w:rsid w:val="002914BA"/>
    <w:rsid w:val="00291953"/>
    <w:rsid w:val="00291A00"/>
    <w:rsid w:val="00291B72"/>
    <w:rsid w:val="00291BB3"/>
    <w:rsid w:val="00291CC0"/>
    <w:rsid w:val="00291D0A"/>
    <w:rsid w:val="00291DF7"/>
    <w:rsid w:val="00291EE5"/>
    <w:rsid w:val="00292050"/>
    <w:rsid w:val="002921D1"/>
    <w:rsid w:val="00292355"/>
    <w:rsid w:val="002925C6"/>
    <w:rsid w:val="002925DB"/>
    <w:rsid w:val="002929AA"/>
    <w:rsid w:val="002929F7"/>
    <w:rsid w:val="002929FD"/>
    <w:rsid w:val="00292B24"/>
    <w:rsid w:val="00292C31"/>
    <w:rsid w:val="00292C35"/>
    <w:rsid w:val="00292F98"/>
    <w:rsid w:val="002932EF"/>
    <w:rsid w:val="002932FE"/>
    <w:rsid w:val="002934D9"/>
    <w:rsid w:val="002936C7"/>
    <w:rsid w:val="00293A17"/>
    <w:rsid w:val="00293B29"/>
    <w:rsid w:val="0029446F"/>
    <w:rsid w:val="002944FA"/>
    <w:rsid w:val="00294543"/>
    <w:rsid w:val="002945D0"/>
    <w:rsid w:val="0029467C"/>
    <w:rsid w:val="0029471D"/>
    <w:rsid w:val="002947C7"/>
    <w:rsid w:val="0029480A"/>
    <w:rsid w:val="002948B0"/>
    <w:rsid w:val="0029496D"/>
    <w:rsid w:val="00294999"/>
    <w:rsid w:val="00294AA0"/>
    <w:rsid w:val="00294ABE"/>
    <w:rsid w:val="00294CE6"/>
    <w:rsid w:val="00294D17"/>
    <w:rsid w:val="00294F71"/>
    <w:rsid w:val="00294FD6"/>
    <w:rsid w:val="00295064"/>
    <w:rsid w:val="002950B4"/>
    <w:rsid w:val="00295484"/>
    <w:rsid w:val="00295559"/>
    <w:rsid w:val="0029599A"/>
    <w:rsid w:val="002959A1"/>
    <w:rsid w:val="00295B95"/>
    <w:rsid w:val="002962F6"/>
    <w:rsid w:val="00296B3C"/>
    <w:rsid w:val="00296C3B"/>
    <w:rsid w:val="00296E31"/>
    <w:rsid w:val="00296FF4"/>
    <w:rsid w:val="00297413"/>
    <w:rsid w:val="00297501"/>
    <w:rsid w:val="002975C2"/>
    <w:rsid w:val="00297657"/>
    <w:rsid w:val="00297877"/>
    <w:rsid w:val="00297ABE"/>
    <w:rsid w:val="00297B56"/>
    <w:rsid w:val="00297D13"/>
    <w:rsid w:val="00297DA1"/>
    <w:rsid w:val="00297E23"/>
    <w:rsid w:val="00297E6D"/>
    <w:rsid w:val="00297FA3"/>
    <w:rsid w:val="002A0028"/>
    <w:rsid w:val="002A0053"/>
    <w:rsid w:val="002A0093"/>
    <w:rsid w:val="002A01E9"/>
    <w:rsid w:val="002A0223"/>
    <w:rsid w:val="002A028D"/>
    <w:rsid w:val="002A0383"/>
    <w:rsid w:val="002A047E"/>
    <w:rsid w:val="002A054B"/>
    <w:rsid w:val="002A05BC"/>
    <w:rsid w:val="002A0977"/>
    <w:rsid w:val="002A0ABE"/>
    <w:rsid w:val="002A0D39"/>
    <w:rsid w:val="002A0D70"/>
    <w:rsid w:val="002A0DB4"/>
    <w:rsid w:val="002A0E54"/>
    <w:rsid w:val="002A0E8E"/>
    <w:rsid w:val="002A0FD3"/>
    <w:rsid w:val="002A1426"/>
    <w:rsid w:val="002A158C"/>
    <w:rsid w:val="002A1821"/>
    <w:rsid w:val="002A188E"/>
    <w:rsid w:val="002A19F2"/>
    <w:rsid w:val="002A1A8A"/>
    <w:rsid w:val="002A1B3E"/>
    <w:rsid w:val="002A1CDF"/>
    <w:rsid w:val="002A1D6E"/>
    <w:rsid w:val="002A1E55"/>
    <w:rsid w:val="002A1F2D"/>
    <w:rsid w:val="002A21D7"/>
    <w:rsid w:val="002A250D"/>
    <w:rsid w:val="002A29EF"/>
    <w:rsid w:val="002A2D6B"/>
    <w:rsid w:val="002A3051"/>
    <w:rsid w:val="002A30F7"/>
    <w:rsid w:val="002A33C4"/>
    <w:rsid w:val="002A34E6"/>
    <w:rsid w:val="002A361A"/>
    <w:rsid w:val="002A37CE"/>
    <w:rsid w:val="002A3A5F"/>
    <w:rsid w:val="002A3A66"/>
    <w:rsid w:val="002A3B11"/>
    <w:rsid w:val="002A3E5F"/>
    <w:rsid w:val="002A42B2"/>
    <w:rsid w:val="002A44A6"/>
    <w:rsid w:val="002A4626"/>
    <w:rsid w:val="002A47BB"/>
    <w:rsid w:val="002A4A10"/>
    <w:rsid w:val="002A4EA9"/>
    <w:rsid w:val="002A4EE0"/>
    <w:rsid w:val="002A5028"/>
    <w:rsid w:val="002A502C"/>
    <w:rsid w:val="002A51C6"/>
    <w:rsid w:val="002A554D"/>
    <w:rsid w:val="002A581C"/>
    <w:rsid w:val="002A5824"/>
    <w:rsid w:val="002A5875"/>
    <w:rsid w:val="002A5E00"/>
    <w:rsid w:val="002A5F95"/>
    <w:rsid w:val="002A5FDD"/>
    <w:rsid w:val="002A6300"/>
    <w:rsid w:val="002A6348"/>
    <w:rsid w:val="002A63FD"/>
    <w:rsid w:val="002A64D8"/>
    <w:rsid w:val="002A6642"/>
    <w:rsid w:val="002A6696"/>
    <w:rsid w:val="002A67EA"/>
    <w:rsid w:val="002A6B67"/>
    <w:rsid w:val="002A6C48"/>
    <w:rsid w:val="002A6D93"/>
    <w:rsid w:val="002A6F53"/>
    <w:rsid w:val="002A70E5"/>
    <w:rsid w:val="002A7210"/>
    <w:rsid w:val="002A7243"/>
    <w:rsid w:val="002A7455"/>
    <w:rsid w:val="002A753D"/>
    <w:rsid w:val="002A7562"/>
    <w:rsid w:val="002A7609"/>
    <w:rsid w:val="002A77EC"/>
    <w:rsid w:val="002A794A"/>
    <w:rsid w:val="002A7A07"/>
    <w:rsid w:val="002A7B8E"/>
    <w:rsid w:val="002A7D58"/>
    <w:rsid w:val="002A7D6A"/>
    <w:rsid w:val="002B0423"/>
    <w:rsid w:val="002B04B1"/>
    <w:rsid w:val="002B055C"/>
    <w:rsid w:val="002B05E2"/>
    <w:rsid w:val="002B063D"/>
    <w:rsid w:val="002B0808"/>
    <w:rsid w:val="002B084A"/>
    <w:rsid w:val="002B0964"/>
    <w:rsid w:val="002B0989"/>
    <w:rsid w:val="002B0A08"/>
    <w:rsid w:val="002B0C08"/>
    <w:rsid w:val="002B0C34"/>
    <w:rsid w:val="002B0F6F"/>
    <w:rsid w:val="002B107A"/>
    <w:rsid w:val="002B13E2"/>
    <w:rsid w:val="002B14E8"/>
    <w:rsid w:val="002B15B6"/>
    <w:rsid w:val="002B160C"/>
    <w:rsid w:val="002B1C53"/>
    <w:rsid w:val="002B1E46"/>
    <w:rsid w:val="002B1F44"/>
    <w:rsid w:val="002B2062"/>
    <w:rsid w:val="002B2170"/>
    <w:rsid w:val="002B21CA"/>
    <w:rsid w:val="002B2295"/>
    <w:rsid w:val="002B24B0"/>
    <w:rsid w:val="002B25A5"/>
    <w:rsid w:val="002B2635"/>
    <w:rsid w:val="002B2661"/>
    <w:rsid w:val="002B2692"/>
    <w:rsid w:val="002B27C9"/>
    <w:rsid w:val="002B28A6"/>
    <w:rsid w:val="002B2B4F"/>
    <w:rsid w:val="002B2DD6"/>
    <w:rsid w:val="002B369D"/>
    <w:rsid w:val="002B3712"/>
    <w:rsid w:val="002B3745"/>
    <w:rsid w:val="002B3A35"/>
    <w:rsid w:val="002B3A7C"/>
    <w:rsid w:val="002B3B08"/>
    <w:rsid w:val="002B3B12"/>
    <w:rsid w:val="002B3C8B"/>
    <w:rsid w:val="002B3F3C"/>
    <w:rsid w:val="002B42EE"/>
    <w:rsid w:val="002B45D3"/>
    <w:rsid w:val="002B45D4"/>
    <w:rsid w:val="002B4708"/>
    <w:rsid w:val="002B4B09"/>
    <w:rsid w:val="002B4C59"/>
    <w:rsid w:val="002B4C99"/>
    <w:rsid w:val="002B4F29"/>
    <w:rsid w:val="002B4F57"/>
    <w:rsid w:val="002B5222"/>
    <w:rsid w:val="002B53AF"/>
    <w:rsid w:val="002B54DB"/>
    <w:rsid w:val="002B5581"/>
    <w:rsid w:val="002B55DD"/>
    <w:rsid w:val="002B5620"/>
    <w:rsid w:val="002B5808"/>
    <w:rsid w:val="002B5B56"/>
    <w:rsid w:val="002B5BAC"/>
    <w:rsid w:val="002B5CCE"/>
    <w:rsid w:val="002B5D5C"/>
    <w:rsid w:val="002B5E59"/>
    <w:rsid w:val="002B5FBB"/>
    <w:rsid w:val="002B6036"/>
    <w:rsid w:val="002B60DF"/>
    <w:rsid w:val="002B6257"/>
    <w:rsid w:val="002B646D"/>
    <w:rsid w:val="002B6652"/>
    <w:rsid w:val="002B6655"/>
    <w:rsid w:val="002B6669"/>
    <w:rsid w:val="002B6951"/>
    <w:rsid w:val="002B6EC5"/>
    <w:rsid w:val="002B7205"/>
    <w:rsid w:val="002B731D"/>
    <w:rsid w:val="002B741A"/>
    <w:rsid w:val="002B749E"/>
    <w:rsid w:val="002B7518"/>
    <w:rsid w:val="002B78AE"/>
    <w:rsid w:val="002B78BB"/>
    <w:rsid w:val="002B7936"/>
    <w:rsid w:val="002B7A39"/>
    <w:rsid w:val="002B7BD5"/>
    <w:rsid w:val="002B7C9C"/>
    <w:rsid w:val="002B7FEE"/>
    <w:rsid w:val="002C0061"/>
    <w:rsid w:val="002C010D"/>
    <w:rsid w:val="002C0454"/>
    <w:rsid w:val="002C083A"/>
    <w:rsid w:val="002C0A60"/>
    <w:rsid w:val="002C1115"/>
    <w:rsid w:val="002C1138"/>
    <w:rsid w:val="002C113F"/>
    <w:rsid w:val="002C14BD"/>
    <w:rsid w:val="002C14EC"/>
    <w:rsid w:val="002C1604"/>
    <w:rsid w:val="002C193F"/>
    <w:rsid w:val="002C1B53"/>
    <w:rsid w:val="002C1CE8"/>
    <w:rsid w:val="002C1D34"/>
    <w:rsid w:val="002C1D5B"/>
    <w:rsid w:val="002C1E3F"/>
    <w:rsid w:val="002C1EF7"/>
    <w:rsid w:val="002C2087"/>
    <w:rsid w:val="002C217A"/>
    <w:rsid w:val="002C22B6"/>
    <w:rsid w:val="002C2422"/>
    <w:rsid w:val="002C2423"/>
    <w:rsid w:val="002C2495"/>
    <w:rsid w:val="002C26C8"/>
    <w:rsid w:val="002C2777"/>
    <w:rsid w:val="002C27B8"/>
    <w:rsid w:val="002C2B3F"/>
    <w:rsid w:val="002C2D65"/>
    <w:rsid w:val="002C2D72"/>
    <w:rsid w:val="002C2EAF"/>
    <w:rsid w:val="002C2FB5"/>
    <w:rsid w:val="002C314C"/>
    <w:rsid w:val="002C3554"/>
    <w:rsid w:val="002C35D0"/>
    <w:rsid w:val="002C39F9"/>
    <w:rsid w:val="002C3B3C"/>
    <w:rsid w:val="002C3FF4"/>
    <w:rsid w:val="002C458F"/>
    <w:rsid w:val="002C45AC"/>
    <w:rsid w:val="002C48F1"/>
    <w:rsid w:val="002C48F8"/>
    <w:rsid w:val="002C4A19"/>
    <w:rsid w:val="002C4AFC"/>
    <w:rsid w:val="002C4B93"/>
    <w:rsid w:val="002C5226"/>
    <w:rsid w:val="002C52EF"/>
    <w:rsid w:val="002C5326"/>
    <w:rsid w:val="002C5339"/>
    <w:rsid w:val="002C585D"/>
    <w:rsid w:val="002C5A00"/>
    <w:rsid w:val="002C5CD5"/>
    <w:rsid w:val="002C5CF4"/>
    <w:rsid w:val="002C5F84"/>
    <w:rsid w:val="002C6202"/>
    <w:rsid w:val="002C63FB"/>
    <w:rsid w:val="002C6496"/>
    <w:rsid w:val="002C6BAC"/>
    <w:rsid w:val="002C6C51"/>
    <w:rsid w:val="002C71DF"/>
    <w:rsid w:val="002C7536"/>
    <w:rsid w:val="002C7757"/>
    <w:rsid w:val="002C782B"/>
    <w:rsid w:val="002C7B8C"/>
    <w:rsid w:val="002C7DD5"/>
    <w:rsid w:val="002C7E65"/>
    <w:rsid w:val="002C7FBF"/>
    <w:rsid w:val="002D034C"/>
    <w:rsid w:val="002D0433"/>
    <w:rsid w:val="002D05C4"/>
    <w:rsid w:val="002D075F"/>
    <w:rsid w:val="002D09E1"/>
    <w:rsid w:val="002D0C2A"/>
    <w:rsid w:val="002D0F5C"/>
    <w:rsid w:val="002D0F9F"/>
    <w:rsid w:val="002D0FA4"/>
    <w:rsid w:val="002D14DB"/>
    <w:rsid w:val="002D1572"/>
    <w:rsid w:val="002D1638"/>
    <w:rsid w:val="002D17EA"/>
    <w:rsid w:val="002D1802"/>
    <w:rsid w:val="002D18F1"/>
    <w:rsid w:val="002D191D"/>
    <w:rsid w:val="002D1ACF"/>
    <w:rsid w:val="002D1B32"/>
    <w:rsid w:val="002D1B3A"/>
    <w:rsid w:val="002D1B8F"/>
    <w:rsid w:val="002D1BBF"/>
    <w:rsid w:val="002D1FB8"/>
    <w:rsid w:val="002D2253"/>
    <w:rsid w:val="002D22AE"/>
    <w:rsid w:val="002D2316"/>
    <w:rsid w:val="002D24E5"/>
    <w:rsid w:val="002D259F"/>
    <w:rsid w:val="002D28AE"/>
    <w:rsid w:val="002D2CE0"/>
    <w:rsid w:val="002D2F24"/>
    <w:rsid w:val="002D2FEF"/>
    <w:rsid w:val="002D35DD"/>
    <w:rsid w:val="002D3612"/>
    <w:rsid w:val="002D384C"/>
    <w:rsid w:val="002D3A3D"/>
    <w:rsid w:val="002D3AC0"/>
    <w:rsid w:val="002D3AF6"/>
    <w:rsid w:val="002D3AFF"/>
    <w:rsid w:val="002D3BE3"/>
    <w:rsid w:val="002D3C1F"/>
    <w:rsid w:val="002D3C2C"/>
    <w:rsid w:val="002D3D6A"/>
    <w:rsid w:val="002D3FB3"/>
    <w:rsid w:val="002D44C4"/>
    <w:rsid w:val="002D4651"/>
    <w:rsid w:val="002D4865"/>
    <w:rsid w:val="002D4A0E"/>
    <w:rsid w:val="002D4A7E"/>
    <w:rsid w:val="002D4AB4"/>
    <w:rsid w:val="002D4B7B"/>
    <w:rsid w:val="002D4B9F"/>
    <w:rsid w:val="002D4D1D"/>
    <w:rsid w:val="002D4D86"/>
    <w:rsid w:val="002D4F48"/>
    <w:rsid w:val="002D5257"/>
    <w:rsid w:val="002D5360"/>
    <w:rsid w:val="002D5376"/>
    <w:rsid w:val="002D544C"/>
    <w:rsid w:val="002D5756"/>
    <w:rsid w:val="002D576C"/>
    <w:rsid w:val="002D58CC"/>
    <w:rsid w:val="002D597E"/>
    <w:rsid w:val="002D59F3"/>
    <w:rsid w:val="002D5C96"/>
    <w:rsid w:val="002D5DF8"/>
    <w:rsid w:val="002D5E69"/>
    <w:rsid w:val="002D5FAD"/>
    <w:rsid w:val="002D60BB"/>
    <w:rsid w:val="002D6190"/>
    <w:rsid w:val="002D6548"/>
    <w:rsid w:val="002D6588"/>
    <w:rsid w:val="002D67FB"/>
    <w:rsid w:val="002D68E1"/>
    <w:rsid w:val="002D6BEE"/>
    <w:rsid w:val="002D6D93"/>
    <w:rsid w:val="002D70E1"/>
    <w:rsid w:val="002D70E8"/>
    <w:rsid w:val="002D7106"/>
    <w:rsid w:val="002D75CB"/>
    <w:rsid w:val="002D7627"/>
    <w:rsid w:val="002D7695"/>
    <w:rsid w:val="002D76D6"/>
    <w:rsid w:val="002D76FC"/>
    <w:rsid w:val="002D7821"/>
    <w:rsid w:val="002D7B26"/>
    <w:rsid w:val="002D7B7E"/>
    <w:rsid w:val="002D7E2A"/>
    <w:rsid w:val="002D7EDA"/>
    <w:rsid w:val="002E010F"/>
    <w:rsid w:val="002E013F"/>
    <w:rsid w:val="002E056A"/>
    <w:rsid w:val="002E0628"/>
    <w:rsid w:val="002E09E1"/>
    <w:rsid w:val="002E0A71"/>
    <w:rsid w:val="002E0C6A"/>
    <w:rsid w:val="002E0CAA"/>
    <w:rsid w:val="002E0DB8"/>
    <w:rsid w:val="002E0F22"/>
    <w:rsid w:val="002E12EF"/>
    <w:rsid w:val="002E151A"/>
    <w:rsid w:val="002E156B"/>
    <w:rsid w:val="002E166C"/>
    <w:rsid w:val="002E16C5"/>
    <w:rsid w:val="002E1AC5"/>
    <w:rsid w:val="002E1B93"/>
    <w:rsid w:val="002E1BB0"/>
    <w:rsid w:val="002E1BBF"/>
    <w:rsid w:val="002E1D0D"/>
    <w:rsid w:val="002E2053"/>
    <w:rsid w:val="002E20BC"/>
    <w:rsid w:val="002E2160"/>
    <w:rsid w:val="002E2663"/>
    <w:rsid w:val="002E29D3"/>
    <w:rsid w:val="002E2B35"/>
    <w:rsid w:val="002E2B82"/>
    <w:rsid w:val="002E2B92"/>
    <w:rsid w:val="002E2E7F"/>
    <w:rsid w:val="002E2FBB"/>
    <w:rsid w:val="002E318A"/>
    <w:rsid w:val="002E355F"/>
    <w:rsid w:val="002E3693"/>
    <w:rsid w:val="002E37C0"/>
    <w:rsid w:val="002E3954"/>
    <w:rsid w:val="002E3A88"/>
    <w:rsid w:val="002E3B21"/>
    <w:rsid w:val="002E3D5E"/>
    <w:rsid w:val="002E3F1B"/>
    <w:rsid w:val="002E4024"/>
    <w:rsid w:val="002E4260"/>
    <w:rsid w:val="002E4276"/>
    <w:rsid w:val="002E4B4A"/>
    <w:rsid w:val="002E4C32"/>
    <w:rsid w:val="002E4FF0"/>
    <w:rsid w:val="002E525B"/>
    <w:rsid w:val="002E52FB"/>
    <w:rsid w:val="002E53D7"/>
    <w:rsid w:val="002E5507"/>
    <w:rsid w:val="002E5903"/>
    <w:rsid w:val="002E596A"/>
    <w:rsid w:val="002E59A0"/>
    <w:rsid w:val="002E5A42"/>
    <w:rsid w:val="002E5B3E"/>
    <w:rsid w:val="002E5D6D"/>
    <w:rsid w:val="002E604F"/>
    <w:rsid w:val="002E62E1"/>
    <w:rsid w:val="002E634B"/>
    <w:rsid w:val="002E63B2"/>
    <w:rsid w:val="002E6436"/>
    <w:rsid w:val="002E64CB"/>
    <w:rsid w:val="002E6514"/>
    <w:rsid w:val="002E6583"/>
    <w:rsid w:val="002E66BD"/>
    <w:rsid w:val="002E6B5F"/>
    <w:rsid w:val="002E6C05"/>
    <w:rsid w:val="002E71F3"/>
    <w:rsid w:val="002E7367"/>
    <w:rsid w:val="002E7729"/>
    <w:rsid w:val="002E7B37"/>
    <w:rsid w:val="002E7B8B"/>
    <w:rsid w:val="002E7D6F"/>
    <w:rsid w:val="002E7FF4"/>
    <w:rsid w:val="002F0070"/>
    <w:rsid w:val="002F01DA"/>
    <w:rsid w:val="002F0450"/>
    <w:rsid w:val="002F060E"/>
    <w:rsid w:val="002F0613"/>
    <w:rsid w:val="002F084B"/>
    <w:rsid w:val="002F08F0"/>
    <w:rsid w:val="002F090C"/>
    <w:rsid w:val="002F091C"/>
    <w:rsid w:val="002F0A35"/>
    <w:rsid w:val="002F0A9C"/>
    <w:rsid w:val="002F0AA9"/>
    <w:rsid w:val="002F0C29"/>
    <w:rsid w:val="002F0F22"/>
    <w:rsid w:val="002F0FCC"/>
    <w:rsid w:val="002F1878"/>
    <w:rsid w:val="002F2069"/>
    <w:rsid w:val="002F208C"/>
    <w:rsid w:val="002F2405"/>
    <w:rsid w:val="002F25AB"/>
    <w:rsid w:val="002F267F"/>
    <w:rsid w:val="002F280A"/>
    <w:rsid w:val="002F28A8"/>
    <w:rsid w:val="002F2A2E"/>
    <w:rsid w:val="002F2CD5"/>
    <w:rsid w:val="002F2D0E"/>
    <w:rsid w:val="002F2E1E"/>
    <w:rsid w:val="002F2FBB"/>
    <w:rsid w:val="002F30E6"/>
    <w:rsid w:val="002F31D7"/>
    <w:rsid w:val="002F33AF"/>
    <w:rsid w:val="002F33D3"/>
    <w:rsid w:val="002F378D"/>
    <w:rsid w:val="002F39C2"/>
    <w:rsid w:val="002F3B59"/>
    <w:rsid w:val="002F3C03"/>
    <w:rsid w:val="002F3CB4"/>
    <w:rsid w:val="002F3E73"/>
    <w:rsid w:val="002F3FD3"/>
    <w:rsid w:val="002F4011"/>
    <w:rsid w:val="002F40AB"/>
    <w:rsid w:val="002F40D6"/>
    <w:rsid w:val="002F42C7"/>
    <w:rsid w:val="002F466B"/>
    <w:rsid w:val="002F4B95"/>
    <w:rsid w:val="002F4DC9"/>
    <w:rsid w:val="002F4E09"/>
    <w:rsid w:val="002F4E58"/>
    <w:rsid w:val="002F4F9D"/>
    <w:rsid w:val="002F5122"/>
    <w:rsid w:val="002F537D"/>
    <w:rsid w:val="002F55D0"/>
    <w:rsid w:val="002F55DA"/>
    <w:rsid w:val="002F57D9"/>
    <w:rsid w:val="002F5890"/>
    <w:rsid w:val="002F5BEA"/>
    <w:rsid w:val="002F5CAF"/>
    <w:rsid w:val="002F6241"/>
    <w:rsid w:val="002F65D8"/>
    <w:rsid w:val="002F65F0"/>
    <w:rsid w:val="002F6971"/>
    <w:rsid w:val="002F6A3E"/>
    <w:rsid w:val="002F6AAA"/>
    <w:rsid w:val="002F6CF6"/>
    <w:rsid w:val="002F6EC9"/>
    <w:rsid w:val="002F6F70"/>
    <w:rsid w:val="002F6F79"/>
    <w:rsid w:val="002F707B"/>
    <w:rsid w:val="002F70C9"/>
    <w:rsid w:val="002F73EA"/>
    <w:rsid w:val="002F745E"/>
    <w:rsid w:val="002F746C"/>
    <w:rsid w:val="002F76F9"/>
    <w:rsid w:val="002F7767"/>
    <w:rsid w:val="002F7821"/>
    <w:rsid w:val="002F7849"/>
    <w:rsid w:val="002F7921"/>
    <w:rsid w:val="002F79A5"/>
    <w:rsid w:val="002F7AC8"/>
    <w:rsid w:val="002F7CC7"/>
    <w:rsid w:val="002F7E2F"/>
    <w:rsid w:val="00300140"/>
    <w:rsid w:val="00300262"/>
    <w:rsid w:val="003003D3"/>
    <w:rsid w:val="003003EF"/>
    <w:rsid w:val="00300523"/>
    <w:rsid w:val="00300553"/>
    <w:rsid w:val="0030063A"/>
    <w:rsid w:val="003007A2"/>
    <w:rsid w:val="00300923"/>
    <w:rsid w:val="003009DA"/>
    <w:rsid w:val="00300CF3"/>
    <w:rsid w:val="00300E01"/>
    <w:rsid w:val="00301067"/>
    <w:rsid w:val="00301642"/>
    <w:rsid w:val="003017E9"/>
    <w:rsid w:val="003018E4"/>
    <w:rsid w:val="003018E5"/>
    <w:rsid w:val="00301C03"/>
    <w:rsid w:val="00301CEF"/>
    <w:rsid w:val="00301ED4"/>
    <w:rsid w:val="00301F27"/>
    <w:rsid w:val="003020B3"/>
    <w:rsid w:val="00302454"/>
    <w:rsid w:val="00302775"/>
    <w:rsid w:val="003027B6"/>
    <w:rsid w:val="00302859"/>
    <w:rsid w:val="00302897"/>
    <w:rsid w:val="0030290E"/>
    <w:rsid w:val="00302A4E"/>
    <w:rsid w:val="00302AD0"/>
    <w:rsid w:val="00302AE9"/>
    <w:rsid w:val="00302B44"/>
    <w:rsid w:val="00302B85"/>
    <w:rsid w:val="00302E4B"/>
    <w:rsid w:val="00302EB5"/>
    <w:rsid w:val="00302F59"/>
    <w:rsid w:val="00302FE1"/>
    <w:rsid w:val="003032F4"/>
    <w:rsid w:val="00303309"/>
    <w:rsid w:val="003039AB"/>
    <w:rsid w:val="003039DB"/>
    <w:rsid w:val="00303C40"/>
    <w:rsid w:val="00303CD8"/>
    <w:rsid w:val="00303EEF"/>
    <w:rsid w:val="00304127"/>
    <w:rsid w:val="0030416A"/>
    <w:rsid w:val="00304201"/>
    <w:rsid w:val="00304381"/>
    <w:rsid w:val="00304462"/>
    <w:rsid w:val="00304492"/>
    <w:rsid w:val="00304665"/>
    <w:rsid w:val="0030469A"/>
    <w:rsid w:val="0030472B"/>
    <w:rsid w:val="00304814"/>
    <w:rsid w:val="00304893"/>
    <w:rsid w:val="00304A79"/>
    <w:rsid w:val="00304AF7"/>
    <w:rsid w:val="00304BB2"/>
    <w:rsid w:val="00304FC6"/>
    <w:rsid w:val="0030506B"/>
    <w:rsid w:val="003050A7"/>
    <w:rsid w:val="003051BF"/>
    <w:rsid w:val="003053B5"/>
    <w:rsid w:val="003054DE"/>
    <w:rsid w:val="003055E5"/>
    <w:rsid w:val="0030587D"/>
    <w:rsid w:val="0030595A"/>
    <w:rsid w:val="00305B96"/>
    <w:rsid w:val="00305BE3"/>
    <w:rsid w:val="00305C4A"/>
    <w:rsid w:val="00305C5A"/>
    <w:rsid w:val="0030618F"/>
    <w:rsid w:val="003062AB"/>
    <w:rsid w:val="00306564"/>
    <w:rsid w:val="0030673F"/>
    <w:rsid w:val="00306790"/>
    <w:rsid w:val="00306884"/>
    <w:rsid w:val="00306908"/>
    <w:rsid w:val="00306BDD"/>
    <w:rsid w:val="0030723C"/>
    <w:rsid w:val="00307431"/>
    <w:rsid w:val="0030750F"/>
    <w:rsid w:val="00307572"/>
    <w:rsid w:val="0030783E"/>
    <w:rsid w:val="003078B1"/>
    <w:rsid w:val="00307904"/>
    <w:rsid w:val="003079A8"/>
    <w:rsid w:val="003079B3"/>
    <w:rsid w:val="00307E4C"/>
    <w:rsid w:val="00307E6F"/>
    <w:rsid w:val="00310310"/>
    <w:rsid w:val="00310463"/>
    <w:rsid w:val="003104FC"/>
    <w:rsid w:val="003105E9"/>
    <w:rsid w:val="00310942"/>
    <w:rsid w:val="00310A4F"/>
    <w:rsid w:val="00310A88"/>
    <w:rsid w:val="00310B32"/>
    <w:rsid w:val="00310B75"/>
    <w:rsid w:val="00310B86"/>
    <w:rsid w:val="00310E7E"/>
    <w:rsid w:val="00310F50"/>
    <w:rsid w:val="003111F9"/>
    <w:rsid w:val="0031123E"/>
    <w:rsid w:val="0031131C"/>
    <w:rsid w:val="0031155F"/>
    <w:rsid w:val="0031168E"/>
    <w:rsid w:val="003117B7"/>
    <w:rsid w:val="00311912"/>
    <w:rsid w:val="00311A83"/>
    <w:rsid w:val="00311EB2"/>
    <w:rsid w:val="00311ECA"/>
    <w:rsid w:val="00311EE9"/>
    <w:rsid w:val="00311F92"/>
    <w:rsid w:val="003121C1"/>
    <w:rsid w:val="003121F9"/>
    <w:rsid w:val="00312278"/>
    <w:rsid w:val="0031239B"/>
    <w:rsid w:val="003123E4"/>
    <w:rsid w:val="0031274F"/>
    <w:rsid w:val="00312A37"/>
    <w:rsid w:val="00312AFA"/>
    <w:rsid w:val="00312B3C"/>
    <w:rsid w:val="00312C7C"/>
    <w:rsid w:val="00312D61"/>
    <w:rsid w:val="00312D63"/>
    <w:rsid w:val="00313383"/>
    <w:rsid w:val="0031338E"/>
    <w:rsid w:val="00313568"/>
    <w:rsid w:val="003137D6"/>
    <w:rsid w:val="003139A7"/>
    <w:rsid w:val="003139B7"/>
    <w:rsid w:val="00313A8B"/>
    <w:rsid w:val="00313AB7"/>
    <w:rsid w:val="00313AD9"/>
    <w:rsid w:val="00313EDD"/>
    <w:rsid w:val="00313F13"/>
    <w:rsid w:val="003141CA"/>
    <w:rsid w:val="0031427E"/>
    <w:rsid w:val="003142D1"/>
    <w:rsid w:val="0031475E"/>
    <w:rsid w:val="00314A18"/>
    <w:rsid w:val="00314BE0"/>
    <w:rsid w:val="00314D43"/>
    <w:rsid w:val="00314FA1"/>
    <w:rsid w:val="00315047"/>
    <w:rsid w:val="0031561D"/>
    <w:rsid w:val="00315697"/>
    <w:rsid w:val="00315A3B"/>
    <w:rsid w:val="00315EF3"/>
    <w:rsid w:val="00315F1E"/>
    <w:rsid w:val="0031607E"/>
    <w:rsid w:val="00316357"/>
    <w:rsid w:val="00316397"/>
    <w:rsid w:val="0031655B"/>
    <w:rsid w:val="00316657"/>
    <w:rsid w:val="003168AC"/>
    <w:rsid w:val="003168B6"/>
    <w:rsid w:val="00316A87"/>
    <w:rsid w:val="00316ABB"/>
    <w:rsid w:val="00317239"/>
    <w:rsid w:val="00317364"/>
    <w:rsid w:val="0031748C"/>
    <w:rsid w:val="0031758D"/>
    <w:rsid w:val="003175D5"/>
    <w:rsid w:val="003176C2"/>
    <w:rsid w:val="00317921"/>
    <w:rsid w:val="00317C64"/>
    <w:rsid w:val="00317D99"/>
    <w:rsid w:val="00317E87"/>
    <w:rsid w:val="00317EC2"/>
    <w:rsid w:val="00317F1C"/>
    <w:rsid w:val="0032010D"/>
    <w:rsid w:val="0032016F"/>
    <w:rsid w:val="0032035F"/>
    <w:rsid w:val="0032065F"/>
    <w:rsid w:val="00320827"/>
    <w:rsid w:val="003209BA"/>
    <w:rsid w:val="00320A8C"/>
    <w:rsid w:val="00320C18"/>
    <w:rsid w:val="00320CBD"/>
    <w:rsid w:val="00320DD9"/>
    <w:rsid w:val="00320DDD"/>
    <w:rsid w:val="00320E07"/>
    <w:rsid w:val="00320EEC"/>
    <w:rsid w:val="00321146"/>
    <w:rsid w:val="00321256"/>
    <w:rsid w:val="003212A6"/>
    <w:rsid w:val="0032146D"/>
    <w:rsid w:val="0032159E"/>
    <w:rsid w:val="00321773"/>
    <w:rsid w:val="003218B5"/>
    <w:rsid w:val="00321A3E"/>
    <w:rsid w:val="00321C29"/>
    <w:rsid w:val="00321EAA"/>
    <w:rsid w:val="00322058"/>
    <w:rsid w:val="0032213B"/>
    <w:rsid w:val="0032228D"/>
    <w:rsid w:val="00322493"/>
    <w:rsid w:val="003225CE"/>
    <w:rsid w:val="0032265F"/>
    <w:rsid w:val="003228CF"/>
    <w:rsid w:val="00322A20"/>
    <w:rsid w:val="00322A26"/>
    <w:rsid w:val="00322A29"/>
    <w:rsid w:val="00322C7B"/>
    <w:rsid w:val="00322D11"/>
    <w:rsid w:val="00322F4E"/>
    <w:rsid w:val="003232D4"/>
    <w:rsid w:val="003233F8"/>
    <w:rsid w:val="003234E2"/>
    <w:rsid w:val="00323668"/>
    <w:rsid w:val="003236D4"/>
    <w:rsid w:val="00323710"/>
    <w:rsid w:val="00323CF5"/>
    <w:rsid w:val="00323D01"/>
    <w:rsid w:val="00323D68"/>
    <w:rsid w:val="00323DAB"/>
    <w:rsid w:val="00323DC5"/>
    <w:rsid w:val="00323DEF"/>
    <w:rsid w:val="00323E68"/>
    <w:rsid w:val="00323E79"/>
    <w:rsid w:val="00324070"/>
    <w:rsid w:val="003241FD"/>
    <w:rsid w:val="003243A8"/>
    <w:rsid w:val="00324421"/>
    <w:rsid w:val="00324B7B"/>
    <w:rsid w:val="00324BFD"/>
    <w:rsid w:val="00324C20"/>
    <w:rsid w:val="00324D2D"/>
    <w:rsid w:val="00324D3F"/>
    <w:rsid w:val="00324F92"/>
    <w:rsid w:val="00325363"/>
    <w:rsid w:val="00325709"/>
    <w:rsid w:val="0032581B"/>
    <w:rsid w:val="0032582E"/>
    <w:rsid w:val="0032585B"/>
    <w:rsid w:val="00325AF5"/>
    <w:rsid w:val="00325E2C"/>
    <w:rsid w:val="00325E3A"/>
    <w:rsid w:val="0032647D"/>
    <w:rsid w:val="003264E0"/>
    <w:rsid w:val="0032652D"/>
    <w:rsid w:val="00326546"/>
    <w:rsid w:val="003266B8"/>
    <w:rsid w:val="0032671A"/>
    <w:rsid w:val="00326ED5"/>
    <w:rsid w:val="00327069"/>
    <w:rsid w:val="00327513"/>
    <w:rsid w:val="00327A3F"/>
    <w:rsid w:val="00327BB6"/>
    <w:rsid w:val="00327CA8"/>
    <w:rsid w:val="00327D7B"/>
    <w:rsid w:val="00330061"/>
    <w:rsid w:val="003300AB"/>
    <w:rsid w:val="003301A2"/>
    <w:rsid w:val="00330377"/>
    <w:rsid w:val="00330766"/>
    <w:rsid w:val="00330776"/>
    <w:rsid w:val="0033079D"/>
    <w:rsid w:val="00330817"/>
    <w:rsid w:val="0033086C"/>
    <w:rsid w:val="003308CE"/>
    <w:rsid w:val="00330989"/>
    <w:rsid w:val="003309E2"/>
    <w:rsid w:val="00330A43"/>
    <w:rsid w:val="00331081"/>
    <w:rsid w:val="00331327"/>
    <w:rsid w:val="00331348"/>
    <w:rsid w:val="00331426"/>
    <w:rsid w:val="003317A0"/>
    <w:rsid w:val="003317A8"/>
    <w:rsid w:val="00331973"/>
    <w:rsid w:val="00331AF7"/>
    <w:rsid w:val="00331B33"/>
    <w:rsid w:val="00331C51"/>
    <w:rsid w:val="00331CDB"/>
    <w:rsid w:val="00331E49"/>
    <w:rsid w:val="003320E2"/>
    <w:rsid w:val="003321AB"/>
    <w:rsid w:val="003322AA"/>
    <w:rsid w:val="003322EB"/>
    <w:rsid w:val="0033232B"/>
    <w:rsid w:val="003323C8"/>
    <w:rsid w:val="00332459"/>
    <w:rsid w:val="003324D4"/>
    <w:rsid w:val="00332919"/>
    <w:rsid w:val="003329F9"/>
    <w:rsid w:val="00332AF2"/>
    <w:rsid w:val="00332EAA"/>
    <w:rsid w:val="0033356A"/>
    <w:rsid w:val="00333651"/>
    <w:rsid w:val="0033379D"/>
    <w:rsid w:val="0033390F"/>
    <w:rsid w:val="00333954"/>
    <w:rsid w:val="00333AC5"/>
    <w:rsid w:val="00333C62"/>
    <w:rsid w:val="00334048"/>
    <w:rsid w:val="00334164"/>
    <w:rsid w:val="00334241"/>
    <w:rsid w:val="0033436E"/>
    <w:rsid w:val="003343BA"/>
    <w:rsid w:val="00334534"/>
    <w:rsid w:val="00334C7C"/>
    <w:rsid w:val="00334CD6"/>
    <w:rsid w:val="00334E1F"/>
    <w:rsid w:val="00334F4D"/>
    <w:rsid w:val="00334FD5"/>
    <w:rsid w:val="003350A0"/>
    <w:rsid w:val="003351D2"/>
    <w:rsid w:val="00335340"/>
    <w:rsid w:val="00335488"/>
    <w:rsid w:val="00335AFA"/>
    <w:rsid w:val="00335EC3"/>
    <w:rsid w:val="00336091"/>
    <w:rsid w:val="003361BB"/>
    <w:rsid w:val="00336298"/>
    <w:rsid w:val="0033695D"/>
    <w:rsid w:val="00336994"/>
    <w:rsid w:val="003369BD"/>
    <w:rsid w:val="00336C70"/>
    <w:rsid w:val="00336CF9"/>
    <w:rsid w:val="00336E5F"/>
    <w:rsid w:val="00336E79"/>
    <w:rsid w:val="003373CB"/>
    <w:rsid w:val="003374CA"/>
    <w:rsid w:val="00337684"/>
    <w:rsid w:val="003378D8"/>
    <w:rsid w:val="00337927"/>
    <w:rsid w:val="0033795F"/>
    <w:rsid w:val="00337DBA"/>
    <w:rsid w:val="00337FBF"/>
    <w:rsid w:val="00340108"/>
    <w:rsid w:val="0034013B"/>
    <w:rsid w:val="00340268"/>
    <w:rsid w:val="0034034A"/>
    <w:rsid w:val="0034073B"/>
    <w:rsid w:val="003407E0"/>
    <w:rsid w:val="003408A2"/>
    <w:rsid w:val="00340ED9"/>
    <w:rsid w:val="00341078"/>
    <w:rsid w:val="00341152"/>
    <w:rsid w:val="00341192"/>
    <w:rsid w:val="00341390"/>
    <w:rsid w:val="0034150B"/>
    <w:rsid w:val="00341544"/>
    <w:rsid w:val="00341A5C"/>
    <w:rsid w:val="00341A93"/>
    <w:rsid w:val="00341BFE"/>
    <w:rsid w:val="00341D24"/>
    <w:rsid w:val="00341E1A"/>
    <w:rsid w:val="00341E39"/>
    <w:rsid w:val="00341EA9"/>
    <w:rsid w:val="003420C7"/>
    <w:rsid w:val="0034222B"/>
    <w:rsid w:val="003422DC"/>
    <w:rsid w:val="003422F7"/>
    <w:rsid w:val="00342E85"/>
    <w:rsid w:val="00342EBC"/>
    <w:rsid w:val="003430EC"/>
    <w:rsid w:val="00343116"/>
    <w:rsid w:val="003432C9"/>
    <w:rsid w:val="0034344C"/>
    <w:rsid w:val="00343710"/>
    <w:rsid w:val="0034375D"/>
    <w:rsid w:val="003437E2"/>
    <w:rsid w:val="00343BF2"/>
    <w:rsid w:val="00343C37"/>
    <w:rsid w:val="00343E70"/>
    <w:rsid w:val="00343F4D"/>
    <w:rsid w:val="00343F9C"/>
    <w:rsid w:val="003440E6"/>
    <w:rsid w:val="00344216"/>
    <w:rsid w:val="00344549"/>
    <w:rsid w:val="00344755"/>
    <w:rsid w:val="003447E1"/>
    <w:rsid w:val="003449A0"/>
    <w:rsid w:val="00344B6E"/>
    <w:rsid w:val="00344BF1"/>
    <w:rsid w:val="00344F7B"/>
    <w:rsid w:val="0034508F"/>
    <w:rsid w:val="00345151"/>
    <w:rsid w:val="00345227"/>
    <w:rsid w:val="0034532B"/>
    <w:rsid w:val="00345396"/>
    <w:rsid w:val="0034560B"/>
    <w:rsid w:val="003458B8"/>
    <w:rsid w:val="0034613D"/>
    <w:rsid w:val="00346217"/>
    <w:rsid w:val="003463AA"/>
    <w:rsid w:val="003464D9"/>
    <w:rsid w:val="00346581"/>
    <w:rsid w:val="003466D8"/>
    <w:rsid w:val="003467B2"/>
    <w:rsid w:val="0034690D"/>
    <w:rsid w:val="003469B5"/>
    <w:rsid w:val="003469F6"/>
    <w:rsid w:val="00346AF3"/>
    <w:rsid w:val="00346B4A"/>
    <w:rsid w:val="00346C34"/>
    <w:rsid w:val="003470F8"/>
    <w:rsid w:val="00347128"/>
    <w:rsid w:val="003472D6"/>
    <w:rsid w:val="003473B6"/>
    <w:rsid w:val="003473B7"/>
    <w:rsid w:val="0034758C"/>
    <w:rsid w:val="0034763F"/>
    <w:rsid w:val="0034770A"/>
    <w:rsid w:val="003478E8"/>
    <w:rsid w:val="00347938"/>
    <w:rsid w:val="00347A11"/>
    <w:rsid w:val="00347B21"/>
    <w:rsid w:val="00347B60"/>
    <w:rsid w:val="00347D3E"/>
    <w:rsid w:val="00347E5E"/>
    <w:rsid w:val="00347FD8"/>
    <w:rsid w:val="0035010B"/>
    <w:rsid w:val="00350683"/>
    <w:rsid w:val="003506B6"/>
    <w:rsid w:val="00350912"/>
    <w:rsid w:val="00350999"/>
    <w:rsid w:val="00350A30"/>
    <w:rsid w:val="00350AF2"/>
    <w:rsid w:val="00350BD3"/>
    <w:rsid w:val="00350C9A"/>
    <w:rsid w:val="00350D9C"/>
    <w:rsid w:val="00350DF2"/>
    <w:rsid w:val="00350E05"/>
    <w:rsid w:val="00350F98"/>
    <w:rsid w:val="00350FFE"/>
    <w:rsid w:val="00351040"/>
    <w:rsid w:val="00351251"/>
    <w:rsid w:val="003517F4"/>
    <w:rsid w:val="00351806"/>
    <w:rsid w:val="00351892"/>
    <w:rsid w:val="00351A5E"/>
    <w:rsid w:val="00351AB8"/>
    <w:rsid w:val="00351BA7"/>
    <w:rsid w:val="00351C10"/>
    <w:rsid w:val="00351DDE"/>
    <w:rsid w:val="00352196"/>
    <w:rsid w:val="00352226"/>
    <w:rsid w:val="003524E5"/>
    <w:rsid w:val="00352711"/>
    <w:rsid w:val="003527F7"/>
    <w:rsid w:val="003529AF"/>
    <w:rsid w:val="003529B7"/>
    <w:rsid w:val="00352A11"/>
    <w:rsid w:val="00352BA9"/>
    <w:rsid w:val="00352BEC"/>
    <w:rsid w:val="00352C89"/>
    <w:rsid w:val="00352C8D"/>
    <w:rsid w:val="00352CA2"/>
    <w:rsid w:val="00352D66"/>
    <w:rsid w:val="0035300F"/>
    <w:rsid w:val="00353278"/>
    <w:rsid w:val="003532F3"/>
    <w:rsid w:val="00353331"/>
    <w:rsid w:val="00353472"/>
    <w:rsid w:val="003536A6"/>
    <w:rsid w:val="003538F9"/>
    <w:rsid w:val="00353BC8"/>
    <w:rsid w:val="00353EB2"/>
    <w:rsid w:val="00354087"/>
    <w:rsid w:val="003540A8"/>
    <w:rsid w:val="0035479B"/>
    <w:rsid w:val="00354848"/>
    <w:rsid w:val="00354874"/>
    <w:rsid w:val="003549D5"/>
    <w:rsid w:val="00354B68"/>
    <w:rsid w:val="00354C06"/>
    <w:rsid w:val="00354CEA"/>
    <w:rsid w:val="00354F6E"/>
    <w:rsid w:val="00354FB8"/>
    <w:rsid w:val="00354FE1"/>
    <w:rsid w:val="00355678"/>
    <w:rsid w:val="003556A9"/>
    <w:rsid w:val="003556AF"/>
    <w:rsid w:val="003559AB"/>
    <w:rsid w:val="00355E58"/>
    <w:rsid w:val="00355FF2"/>
    <w:rsid w:val="0035620E"/>
    <w:rsid w:val="00356212"/>
    <w:rsid w:val="00356605"/>
    <w:rsid w:val="003566E1"/>
    <w:rsid w:val="003567AE"/>
    <w:rsid w:val="003567F0"/>
    <w:rsid w:val="00356884"/>
    <w:rsid w:val="00356929"/>
    <w:rsid w:val="00356B44"/>
    <w:rsid w:val="00356C99"/>
    <w:rsid w:val="00356CB8"/>
    <w:rsid w:val="00356CF4"/>
    <w:rsid w:val="00356E0D"/>
    <w:rsid w:val="00356E18"/>
    <w:rsid w:val="00356ECB"/>
    <w:rsid w:val="0035701C"/>
    <w:rsid w:val="00357225"/>
    <w:rsid w:val="003573D6"/>
    <w:rsid w:val="003573E3"/>
    <w:rsid w:val="003574FC"/>
    <w:rsid w:val="00357515"/>
    <w:rsid w:val="00357647"/>
    <w:rsid w:val="00357757"/>
    <w:rsid w:val="0035781A"/>
    <w:rsid w:val="00357AA7"/>
    <w:rsid w:val="00357BEA"/>
    <w:rsid w:val="00357C33"/>
    <w:rsid w:val="00357F36"/>
    <w:rsid w:val="0036011D"/>
    <w:rsid w:val="0036013B"/>
    <w:rsid w:val="00360286"/>
    <w:rsid w:val="00360661"/>
    <w:rsid w:val="0036066B"/>
    <w:rsid w:val="0036077B"/>
    <w:rsid w:val="003607C5"/>
    <w:rsid w:val="0036089F"/>
    <w:rsid w:val="003608D2"/>
    <w:rsid w:val="00360D34"/>
    <w:rsid w:val="00360D99"/>
    <w:rsid w:val="00360FB4"/>
    <w:rsid w:val="003612EB"/>
    <w:rsid w:val="003614A7"/>
    <w:rsid w:val="00361758"/>
    <w:rsid w:val="0036180C"/>
    <w:rsid w:val="0036188B"/>
    <w:rsid w:val="00361A1A"/>
    <w:rsid w:val="00361B4A"/>
    <w:rsid w:val="00361EC1"/>
    <w:rsid w:val="00361F5E"/>
    <w:rsid w:val="00361FB3"/>
    <w:rsid w:val="003621CD"/>
    <w:rsid w:val="0036243C"/>
    <w:rsid w:val="003625A7"/>
    <w:rsid w:val="003625B9"/>
    <w:rsid w:val="00362B60"/>
    <w:rsid w:val="00362C52"/>
    <w:rsid w:val="00362DE8"/>
    <w:rsid w:val="00362F87"/>
    <w:rsid w:val="00362FA9"/>
    <w:rsid w:val="003633A3"/>
    <w:rsid w:val="003633F5"/>
    <w:rsid w:val="0036369C"/>
    <w:rsid w:val="0036398B"/>
    <w:rsid w:val="00363CB9"/>
    <w:rsid w:val="00363CBC"/>
    <w:rsid w:val="00363DB6"/>
    <w:rsid w:val="00364259"/>
    <w:rsid w:val="00364341"/>
    <w:rsid w:val="00364955"/>
    <w:rsid w:val="003649C0"/>
    <w:rsid w:val="00364A48"/>
    <w:rsid w:val="00364C47"/>
    <w:rsid w:val="00364E9D"/>
    <w:rsid w:val="00365521"/>
    <w:rsid w:val="0036562D"/>
    <w:rsid w:val="00365697"/>
    <w:rsid w:val="003658E6"/>
    <w:rsid w:val="003658FD"/>
    <w:rsid w:val="003659BF"/>
    <w:rsid w:val="00365EFD"/>
    <w:rsid w:val="003661FA"/>
    <w:rsid w:val="0036626A"/>
    <w:rsid w:val="003664DB"/>
    <w:rsid w:val="0036655C"/>
    <w:rsid w:val="0036672B"/>
    <w:rsid w:val="00366B2E"/>
    <w:rsid w:val="00366D04"/>
    <w:rsid w:val="00367480"/>
    <w:rsid w:val="003674F3"/>
    <w:rsid w:val="003675F0"/>
    <w:rsid w:val="0036764F"/>
    <w:rsid w:val="0036767A"/>
    <w:rsid w:val="00367A6A"/>
    <w:rsid w:val="00367D42"/>
    <w:rsid w:val="00367E8C"/>
    <w:rsid w:val="00367FDB"/>
    <w:rsid w:val="00370294"/>
    <w:rsid w:val="003702D5"/>
    <w:rsid w:val="00370353"/>
    <w:rsid w:val="003704A0"/>
    <w:rsid w:val="0037077C"/>
    <w:rsid w:val="0037081C"/>
    <w:rsid w:val="00370A5C"/>
    <w:rsid w:val="00370C69"/>
    <w:rsid w:val="00370D4D"/>
    <w:rsid w:val="00370D5E"/>
    <w:rsid w:val="00370F81"/>
    <w:rsid w:val="0037115C"/>
    <w:rsid w:val="0037171D"/>
    <w:rsid w:val="003717EF"/>
    <w:rsid w:val="00371BE2"/>
    <w:rsid w:val="00371CC1"/>
    <w:rsid w:val="00371F25"/>
    <w:rsid w:val="0037247C"/>
    <w:rsid w:val="003724A2"/>
    <w:rsid w:val="00372A5B"/>
    <w:rsid w:val="00372C91"/>
    <w:rsid w:val="00372CF9"/>
    <w:rsid w:val="00373066"/>
    <w:rsid w:val="00373091"/>
    <w:rsid w:val="00373097"/>
    <w:rsid w:val="00373245"/>
    <w:rsid w:val="003735D0"/>
    <w:rsid w:val="00373696"/>
    <w:rsid w:val="00373782"/>
    <w:rsid w:val="003737FE"/>
    <w:rsid w:val="00373AD0"/>
    <w:rsid w:val="00373B12"/>
    <w:rsid w:val="00373B81"/>
    <w:rsid w:val="00373BAD"/>
    <w:rsid w:val="00373BCB"/>
    <w:rsid w:val="00373C8C"/>
    <w:rsid w:val="00373FF9"/>
    <w:rsid w:val="003740B4"/>
    <w:rsid w:val="00374224"/>
    <w:rsid w:val="00374469"/>
    <w:rsid w:val="003745A9"/>
    <w:rsid w:val="00374710"/>
    <w:rsid w:val="00374932"/>
    <w:rsid w:val="00374BCA"/>
    <w:rsid w:val="00374C9C"/>
    <w:rsid w:val="003751C0"/>
    <w:rsid w:val="003751F1"/>
    <w:rsid w:val="00375330"/>
    <w:rsid w:val="00375372"/>
    <w:rsid w:val="003755B5"/>
    <w:rsid w:val="00375723"/>
    <w:rsid w:val="0037573E"/>
    <w:rsid w:val="00375796"/>
    <w:rsid w:val="003757E6"/>
    <w:rsid w:val="00375A31"/>
    <w:rsid w:val="00375FA7"/>
    <w:rsid w:val="0037604F"/>
    <w:rsid w:val="00376121"/>
    <w:rsid w:val="003763BC"/>
    <w:rsid w:val="003765A4"/>
    <w:rsid w:val="0037671E"/>
    <w:rsid w:val="003769FC"/>
    <w:rsid w:val="00376EA0"/>
    <w:rsid w:val="00376FB9"/>
    <w:rsid w:val="003771D3"/>
    <w:rsid w:val="00377249"/>
    <w:rsid w:val="003776C1"/>
    <w:rsid w:val="0037788C"/>
    <w:rsid w:val="00377915"/>
    <w:rsid w:val="00377B28"/>
    <w:rsid w:val="00377CE7"/>
    <w:rsid w:val="00377D7B"/>
    <w:rsid w:val="00377E4B"/>
    <w:rsid w:val="00377F84"/>
    <w:rsid w:val="00377FB5"/>
    <w:rsid w:val="0038017F"/>
    <w:rsid w:val="003801EA"/>
    <w:rsid w:val="0038021F"/>
    <w:rsid w:val="003802C6"/>
    <w:rsid w:val="0038051E"/>
    <w:rsid w:val="003807D4"/>
    <w:rsid w:val="003808DE"/>
    <w:rsid w:val="00380940"/>
    <w:rsid w:val="00380B00"/>
    <w:rsid w:val="00380B2F"/>
    <w:rsid w:val="00380F26"/>
    <w:rsid w:val="00380F68"/>
    <w:rsid w:val="00381024"/>
    <w:rsid w:val="003810B8"/>
    <w:rsid w:val="0038135D"/>
    <w:rsid w:val="0038169E"/>
    <w:rsid w:val="0038170A"/>
    <w:rsid w:val="00381869"/>
    <w:rsid w:val="0038198C"/>
    <w:rsid w:val="003819C7"/>
    <w:rsid w:val="00381AB2"/>
    <w:rsid w:val="00381CB6"/>
    <w:rsid w:val="00382221"/>
    <w:rsid w:val="003823FC"/>
    <w:rsid w:val="00382652"/>
    <w:rsid w:val="00382EDE"/>
    <w:rsid w:val="00382FDF"/>
    <w:rsid w:val="003833F9"/>
    <w:rsid w:val="00383A74"/>
    <w:rsid w:val="00383B0F"/>
    <w:rsid w:val="00383EB1"/>
    <w:rsid w:val="00383ED9"/>
    <w:rsid w:val="00383FC9"/>
    <w:rsid w:val="00383FDC"/>
    <w:rsid w:val="00384152"/>
    <w:rsid w:val="0038429A"/>
    <w:rsid w:val="003842B0"/>
    <w:rsid w:val="003846E0"/>
    <w:rsid w:val="00384772"/>
    <w:rsid w:val="003847CA"/>
    <w:rsid w:val="00384922"/>
    <w:rsid w:val="00384A9E"/>
    <w:rsid w:val="00384B82"/>
    <w:rsid w:val="00384BFB"/>
    <w:rsid w:val="00384C67"/>
    <w:rsid w:val="00384D0F"/>
    <w:rsid w:val="00384E2D"/>
    <w:rsid w:val="00384FA8"/>
    <w:rsid w:val="00384FFE"/>
    <w:rsid w:val="003851FE"/>
    <w:rsid w:val="00385433"/>
    <w:rsid w:val="003857FD"/>
    <w:rsid w:val="0038588D"/>
    <w:rsid w:val="00385996"/>
    <w:rsid w:val="003859C8"/>
    <w:rsid w:val="00385B7E"/>
    <w:rsid w:val="00385BA9"/>
    <w:rsid w:val="00385D4D"/>
    <w:rsid w:val="00385E8A"/>
    <w:rsid w:val="00385FC8"/>
    <w:rsid w:val="003861A4"/>
    <w:rsid w:val="00386427"/>
    <w:rsid w:val="00386761"/>
    <w:rsid w:val="00386ABC"/>
    <w:rsid w:val="00386B99"/>
    <w:rsid w:val="00386C2F"/>
    <w:rsid w:val="00386E3B"/>
    <w:rsid w:val="00386ECD"/>
    <w:rsid w:val="00386FF7"/>
    <w:rsid w:val="00387167"/>
    <w:rsid w:val="0038756F"/>
    <w:rsid w:val="00387580"/>
    <w:rsid w:val="003875E3"/>
    <w:rsid w:val="003878EF"/>
    <w:rsid w:val="00387A1E"/>
    <w:rsid w:val="00387A6A"/>
    <w:rsid w:val="00390236"/>
    <w:rsid w:val="00390430"/>
    <w:rsid w:val="00390477"/>
    <w:rsid w:val="003905C5"/>
    <w:rsid w:val="003906ED"/>
    <w:rsid w:val="00390824"/>
    <w:rsid w:val="00390A02"/>
    <w:rsid w:val="00390A62"/>
    <w:rsid w:val="00390B39"/>
    <w:rsid w:val="00390D07"/>
    <w:rsid w:val="00390E2E"/>
    <w:rsid w:val="00391001"/>
    <w:rsid w:val="003911F1"/>
    <w:rsid w:val="003917A1"/>
    <w:rsid w:val="00391855"/>
    <w:rsid w:val="00391871"/>
    <w:rsid w:val="00391960"/>
    <w:rsid w:val="00391D30"/>
    <w:rsid w:val="00391E51"/>
    <w:rsid w:val="00391EAB"/>
    <w:rsid w:val="00391EC6"/>
    <w:rsid w:val="00391F9B"/>
    <w:rsid w:val="003924C2"/>
    <w:rsid w:val="003924C8"/>
    <w:rsid w:val="0039275D"/>
    <w:rsid w:val="003929CC"/>
    <w:rsid w:val="003929D1"/>
    <w:rsid w:val="00392A89"/>
    <w:rsid w:val="00392C56"/>
    <w:rsid w:val="00393284"/>
    <w:rsid w:val="0039329F"/>
    <w:rsid w:val="0039387D"/>
    <w:rsid w:val="003939C2"/>
    <w:rsid w:val="00393A7F"/>
    <w:rsid w:val="00393AE3"/>
    <w:rsid w:val="00393F7B"/>
    <w:rsid w:val="0039451F"/>
    <w:rsid w:val="003948CE"/>
    <w:rsid w:val="00394A38"/>
    <w:rsid w:val="00394C3A"/>
    <w:rsid w:val="00394C5E"/>
    <w:rsid w:val="00394C5F"/>
    <w:rsid w:val="00394F0B"/>
    <w:rsid w:val="00395500"/>
    <w:rsid w:val="0039568C"/>
    <w:rsid w:val="003956F1"/>
    <w:rsid w:val="00395A73"/>
    <w:rsid w:val="00395BBF"/>
    <w:rsid w:val="00395C47"/>
    <w:rsid w:val="00395C89"/>
    <w:rsid w:val="00395D64"/>
    <w:rsid w:val="00395E83"/>
    <w:rsid w:val="00395FAE"/>
    <w:rsid w:val="00396147"/>
    <w:rsid w:val="00396437"/>
    <w:rsid w:val="00396479"/>
    <w:rsid w:val="0039651D"/>
    <w:rsid w:val="00396597"/>
    <w:rsid w:val="0039661A"/>
    <w:rsid w:val="0039661C"/>
    <w:rsid w:val="00396819"/>
    <w:rsid w:val="003969B0"/>
    <w:rsid w:val="00396A41"/>
    <w:rsid w:val="00396AA5"/>
    <w:rsid w:val="00396B69"/>
    <w:rsid w:val="00396CCE"/>
    <w:rsid w:val="00396D2B"/>
    <w:rsid w:val="00396D87"/>
    <w:rsid w:val="0039723A"/>
    <w:rsid w:val="003972B9"/>
    <w:rsid w:val="0039730E"/>
    <w:rsid w:val="003974F5"/>
    <w:rsid w:val="00397764"/>
    <w:rsid w:val="00397853"/>
    <w:rsid w:val="00397BFC"/>
    <w:rsid w:val="003A0107"/>
    <w:rsid w:val="003A02EA"/>
    <w:rsid w:val="003A03B6"/>
    <w:rsid w:val="003A081A"/>
    <w:rsid w:val="003A08DA"/>
    <w:rsid w:val="003A0913"/>
    <w:rsid w:val="003A0BF2"/>
    <w:rsid w:val="003A0D90"/>
    <w:rsid w:val="003A0EC6"/>
    <w:rsid w:val="003A1128"/>
    <w:rsid w:val="003A12C6"/>
    <w:rsid w:val="003A1342"/>
    <w:rsid w:val="003A1488"/>
    <w:rsid w:val="003A1503"/>
    <w:rsid w:val="003A1604"/>
    <w:rsid w:val="003A1640"/>
    <w:rsid w:val="003A16A7"/>
    <w:rsid w:val="003A1745"/>
    <w:rsid w:val="003A1BD6"/>
    <w:rsid w:val="003A1CA3"/>
    <w:rsid w:val="003A1DAC"/>
    <w:rsid w:val="003A1EDF"/>
    <w:rsid w:val="003A204B"/>
    <w:rsid w:val="003A204D"/>
    <w:rsid w:val="003A22CB"/>
    <w:rsid w:val="003A24C7"/>
    <w:rsid w:val="003A24F4"/>
    <w:rsid w:val="003A253E"/>
    <w:rsid w:val="003A26AA"/>
    <w:rsid w:val="003A2A3E"/>
    <w:rsid w:val="003A2B0D"/>
    <w:rsid w:val="003A2CA4"/>
    <w:rsid w:val="003A3080"/>
    <w:rsid w:val="003A3107"/>
    <w:rsid w:val="003A312F"/>
    <w:rsid w:val="003A32CF"/>
    <w:rsid w:val="003A330F"/>
    <w:rsid w:val="003A3737"/>
    <w:rsid w:val="003A37C2"/>
    <w:rsid w:val="003A3888"/>
    <w:rsid w:val="003A3A3F"/>
    <w:rsid w:val="003A3AB8"/>
    <w:rsid w:val="003A3B15"/>
    <w:rsid w:val="003A412F"/>
    <w:rsid w:val="003A425D"/>
    <w:rsid w:val="003A42BE"/>
    <w:rsid w:val="003A470A"/>
    <w:rsid w:val="003A48E8"/>
    <w:rsid w:val="003A49DB"/>
    <w:rsid w:val="003A49E9"/>
    <w:rsid w:val="003A4B13"/>
    <w:rsid w:val="003A4D39"/>
    <w:rsid w:val="003A4D6D"/>
    <w:rsid w:val="003A4F47"/>
    <w:rsid w:val="003A5059"/>
    <w:rsid w:val="003A50E2"/>
    <w:rsid w:val="003A522F"/>
    <w:rsid w:val="003A52F9"/>
    <w:rsid w:val="003A5468"/>
    <w:rsid w:val="003A547F"/>
    <w:rsid w:val="003A5679"/>
    <w:rsid w:val="003A5745"/>
    <w:rsid w:val="003A58CE"/>
    <w:rsid w:val="003A5B51"/>
    <w:rsid w:val="003A5CCA"/>
    <w:rsid w:val="003A5D34"/>
    <w:rsid w:val="003A5D3A"/>
    <w:rsid w:val="003A5DBF"/>
    <w:rsid w:val="003A6069"/>
    <w:rsid w:val="003A6363"/>
    <w:rsid w:val="003A64E2"/>
    <w:rsid w:val="003A65E8"/>
    <w:rsid w:val="003A6742"/>
    <w:rsid w:val="003A6775"/>
    <w:rsid w:val="003A6782"/>
    <w:rsid w:val="003A68F7"/>
    <w:rsid w:val="003A6AEF"/>
    <w:rsid w:val="003A6B3A"/>
    <w:rsid w:val="003A6B50"/>
    <w:rsid w:val="003A71C7"/>
    <w:rsid w:val="003A71FD"/>
    <w:rsid w:val="003A7398"/>
    <w:rsid w:val="003A74A2"/>
    <w:rsid w:val="003A785E"/>
    <w:rsid w:val="003A7AF5"/>
    <w:rsid w:val="003A7FFC"/>
    <w:rsid w:val="003B0097"/>
    <w:rsid w:val="003B00BB"/>
    <w:rsid w:val="003B02AF"/>
    <w:rsid w:val="003B047C"/>
    <w:rsid w:val="003B05FA"/>
    <w:rsid w:val="003B05FB"/>
    <w:rsid w:val="003B06E2"/>
    <w:rsid w:val="003B072E"/>
    <w:rsid w:val="003B0C41"/>
    <w:rsid w:val="003B114F"/>
    <w:rsid w:val="003B178C"/>
    <w:rsid w:val="003B19B6"/>
    <w:rsid w:val="003B19FF"/>
    <w:rsid w:val="003B1A97"/>
    <w:rsid w:val="003B2043"/>
    <w:rsid w:val="003B2306"/>
    <w:rsid w:val="003B24BC"/>
    <w:rsid w:val="003B2519"/>
    <w:rsid w:val="003B2558"/>
    <w:rsid w:val="003B268E"/>
    <w:rsid w:val="003B278A"/>
    <w:rsid w:val="003B27E9"/>
    <w:rsid w:val="003B2927"/>
    <w:rsid w:val="003B2981"/>
    <w:rsid w:val="003B2C76"/>
    <w:rsid w:val="003B2EC9"/>
    <w:rsid w:val="003B2EDB"/>
    <w:rsid w:val="003B3152"/>
    <w:rsid w:val="003B3227"/>
    <w:rsid w:val="003B32B2"/>
    <w:rsid w:val="003B33BE"/>
    <w:rsid w:val="003B3861"/>
    <w:rsid w:val="003B3B3B"/>
    <w:rsid w:val="003B3E22"/>
    <w:rsid w:val="003B40B7"/>
    <w:rsid w:val="003B40EF"/>
    <w:rsid w:val="003B41C2"/>
    <w:rsid w:val="003B42ED"/>
    <w:rsid w:val="003B4720"/>
    <w:rsid w:val="003B4754"/>
    <w:rsid w:val="003B4769"/>
    <w:rsid w:val="003B4817"/>
    <w:rsid w:val="003B48BD"/>
    <w:rsid w:val="003B4B45"/>
    <w:rsid w:val="003B4F6C"/>
    <w:rsid w:val="003B4FB4"/>
    <w:rsid w:val="003B5074"/>
    <w:rsid w:val="003B50E4"/>
    <w:rsid w:val="003B5420"/>
    <w:rsid w:val="003B55DA"/>
    <w:rsid w:val="003B5D8E"/>
    <w:rsid w:val="003B5E81"/>
    <w:rsid w:val="003B5E92"/>
    <w:rsid w:val="003B62B9"/>
    <w:rsid w:val="003B62C1"/>
    <w:rsid w:val="003B643B"/>
    <w:rsid w:val="003B67C7"/>
    <w:rsid w:val="003B67F1"/>
    <w:rsid w:val="003B69E2"/>
    <w:rsid w:val="003B6A6B"/>
    <w:rsid w:val="003B6ECF"/>
    <w:rsid w:val="003B7171"/>
    <w:rsid w:val="003B71EA"/>
    <w:rsid w:val="003B7305"/>
    <w:rsid w:val="003B7449"/>
    <w:rsid w:val="003B74DA"/>
    <w:rsid w:val="003B7AB5"/>
    <w:rsid w:val="003B7FE4"/>
    <w:rsid w:val="003C0070"/>
    <w:rsid w:val="003C016A"/>
    <w:rsid w:val="003C016C"/>
    <w:rsid w:val="003C02B3"/>
    <w:rsid w:val="003C04D6"/>
    <w:rsid w:val="003C04F4"/>
    <w:rsid w:val="003C04FA"/>
    <w:rsid w:val="003C0891"/>
    <w:rsid w:val="003C08AC"/>
    <w:rsid w:val="003C0A9A"/>
    <w:rsid w:val="003C0AAC"/>
    <w:rsid w:val="003C0B24"/>
    <w:rsid w:val="003C0B61"/>
    <w:rsid w:val="003C0C72"/>
    <w:rsid w:val="003C0D95"/>
    <w:rsid w:val="003C101E"/>
    <w:rsid w:val="003C10D2"/>
    <w:rsid w:val="003C1107"/>
    <w:rsid w:val="003C11EA"/>
    <w:rsid w:val="003C150D"/>
    <w:rsid w:val="003C1528"/>
    <w:rsid w:val="003C187D"/>
    <w:rsid w:val="003C188A"/>
    <w:rsid w:val="003C18FA"/>
    <w:rsid w:val="003C1AFC"/>
    <w:rsid w:val="003C1F3D"/>
    <w:rsid w:val="003C209E"/>
    <w:rsid w:val="003C259F"/>
    <w:rsid w:val="003C266A"/>
    <w:rsid w:val="003C2837"/>
    <w:rsid w:val="003C2A04"/>
    <w:rsid w:val="003C2AB1"/>
    <w:rsid w:val="003C2EAF"/>
    <w:rsid w:val="003C2EE4"/>
    <w:rsid w:val="003C2F5B"/>
    <w:rsid w:val="003C314E"/>
    <w:rsid w:val="003C3211"/>
    <w:rsid w:val="003C3713"/>
    <w:rsid w:val="003C3CE0"/>
    <w:rsid w:val="003C3EEE"/>
    <w:rsid w:val="003C431C"/>
    <w:rsid w:val="003C4334"/>
    <w:rsid w:val="003C444D"/>
    <w:rsid w:val="003C4512"/>
    <w:rsid w:val="003C480D"/>
    <w:rsid w:val="003C4919"/>
    <w:rsid w:val="003C4B63"/>
    <w:rsid w:val="003C4BCE"/>
    <w:rsid w:val="003C4BE8"/>
    <w:rsid w:val="003C4C35"/>
    <w:rsid w:val="003C4CE8"/>
    <w:rsid w:val="003C4FE9"/>
    <w:rsid w:val="003C50C1"/>
    <w:rsid w:val="003C5234"/>
    <w:rsid w:val="003C5327"/>
    <w:rsid w:val="003C536A"/>
    <w:rsid w:val="003C5377"/>
    <w:rsid w:val="003C56D8"/>
    <w:rsid w:val="003C58C6"/>
    <w:rsid w:val="003C597C"/>
    <w:rsid w:val="003C599E"/>
    <w:rsid w:val="003C5B89"/>
    <w:rsid w:val="003C5D3F"/>
    <w:rsid w:val="003C5E17"/>
    <w:rsid w:val="003C5F41"/>
    <w:rsid w:val="003C6459"/>
    <w:rsid w:val="003C64B1"/>
    <w:rsid w:val="003C65BB"/>
    <w:rsid w:val="003C6852"/>
    <w:rsid w:val="003C68BB"/>
    <w:rsid w:val="003C68D8"/>
    <w:rsid w:val="003C68D9"/>
    <w:rsid w:val="003C6C01"/>
    <w:rsid w:val="003C702B"/>
    <w:rsid w:val="003C708C"/>
    <w:rsid w:val="003C70B2"/>
    <w:rsid w:val="003C7118"/>
    <w:rsid w:val="003C71F1"/>
    <w:rsid w:val="003C73C3"/>
    <w:rsid w:val="003C7545"/>
    <w:rsid w:val="003C76D8"/>
    <w:rsid w:val="003C7722"/>
    <w:rsid w:val="003C7736"/>
    <w:rsid w:val="003C7872"/>
    <w:rsid w:val="003C7915"/>
    <w:rsid w:val="003C7AD0"/>
    <w:rsid w:val="003C7C8A"/>
    <w:rsid w:val="003C7E28"/>
    <w:rsid w:val="003C7E32"/>
    <w:rsid w:val="003C7EE0"/>
    <w:rsid w:val="003C7F4E"/>
    <w:rsid w:val="003D040F"/>
    <w:rsid w:val="003D0468"/>
    <w:rsid w:val="003D060D"/>
    <w:rsid w:val="003D0648"/>
    <w:rsid w:val="003D0D05"/>
    <w:rsid w:val="003D0F90"/>
    <w:rsid w:val="003D121E"/>
    <w:rsid w:val="003D152B"/>
    <w:rsid w:val="003D1592"/>
    <w:rsid w:val="003D174C"/>
    <w:rsid w:val="003D1758"/>
    <w:rsid w:val="003D19A4"/>
    <w:rsid w:val="003D1C00"/>
    <w:rsid w:val="003D1EEC"/>
    <w:rsid w:val="003D1FD2"/>
    <w:rsid w:val="003D2204"/>
    <w:rsid w:val="003D22A7"/>
    <w:rsid w:val="003D2529"/>
    <w:rsid w:val="003D2632"/>
    <w:rsid w:val="003D26CE"/>
    <w:rsid w:val="003D2743"/>
    <w:rsid w:val="003D279C"/>
    <w:rsid w:val="003D2869"/>
    <w:rsid w:val="003D28F9"/>
    <w:rsid w:val="003D2C85"/>
    <w:rsid w:val="003D2E23"/>
    <w:rsid w:val="003D2E61"/>
    <w:rsid w:val="003D3453"/>
    <w:rsid w:val="003D357C"/>
    <w:rsid w:val="003D35C0"/>
    <w:rsid w:val="003D3836"/>
    <w:rsid w:val="003D389C"/>
    <w:rsid w:val="003D3B04"/>
    <w:rsid w:val="003D3B54"/>
    <w:rsid w:val="003D402A"/>
    <w:rsid w:val="003D4439"/>
    <w:rsid w:val="003D470F"/>
    <w:rsid w:val="003D4730"/>
    <w:rsid w:val="003D4920"/>
    <w:rsid w:val="003D4AE6"/>
    <w:rsid w:val="003D4AF9"/>
    <w:rsid w:val="003D4D73"/>
    <w:rsid w:val="003D4E4B"/>
    <w:rsid w:val="003D4E76"/>
    <w:rsid w:val="003D4EC9"/>
    <w:rsid w:val="003D5017"/>
    <w:rsid w:val="003D51DA"/>
    <w:rsid w:val="003D5274"/>
    <w:rsid w:val="003D534B"/>
    <w:rsid w:val="003D53BE"/>
    <w:rsid w:val="003D53C5"/>
    <w:rsid w:val="003D57D4"/>
    <w:rsid w:val="003D582F"/>
    <w:rsid w:val="003D5918"/>
    <w:rsid w:val="003D593C"/>
    <w:rsid w:val="003D5ABB"/>
    <w:rsid w:val="003D5C10"/>
    <w:rsid w:val="003D5CD2"/>
    <w:rsid w:val="003D5E3D"/>
    <w:rsid w:val="003D5F85"/>
    <w:rsid w:val="003D6065"/>
    <w:rsid w:val="003D6267"/>
    <w:rsid w:val="003D62F1"/>
    <w:rsid w:val="003D645A"/>
    <w:rsid w:val="003D6490"/>
    <w:rsid w:val="003D65D1"/>
    <w:rsid w:val="003D66FB"/>
    <w:rsid w:val="003D68EF"/>
    <w:rsid w:val="003D69E8"/>
    <w:rsid w:val="003D6A7A"/>
    <w:rsid w:val="003D6AE5"/>
    <w:rsid w:val="003D6E6D"/>
    <w:rsid w:val="003D6FAA"/>
    <w:rsid w:val="003D70E8"/>
    <w:rsid w:val="003D728B"/>
    <w:rsid w:val="003D72D0"/>
    <w:rsid w:val="003D78AF"/>
    <w:rsid w:val="003D7977"/>
    <w:rsid w:val="003D7A3A"/>
    <w:rsid w:val="003D7B69"/>
    <w:rsid w:val="003D7CE8"/>
    <w:rsid w:val="003D7DB9"/>
    <w:rsid w:val="003D7E14"/>
    <w:rsid w:val="003D7E81"/>
    <w:rsid w:val="003D7EBC"/>
    <w:rsid w:val="003D7EF5"/>
    <w:rsid w:val="003D7F26"/>
    <w:rsid w:val="003D7F81"/>
    <w:rsid w:val="003E0274"/>
    <w:rsid w:val="003E0842"/>
    <w:rsid w:val="003E0925"/>
    <w:rsid w:val="003E0B35"/>
    <w:rsid w:val="003E11F1"/>
    <w:rsid w:val="003E1319"/>
    <w:rsid w:val="003E1764"/>
    <w:rsid w:val="003E1765"/>
    <w:rsid w:val="003E180B"/>
    <w:rsid w:val="003E1847"/>
    <w:rsid w:val="003E1AF3"/>
    <w:rsid w:val="003E1C51"/>
    <w:rsid w:val="003E1C80"/>
    <w:rsid w:val="003E201C"/>
    <w:rsid w:val="003E2047"/>
    <w:rsid w:val="003E209F"/>
    <w:rsid w:val="003E2483"/>
    <w:rsid w:val="003E26A2"/>
    <w:rsid w:val="003E2844"/>
    <w:rsid w:val="003E2BE5"/>
    <w:rsid w:val="003E2C8D"/>
    <w:rsid w:val="003E2CA2"/>
    <w:rsid w:val="003E30B9"/>
    <w:rsid w:val="003E31B0"/>
    <w:rsid w:val="003E3291"/>
    <w:rsid w:val="003E32BD"/>
    <w:rsid w:val="003E342A"/>
    <w:rsid w:val="003E36D2"/>
    <w:rsid w:val="003E3704"/>
    <w:rsid w:val="003E386F"/>
    <w:rsid w:val="003E38FD"/>
    <w:rsid w:val="003E392B"/>
    <w:rsid w:val="003E3944"/>
    <w:rsid w:val="003E3A3F"/>
    <w:rsid w:val="003E3C38"/>
    <w:rsid w:val="003E3C3B"/>
    <w:rsid w:val="003E4091"/>
    <w:rsid w:val="003E4361"/>
    <w:rsid w:val="003E43C0"/>
    <w:rsid w:val="003E43DD"/>
    <w:rsid w:val="003E4521"/>
    <w:rsid w:val="003E45AC"/>
    <w:rsid w:val="003E4937"/>
    <w:rsid w:val="003E4D5B"/>
    <w:rsid w:val="003E4DE0"/>
    <w:rsid w:val="003E4FD7"/>
    <w:rsid w:val="003E5002"/>
    <w:rsid w:val="003E532B"/>
    <w:rsid w:val="003E5362"/>
    <w:rsid w:val="003E536C"/>
    <w:rsid w:val="003E54FB"/>
    <w:rsid w:val="003E567F"/>
    <w:rsid w:val="003E5702"/>
    <w:rsid w:val="003E5723"/>
    <w:rsid w:val="003E57DB"/>
    <w:rsid w:val="003E589C"/>
    <w:rsid w:val="003E5925"/>
    <w:rsid w:val="003E5E7A"/>
    <w:rsid w:val="003E5FF1"/>
    <w:rsid w:val="003E6169"/>
    <w:rsid w:val="003E620B"/>
    <w:rsid w:val="003E6634"/>
    <w:rsid w:val="003E6914"/>
    <w:rsid w:val="003E6E18"/>
    <w:rsid w:val="003E70D2"/>
    <w:rsid w:val="003E713B"/>
    <w:rsid w:val="003E71B2"/>
    <w:rsid w:val="003E743C"/>
    <w:rsid w:val="003E74FE"/>
    <w:rsid w:val="003E76CB"/>
    <w:rsid w:val="003E779A"/>
    <w:rsid w:val="003E7929"/>
    <w:rsid w:val="003E7A6F"/>
    <w:rsid w:val="003E7B81"/>
    <w:rsid w:val="003E7CBD"/>
    <w:rsid w:val="003E7DFA"/>
    <w:rsid w:val="003E7F83"/>
    <w:rsid w:val="003F00CC"/>
    <w:rsid w:val="003F01C6"/>
    <w:rsid w:val="003F0551"/>
    <w:rsid w:val="003F0729"/>
    <w:rsid w:val="003F07B1"/>
    <w:rsid w:val="003F07D1"/>
    <w:rsid w:val="003F0930"/>
    <w:rsid w:val="003F0BF6"/>
    <w:rsid w:val="003F0CBC"/>
    <w:rsid w:val="003F1504"/>
    <w:rsid w:val="003F1527"/>
    <w:rsid w:val="003F1592"/>
    <w:rsid w:val="003F175F"/>
    <w:rsid w:val="003F18E3"/>
    <w:rsid w:val="003F1B1D"/>
    <w:rsid w:val="003F1B38"/>
    <w:rsid w:val="003F1C61"/>
    <w:rsid w:val="003F1CE1"/>
    <w:rsid w:val="003F201B"/>
    <w:rsid w:val="003F2106"/>
    <w:rsid w:val="003F2112"/>
    <w:rsid w:val="003F21A6"/>
    <w:rsid w:val="003F21EA"/>
    <w:rsid w:val="003F25FA"/>
    <w:rsid w:val="003F2721"/>
    <w:rsid w:val="003F2730"/>
    <w:rsid w:val="003F285E"/>
    <w:rsid w:val="003F289A"/>
    <w:rsid w:val="003F2C49"/>
    <w:rsid w:val="003F2C81"/>
    <w:rsid w:val="003F3522"/>
    <w:rsid w:val="003F3627"/>
    <w:rsid w:val="003F37D3"/>
    <w:rsid w:val="003F37E1"/>
    <w:rsid w:val="003F38B8"/>
    <w:rsid w:val="003F391E"/>
    <w:rsid w:val="003F3A7C"/>
    <w:rsid w:val="003F3BC6"/>
    <w:rsid w:val="003F3C25"/>
    <w:rsid w:val="003F3E8A"/>
    <w:rsid w:val="003F4141"/>
    <w:rsid w:val="003F4222"/>
    <w:rsid w:val="003F4588"/>
    <w:rsid w:val="003F4794"/>
    <w:rsid w:val="003F4913"/>
    <w:rsid w:val="003F4AD0"/>
    <w:rsid w:val="003F4B37"/>
    <w:rsid w:val="003F4B3B"/>
    <w:rsid w:val="003F4EE1"/>
    <w:rsid w:val="003F5062"/>
    <w:rsid w:val="003F5289"/>
    <w:rsid w:val="003F52F1"/>
    <w:rsid w:val="003F5391"/>
    <w:rsid w:val="003F55C0"/>
    <w:rsid w:val="003F55F1"/>
    <w:rsid w:val="003F5A4A"/>
    <w:rsid w:val="003F5AA8"/>
    <w:rsid w:val="003F5C6A"/>
    <w:rsid w:val="003F6061"/>
    <w:rsid w:val="003F638D"/>
    <w:rsid w:val="003F6452"/>
    <w:rsid w:val="003F65E7"/>
    <w:rsid w:val="003F664A"/>
    <w:rsid w:val="003F66D9"/>
    <w:rsid w:val="003F6759"/>
    <w:rsid w:val="003F699C"/>
    <w:rsid w:val="003F69A0"/>
    <w:rsid w:val="003F6AA9"/>
    <w:rsid w:val="003F6AC9"/>
    <w:rsid w:val="003F6C84"/>
    <w:rsid w:val="003F6DE0"/>
    <w:rsid w:val="003F7010"/>
    <w:rsid w:val="003F70FA"/>
    <w:rsid w:val="003F7153"/>
    <w:rsid w:val="003F71D2"/>
    <w:rsid w:val="003F7445"/>
    <w:rsid w:val="003F751F"/>
    <w:rsid w:val="003F7539"/>
    <w:rsid w:val="003F763E"/>
    <w:rsid w:val="003F798C"/>
    <w:rsid w:val="003F7A51"/>
    <w:rsid w:val="00400055"/>
    <w:rsid w:val="0040011E"/>
    <w:rsid w:val="00400208"/>
    <w:rsid w:val="0040025B"/>
    <w:rsid w:val="00400315"/>
    <w:rsid w:val="00400455"/>
    <w:rsid w:val="00400470"/>
    <w:rsid w:val="0040055C"/>
    <w:rsid w:val="00400728"/>
    <w:rsid w:val="00400BC8"/>
    <w:rsid w:val="00400D26"/>
    <w:rsid w:val="00400F85"/>
    <w:rsid w:val="00400FE5"/>
    <w:rsid w:val="004010F2"/>
    <w:rsid w:val="004012EB"/>
    <w:rsid w:val="00401326"/>
    <w:rsid w:val="004013B0"/>
    <w:rsid w:val="004015EF"/>
    <w:rsid w:val="00401711"/>
    <w:rsid w:val="00401A39"/>
    <w:rsid w:val="00401E74"/>
    <w:rsid w:val="00401F1D"/>
    <w:rsid w:val="00402197"/>
    <w:rsid w:val="004021C0"/>
    <w:rsid w:val="00402486"/>
    <w:rsid w:val="00402516"/>
    <w:rsid w:val="0040266A"/>
    <w:rsid w:val="00402691"/>
    <w:rsid w:val="00402726"/>
    <w:rsid w:val="004027E6"/>
    <w:rsid w:val="00402838"/>
    <w:rsid w:val="004028FB"/>
    <w:rsid w:val="004029AE"/>
    <w:rsid w:val="004029CD"/>
    <w:rsid w:val="00402A14"/>
    <w:rsid w:val="00402A27"/>
    <w:rsid w:val="00402A5D"/>
    <w:rsid w:val="00402BA7"/>
    <w:rsid w:val="00402E9B"/>
    <w:rsid w:val="00403133"/>
    <w:rsid w:val="004031AC"/>
    <w:rsid w:val="00403370"/>
    <w:rsid w:val="004034AE"/>
    <w:rsid w:val="00403789"/>
    <w:rsid w:val="00403806"/>
    <w:rsid w:val="004038CE"/>
    <w:rsid w:val="00403B10"/>
    <w:rsid w:val="00403BB4"/>
    <w:rsid w:val="00403BBF"/>
    <w:rsid w:val="00403FEB"/>
    <w:rsid w:val="00404156"/>
    <w:rsid w:val="00404172"/>
    <w:rsid w:val="00404A9D"/>
    <w:rsid w:val="00404B68"/>
    <w:rsid w:val="00404B8F"/>
    <w:rsid w:val="00404FC4"/>
    <w:rsid w:val="004052A9"/>
    <w:rsid w:val="004053AC"/>
    <w:rsid w:val="004053AE"/>
    <w:rsid w:val="004053F7"/>
    <w:rsid w:val="00405880"/>
    <w:rsid w:val="0040594D"/>
    <w:rsid w:val="00405DA8"/>
    <w:rsid w:val="00405E91"/>
    <w:rsid w:val="00405E9C"/>
    <w:rsid w:val="00405E9E"/>
    <w:rsid w:val="00406034"/>
    <w:rsid w:val="00406091"/>
    <w:rsid w:val="004061B3"/>
    <w:rsid w:val="004062A0"/>
    <w:rsid w:val="004063DB"/>
    <w:rsid w:val="004064E0"/>
    <w:rsid w:val="00406691"/>
    <w:rsid w:val="004066F9"/>
    <w:rsid w:val="0040684B"/>
    <w:rsid w:val="004068F7"/>
    <w:rsid w:val="00406D0E"/>
    <w:rsid w:val="00406EBF"/>
    <w:rsid w:val="00406EFB"/>
    <w:rsid w:val="00406F6C"/>
    <w:rsid w:val="00407034"/>
    <w:rsid w:val="0040708B"/>
    <w:rsid w:val="00407098"/>
    <w:rsid w:val="004074BB"/>
    <w:rsid w:val="004074CA"/>
    <w:rsid w:val="004076D9"/>
    <w:rsid w:val="00407A20"/>
    <w:rsid w:val="00407A9D"/>
    <w:rsid w:val="00407BC1"/>
    <w:rsid w:val="00407C52"/>
    <w:rsid w:val="00407EB2"/>
    <w:rsid w:val="00407ED7"/>
    <w:rsid w:val="004101FD"/>
    <w:rsid w:val="0041033B"/>
    <w:rsid w:val="00410475"/>
    <w:rsid w:val="0041058E"/>
    <w:rsid w:val="004107D8"/>
    <w:rsid w:val="004107FD"/>
    <w:rsid w:val="00410923"/>
    <w:rsid w:val="00410B59"/>
    <w:rsid w:val="00410C79"/>
    <w:rsid w:val="00410CD9"/>
    <w:rsid w:val="00411131"/>
    <w:rsid w:val="00411324"/>
    <w:rsid w:val="004113FE"/>
    <w:rsid w:val="00411437"/>
    <w:rsid w:val="004115CE"/>
    <w:rsid w:val="00411727"/>
    <w:rsid w:val="00411776"/>
    <w:rsid w:val="00411784"/>
    <w:rsid w:val="00411795"/>
    <w:rsid w:val="00411A1C"/>
    <w:rsid w:val="00411B38"/>
    <w:rsid w:val="00411CE9"/>
    <w:rsid w:val="00411E56"/>
    <w:rsid w:val="00411E8A"/>
    <w:rsid w:val="004122F5"/>
    <w:rsid w:val="004122F6"/>
    <w:rsid w:val="00412544"/>
    <w:rsid w:val="004125A3"/>
    <w:rsid w:val="004126E4"/>
    <w:rsid w:val="00412748"/>
    <w:rsid w:val="004127E4"/>
    <w:rsid w:val="0041280D"/>
    <w:rsid w:val="004128E4"/>
    <w:rsid w:val="004129F2"/>
    <w:rsid w:val="00412C1D"/>
    <w:rsid w:val="00412CFE"/>
    <w:rsid w:val="00412D59"/>
    <w:rsid w:val="00413075"/>
    <w:rsid w:val="00413286"/>
    <w:rsid w:val="0041345B"/>
    <w:rsid w:val="00413496"/>
    <w:rsid w:val="004135B8"/>
    <w:rsid w:val="0041361B"/>
    <w:rsid w:val="0041369E"/>
    <w:rsid w:val="004139E3"/>
    <w:rsid w:val="00413CF3"/>
    <w:rsid w:val="00413FA2"/>
    <w:rsid w:val="00413FAC"/>
    <w:rsid w:val="00414138"/>
    <w:rsid w:val="004141D5"/>
    <w:rsid w:val="00414295"/>
    <w:rsid w:val="00414377"/>
    <w:rsid w:val="004143F3"/>
    <w:rsid w:val="004144DB"/>
    <w:rsid w:val="0041459A"/>
    <w:rsid w:val="00414777"/>
    <w:rsid w:val="004148A2"/>
    <w:rsid w:val="00414A10"/>
    <w:rsid w:val="00414A65"/>
    <w:rsid w:val="00414B67"/>
    <w:rsid w:val="00414C74"/>
    <w:rsid w:val="00414DE0"/>
    <w:rsid w:val="00414E46"/>
    <w:rsid w:val="00414FA8"/>
    <w:rsid w:val="0041508C"/>
    <w:rsid w:val="004150DF"/>
    <w:rsid w:val="0041525B"/>
    <w:rsid w:val="00415562"/>
    <w:rsid w:val="004155AB"/>
    <w:rsid w:val="0041588F"/>
    <w:rsid w:val="00415924"/>
    <w:rsid w:val="00415BC8"/>
    <w:rsid w:val="00416048"/>
    <w:rsid w:val="004161DF"/>
    <w:rsid w:val="00416222"/>
    <w:rsid w:val="0041632D"/>
    <w:rsid w:val="0041652D"/>
    <w:rsid w:val="00416642"/>
    <w:rsid w:val="004166D3"/>
    <w:rsid w:val="004168F8"/>
    <w:rsid w:val="00416ADE"/>
    <w:rsid w:val="00416B46"/>
    <w:rsid w:val="00416DF3"/>
    <w:rsid w:val="00416E90"/>
    <w:rsid w:val="00416FFC"/>
    <w:rsid w:val="00417172"/>
    <w:rsid w:val="004171F3"/>
    <w:rsid w:val="00417625"/>
    <w:rsid w:val="0041778C"/>
    <w:rsid w:val="00417A65"/>
    <w:rsid w:val="00417AFD"/>
    <w:rsid w:val="00417B0B"/>
    <w:rsid w:val="00417B5D"/>
    <w:rsid w:val="00417BBA"/>
    <w:rsid w:val="00417C7F"/>
    <w:rsid w:val="00417CA9"/>
    <w:rsid w:val="00417CD5"/>
    <w:rsid w:val="00417D81"/>
    <w:rsid w:val="00417FC4"/>
    <w:rsid w:val="00420347"/>
    <w:rsid w:val="0042045A"/>
    <w:rsid w:val="00420461"/>
    <w:rsid w:val="00420540"/>
    <w:rsid w:val="004208FA"/>
    <w:rsid w:val="00420C91"/>
    <w:rsid w:val="00420CBB"/>
    <w:rsid w:val="00420D23"/>
    <w:rsid w:val="00420E44"/>
    <w:rsid w:val="004211E0"/>
    <w:rsid w:val="00421215"/>
    <w:rsid w:val="00421432"/>
    <w:rsid w:val="004216B4"/>
    <w:rsid w:val="00421745"/>
    <w:rsid w:val="00421910"/>
    <w:rsid w:val="00421DBE"/>
    <w:rsid w:val="00421F11"/>
    <w:rsid w:val="004220B4"/>
    <w:rsid w:val="0042215C"/>
    <w:rsid w:val="0042231A"/>
    <w:rsid w:val="0042232D"/>
    <w:rsid w:val="004224A0"/>
    <w:rsid w:val="0042256B"/>
    <w:rsid w:val="0042279A"/>
    <w:rsid w:val="004228C4"/>
    <w:rsid w:val="00422A88"/>
    <w:rsid w:val="00422C01"/>
    <w:rsid w:val="00422D4D"/>
    <w:rsid w:val="00422D64"/>
    <w:rsid w:val="00422DE9"/>
    <w:rsid w:val="00422E16"/>
    <w:rsid w:val="00422EB6"/>
    <w:rsid w:val="00423006"/>
    <w:rsid w:val="00423417"/>
    <w:rsid w:val="0042376E"/>
    <w:rsid w:val="004237B7"/>
    <w:rsid w:val="0042381C"/>
    <w:rsid w:val="004238A0"/>
    <w:rsid w:val="004239D7"/>
    <w:rsid w:val="00423B8C"/>
    <w:rsid w:val="00423F27"/>
    <w:rsid w:val="004242A6"/>
    <w:rsid w:val="004242AF"/>
    <w:rsid w:val="004242C3"/>
    <w:rsid w:val="00424483"/>
    <w:rsid w:val="00424527"/>
    <w:rsid w:val="0042493C"/>
    <w:rsid w:val="00424CCB"/>
    <w:rsid w:val="00424FAF"/>
    <w:rsid w:val="00425037"/>
    <w:rsid w:val="00425095"/>
    <w:rsid w:val="004250E5"/>
    <w:rsid w:val="0042517C"/>
    <w:rsid w:val="004253F6"/>
    <w:rsid w:val="00425670"/>
    <w:rsid w:val="004256F7"/>
    <w:rsid w:val="0042579E"/>
    <w:rsid w:val="00425B79"/>
    <w:rsid w:val="00425CF1"/>
    <w:rsid w:val="00425D6F"/>
    <w:rsid w:val="00425DDB"/>
    <w:rsid w:val="00425DE9"/>
    <w:rsid w:val="00425E16"/>
    <w:rsid w:val="0042642E"/>
    <w:rsid w:val="004264BE"/>
    <w:rsid w:val="00426C05"/>
    <w:rsid w:val="00426F5A"/>
    <w:rsid w:val="00426FF6"/>
    <w:rsid w:val="00427087"/>
    <w:rsid w:val="00427109"/>
    <w:rsid w:val="00427267"/>
    <w:rsid w:val="004275D1"/>
    <w:rsid w:val="004275E5"/>
    <w:rsid w:val="00427936"/>
    <w:rsid w:val="00427A16"/>
    <w:rsid w:val="00427C85"/>
    <w:rsid w:val="00427D68"/>
    <w:rsid w:val="00427F76"/>
    <w:rsid w:val="004302A8"/>
    <w:rsid w:val="00430499"/>
    <w:rsid w:val="004306F3"/>
    <w:rsid w:val="00430725"/>
    <w:rsid w:val="0043081A"/>
    <w:rsid w:val="0043089E"/>
    <w:rsid w:val="004309F9"/>
    <w:rsid w:val="00430B5A"/>
    <w:rsid w:val="00430BA9"/>
    <w:rsid w:val="00430BBB"/>
    <w:rsid w:val="00430CFC"/>
    <w:rsid w:val="00430D2D"/>
    <w:rsid w:val="00430E5B"/>
    <w:rsid w:val="0043105F"/>
    <w:rsid w:val="00431206"/>
    <w:rsid w:val="004313B0"/>
    <w:rsid w:val="0043175D"/>
    <w:rsid w:val="00431861"/>
    <w:rsid w:val="00431927"/>
    <w:rsid w:val="00431E31"/>
    <w:rsid w:val="00431FBF"/>
    <w:rsid w:val="00432066"/>
    <w:rsid w:val="0043225E"/>
    <w:rsid w:val="00432360"/>
    <w:rsid w:val="0043260A"/>
    <w:rsid w:val="0043261E"/>
    <w:rsid w:val="00432753"/>
    <w:rsid w:val="0043286C"/>
    <w:rsid w:val="00432BFD"/>
    <w:rsid w:val="00432E06"/>
    <w:rsid w:val="00432E0D"/>
    <w:rsid w:val="00433124"/>
    <w:rsid w:val="0043313C"/>
    <w:rsid w:val="004333A2"/>
    <w:rsid w:val="004333EE"/>
    <w:rsid w:val="0043341F"/>
    <w:rsid w:val="00433426"/>
    <w:rsid w:val="004334A9"/>
    <w:rsid w:val="00433562"/>
    <w:rsid w:val="00433776"/>
    <w:rsid w:val="00433C89"/>
    <w:rsid w:val="00433D3B"/>
    <w:rsid w:val="00433D40"/>
    <w:rsid w:val="00433EE7"/>
    <w:rsid w:val="00434135"/>
    <w:rsid w:val="00434480"/>
    <w:rsid w:val="00434535"/>
    <w:rsid w:val="004347F6"/>
    <w:rsid w:val="00434988"/>
    <w:rsid w:val="00434C44"/>
    <w:rsid w:val="00434CAE"/>
    <w:rsid w:val="00434E5C"/>
    <w:rsid w:val="00434FE6"/>
    <w:rsid w:val="00435378"/>
    <w:rsid w:val="004354BC"/>
    <w:rsid w:val="00435556"/>
    <w:rsid w:val="00435598"/>
    <w:rsid w:val="00435604"/>
    <w:rsid w:val="00435644"/>
    <w:rsid w:val="004356FC"/>
    <w:rsid w:val="00435913"/>
    <w:rsid w:val="00435B28"/>
    <w:rsid w:val="00435B5C"/>
    <w:rsid w:val="00435BD7"/>
    <w:rsid w:val="00435C67"/>
    <w:rsid w:val="004361D7"/>
    <w:rsid w:val="004363C8"/>
    <w:rsid w:val="004363EA"/>
    <w:rsid w:val="004364B8"/>
    <w:rsid w:val="00436842"/>
    <w:rsid w:val="004369C3"/>
    <w:rsid w:val="00436A80"/>
    <w:rsid w:val="00436C41"/>
    <w:rsid w:val="00436CB6"/>
    <w:rsid w:val="004373CB"/>
    <w:rsid w:val="00437550"/>
    <w:rsid w:val="00437797"/>
    <w:rsid w:val="00437AAA"/>
    <w:rsid w:val="00437B77"/>
    <w:rsid w:val="00437CA2"/>
    <w:rsid w:val="00437FC4"/>
    <w:rsid w:val="00437FDD"/>
    <w:rsid w:val="0044017B"/>
    <w:rsid w:val="004402E1"/>
    <w:rsid w:val="004404B7"/>
    <w:rsid w:val="0044072E"/>
    <w:rsid w:val="00440B0B"/>
    <w:rsid w:val="00440DE6"/>
    <w:rsid w:val="00440F4D"/>
    <w:rsid w:val="00441022"/>
    <w:rsid w:val="004410A2"/>
    <w:rsid w:val="00441166"/>
    <w:rsid w:val="004411D9"/>
    <w:rsid w:val="004413A7"/>
    <w:rsid w:val="004413E1"/>
    <w:rsid w:val="0044147F"/>
    <w:rsid w:val="00441576"/>
    <w:rsid w:val="004417CE"/>
    <w:rsid w:val="0044181F"/>
    <w:rsid w:val="004418BA"/>
    <w:rsid w:val="00441BC4"/>
    <w:rsid w:val="00441CC3"/>
    <w:rsid w:val="00441D38"/>
    <w:rsid w:val="00442049"/>
    <w:rsid w:val="0044227B"/>
    <w:rsid w:val="00442488"/>
    <w:rsid w:val="00442AD1"/>
    <w:rsid w:val="00442B70"/>
    <w:rsid w:val="00442C6F"/>
    <w:rsid w:val="00442E43"/>
    <w:rsid w:val="00442E55"/>
    <w:rsid w:val="00442FF3"/>
    <w:rsid w:val="004431B4"/>
    <w:rsid w:val="004431F7"/>
    <w:rsid w:val="004432AE"/>
    <w:rsid w:val="00443406"/>
    <w:rsid w:val="00443AFC"/>
    <w:rsid w:val="00443C7F"/>
    <w:rsid w:val="00443EA1"/>
    <w:rsid w:val="00443F98"/>
    <w:rsid w:val="004441F9"/>
    <w:rsid w:val="00444713"/>
    <w:rsid w:val="0044486C"/>
    <w:rsid w:val="004449B9"/>
    <w:rsid w:val="00444C25"/>
    <w:rsid w:val="00444D8D"/>
    <w:rsid w:val="00444F08"/>
    <w:rsid w:val="00445276"/>
    <w:rsid w:val="004452E4"/>
    <w:rsid w:val="00445392"/>
    <w:rsid w:val="004454B4"/>
    <w:rsid w:val="00445700"/>
    <w:rsid w:val="00445906"/>
    <w:rsid w:val="004459B0"/>
    <w:rsid w:val="00445C6A"/>
    <w:rsid w:val="00445C98"/>
    <w:rsid w:val="00446492"/>
    <w:rsid w:val="00446508"/>
    <w:rsid w:val="0044664C"/>
    <w:rsid w:val="00446717"/>
    <w:rsid w:val="004467E7"/>
    <w:rsid w:val="00446C72"/>
    <w:rsid w:val="00446C92"/>
    <w:rsid w:val="00446F1C"/>
    <w:rsid w:val="004472E8"/>
    <w:rsid w:val="0044756B"/>
    <w:rsid w:val="004475BE"/>
    <w:rsid w:val="00447CAD"/>
    <w:rsid w:val="00447D92"/>
    <w:rsid w:val="00447E0A"/>
    <w:rsid w:val="004500C3"/>
    <w:rsid w:val="00450130"/>
    <w:rsid w:val="0045024C"/>
    <w:rsid w:val="004502D6"/>
    <w:rsid w:val="004503F6"/>
    <w:rsid w:val="0045067B"/>
    <w:rsid w:val="00450D22"/>
    <w:rsid w:val="00450EC9"/>
    <w:rsid w:val="00450F71"/>
    <w:rsid w:val="00451010"/>
    <w:rsid w:val="004512A7"/>
    <w:rsid w:val="004512EC"/>
    <w:rsid w:val="004513FF"/>
    <w:rsid w:val="00451517"/>
    <w:rsid w:val="00451740"/>
    <w:rsid w:val="00451ADA"/>
    <w:rsid w:val="00451CC6"/>
    <w:rsid w:val="00451E42"/>
    <w:rsid w:val="0045206E"/>
    <w:rsid w:val="004526D1"/>
    <w:rsid w:val="004527B4"/>
    <w:rsid w:val="00452BC2"/>
    <w:rsid w:val="00452C1A"/>
    <w:rsid w:val="00452CA2"/>
    <w:rsid w:val="00452D94"/>
    <w:rsid w:val="00452DBE"/>
    <w:rsid w:val="00452E54"/>
    <w:rsid w:val="004531B0"/>
    <w:rsid w:val="004532DF"/>
    <w:rsid w:val="0045335E"/>
    <w:rsid w:val="00453616"/>
    <w:rsid w:val="00453700"/>
    <w:rsid w:val="00453A02"/>
    <w:rsid w:val="00453C57"/>
    <w:rsid w:val="00453F18"/>
    <w:rsid w:val="00453FCB"/>
    <w:rsid w:val="004541F8"/>
    <w:rsid w:val="00454301"/>
    <w:rsid w:val="0045431E"/>
    <w:rsid w:val="00454343"/>
    <w:rsid w:val="00454602"/>
    <w:rsid w:val="00454779"/>
    <w:rsid w:val="0045485E"/>
    <w:rsid w:val="00454A2C"/>
    <w:rsid w:val="00454A8C"/>
    <w:rsid w:val="00454DCF"/>
    <w:rsid w:val="00454E1A"/>
    <w:rsid w:val="00454FE1"/>
    <w:rsid w:val="00455209"/>
    <w:rsid w:val="0045533F"/>
    <w:rsid w:val="00455573"/>
    <w:rsid w:val="00455780"/>
    <w:rsid w:val="004558F6"/>
    <w:rsid w:val="0045598B"/>
    <w:rsid w:val="00455AE7"/>
    <w:rsid w:val="00455DFA"/>
    <w:rsid w:val="004560D1"/>
    <w:rsid w:val="004561BD"/>
    <w:rsid w:val="004561FB"/>
    <w:rsid w:val="00456247"/>
    <w:rsid w:val="0045629D"/>
    <w:rsid w:val="0045676B"/>
    <w:rsid w:val="004569FA"/>
    <w:rsid w:val="00456B4E"/>
    <w:rsid w:val="00456DAA"/>
    <w:rsid w:val="00456F96"/>
    <w:rsid w:val="004570C7"/>
    <w:rsid w:val="00457194"/>
    <w:rsid w:val="004571D6"/>
    <w:rsid w:val="004573F7"/>
    <w:rsid w:val="0045773E"/>
    <w:rsid w:val="0045776F"/>
    <w:rsid w:val="004579EE"/>
    <w:rsid w:val="00457A48"/>
    <w:rsid w:val="00457A9D"/>
    <w:rsid w:val="00457B10"/>
    <w:rsid w:val="00457B40"/>
    <w:rsid w:val="00457CB8"/>
    <w:rsid w:val="00457D6B"/>
    <w:rsid w:val="00460081"/>
    <w:rsid w:val="00460116"/>
    <w:rsid w:val="00460122"/>
    <w:rsid w:val="004603E7"/>
    <w:rsid w:val="0046060F"/>
    <w:rsid w:val="00460657"/>
    <w:rsid w:val="00460A46"/>
    <w:rsid w:val="00460A7D"/>
    <w:rsid w:val="00460D3E"/>
    <w:rsid w:val="00460E5A"/>
    <w:rsid w:val="004610B1"/>
    <w:rsid w:val="00461430"/>
    <w:rsid w:val="004614D1"/>
    <w:rsid w:val="0046158F"/>
    <w:rsid w:val="0046163C"/>
    <w:rsid w:val="00461776"/>
    <w:rsid w:val="0046185F"/>
    <w:rsid w:val="004618CD"/>
    <w:rsid w:val="004619FC"/>
    <w:rsid w:val="00461B5F"/>
    <w:rsid w:val="00461BC4"/>
    <w:rsid w:val="00461C9B"/>
    <w:rsid w:val="00461DCA"/>
    <w:rsid w:val="00461E64"/>
    <w:rsid w:val="00461EB3"/>
    <w:rsid w:val="00462040"/>
    <w:rsid w:val="0046263A"/>
    <w:rsid w:val="004626D1"/>
    <w:rsid w:val="004626D9"/>
    <w:rsid w:val="004626EF"/>
    <w:rsid w:val="004627FD"/>
    <w:rsid w:val="00462A87"/>
    <w:rsid w:val="00462B49"/>
    <w:rsid w:val="00462B5A"/>
    <w:rsid w:val="00462F65"/>
    <w:rsid w:val="004631EF"/>
    <w:rsid w:val="004632E6"/>
    <w:rsid w:val="0046348E"/>
    <w:rsid w:val="00463496"/>
    <w:rsid w:val="0046354F"/>
    <w:rsid w:val="004635A2"/>
    <w:rsid w:val="0046366A"/>
    <w:rsid w:val="004636A1"/>
    <w:rsid w:val="00463C5D"/>
    <w:rsid w:val="00463DF6"/>
    <w:rsid w:val="00463E4B"/>
    <w:rsid w:val="0046401E"/>
    <w:rsid w:val="00464355"/>
    <w:rsid w:val="0046444F"/>
    <w:rsid w:val="00464609"/>
    <w:rsid w:val="004647A0"/>
    <w:rsid w:val="00464890"/>
    <w:rsid w:val="004649F1"/>
    <w:rsid w:val="00464BE4"/>
    <w:rsid w:val="00464CCB"/>
    <w:rsid w:val="00464CD6"/>
    <w:rsid w:val="00464E31"/>
    <w:rsid w:val="00464FA2"/>
    <w:rsid w:val="004651D9"/>
    <w:rsid w:val="00465337"/>
    <w:rsid w:val="004653A1"/>
    <w:rsid w:val="004655FD"/>
    <w:rsid w:val="00465B0D"/>
    <w:rsid w:val="00465CF6"/>
    <w:rsid w:val="00465DC6"/>
    <w:rsid w:val="00465E1B"/>
    <w:rsid w:val="00465E54"/>
    <w:rsid w:val="00466309"/>
    <w:rsid w:val="004664B8"/>
    <w:rsid w:val="0046692E"/>
    <w:rsid w:val="00466978"/>
    <w:rsid w:val="00466AA4"/>
    <w:rsid w:val="00466AC8"/>
    <w:rsid w:val="00466B4F"/>
    <w:rsid w:val="00466CA9"/>
    <w:rsid w:val="00466D38"/>
    <w:rsid w:val="00467B9F"/>
    <w:rsid w:val="00467EA0"/>
    <w:rsid w:val="0047039E"/>
    <w:rsid w:val="00470430"/>
    <w:rsid w:val="00470477"/>
    <w:rsid w:val="0047056F"/>
    <w:rsid w:val="004708AB"/>
    <w:rsid w:val="004708D1"/>
    <w:rsid w:val="004708DC"/>
    <w:rsid w:val="00470D44"/>
    <w:rsid w:val="00470DC7"/>
    <w:rsid w:val="00470E46"/>
    <w:rsid w:val="00470F49"/>
    <w:rsid w:val="004711BB"/>
    <w:rsid w:val="00471224"/>
    <w:rsid w:val="0047151C"/>
    <w:rsid w:val="004715BA"/>
    <w:rsid w:val="004717FB"/>
    <w:rsid w:val="00471956"/>
    <w:rsid w:val="00471BA1"/>
    <w:rsid w:val="00471E07"/>
    <w:rsid w:val="00471F74"/>
    <w:rsid w:val="004721E9"/>
    <w:rsid w:val="00472214"/>
    <w:rsid w:val="00472437"/>
    <w:rsid w:val="00472596"/>
    <w:rsid w:val="004727DD"/>
    <w:rsid w:val="00472860"/>
    <w:rsid w:val="0047297B"/>
    <w:rsid w:val="00472CE3"/>
    <w:rsid w:val="004731FD"/>
    <w:rsid w:val="00473270"/>
    <w:rsid w:val="004732F2"/>
    <w:rsid w:val="0047332A"/>
    <w:rsid w:val="004734DF"/>
    <w:rsid w:val="00473614"/>
    <w:rsid w:val="00473794"/>
    <w:rsid w:val="00473964"/>
    <w:rsid w:val="00473A8E"/>
    <w:rsid w:val="00473DD5"/>
    <w:rsid w:val="00474017"/>
    <w:rsid w:val="004740B0"/>
    <w:rsid w:val="004742D6"/>
    <w:rsid w:val="0047437E"/>
    <w:rsid w:val="0047442D"/>
    <w:rsid w:val="00474533"/>
    <w:rsid w:val="0047457E"/>
    <w:rsid w:val="004746A8"/>
    <w:rsid w:val="004748B3"/>
    <w:rsid w:val="00474B22"/>
    <w:rsid w:val="00474E51"/>
    <w:rsid w:val="00474FA4"/>
    <w:rsid w:val="00475020"/>
    <w:rsid w:val="004753C9"/>
    <w:rsid w:val="0047569A"/>
    <w:rsid w:val="004756A9"/>
    <w:rsid w:val="00475871"/>
    <w:rsid w:val="00475A72"/>
    <w:rsid w:val="00475B13"/>
    <w:rsid w:val="00475BE3"/>
    <w:rsid w:val="00475BF7"/>
    <w:rsid w:val="00475E34"/>
    <w:rsid w:val="00475E5A"/>
    <w:rsid w:val="00475EFB"/>
    <w:rsid w:val="00475FBD"/>
    <w:rsid w:val="00476189"/>
    <w:rsid w:val="004768A0"/>
    <w:rsid w:val="0047697F"/>
    <w:rsid w:val="004769E3"/>
    <w:rsid w:val="00476A81"/>
    <w:rsid w:val="00476BCC"/>
    <w:rsid w:val="00476CFC"/>
    <w:rsid w:val="0047702B"/>
    <w:rsid w:val="00477378"/>
    <w:rsid w:val="00477699"/>
    <w:rsid w:val="0047775C"/>
    <w:rsid w:val="00477817"/>
    <w:rsid w:val="00477A1F"/>
    <w:rsid w:val="00477A21"/>
    <w:rsid w:val="00477B90"/>
    <w:rsid w:val="00477E0E"/>
    <w:rsid w:val="00477FF5"/>
    <w:rsid w:val="0048013C"/>
    <w:rsid w:val="0048018A"/>
    <w:rsid w:val="00480197"/>
    <w:rsid w:val="004801DD"/>
    <w:rsid w:val="0048047F"/>
    <w:rsid w:val="00480546"/>
    <w:rsid w:val="00480970"/>
    <w:rsid w:val="004809AF"/>
    <w:rsid w:val="00480D4C"/>
    <w:rsid w:val="00480EC5"/>
    <w:rsid w:val="00480FAB"/>
    <w:rsid w:val="0048107C"/>
    <w:rsid w:val="004814A3"/>
    <w:rsid w:val="00481677"/>
    <w:rsid w:val="00481852"/>
    <w:rsid w:val="00481A06"/>
    <w:rsid w:val="00481C0E"/>
    <w:rsid w:val="00481C76"/>
    <w:rsid w:val="00481D32"/>
    <w:rsid w:val="00481EB3"/>
    <w:rsid w:val="00481FB2"/>
    <w:rsid w:val="004820A2"/>
    <w:rsid w:val="00482305"/>
    <w:rsid w:val="00482684"/>
    <w:rsid w:val="00482725"/>
    <w:rsid w:val="00482793"/>
    <w:rsid w:val="004827D8"/>
    <w:rsid w:val="00482B38"/>
    <w:rsid w:val="00483029"/>
    <w:rsid w:val="00483177"/>
    <w:rsid w:val="004831E2"/>
    <w:rsid w:val="004832B7"/>
    <w:rsid w:val="0048342B"/>
    <w:rsid w:val="00483445"/>
    <w:rsid w:val="004834AC"/>
    <w:rsid w:val="0048389C"/>
    <w:rsid w:val="004839B1"/>
    <w:rsid w:val="00483AFA"/>
    <w:rsid w:val="00483DC3"/>
    <w:rsid w:val="00483E29"/>
    <w:rsid w:val="00483EAB"/>
    <w:rsid w:val="00483ECA"/>
    <w:rsid w:val="00483F12"/>
    <w:rsid w:val="00483FBF"/>
    <w:rsid w:val="0048404A"/>
    <w:rsid w:val="0048431C"/>
    <w:rsid w:val="00484577"/>
    <w:rsid w:val="0048467D"/>
    <w:rsid w:val="004848C2"/>
    <w:rsid w:val="00484937"/>
    <w:rsid w:val="00484A00"/>
    <w:rsid w:val="00484A73"/>
    <w:rsid w:val="00484AD0"/>
    <w:rsid w:val="004852AF"/>
    <w:rsid w:val="00485325"/>
    <w:rsid w:val="00485368"/>
    <w:rsid w:val="004853D2"/>
    <w:rsid w:val="0048544E"/>
    <w:rsid w:val="00485495"/>
    <w:rsid w:val="00485541"/>
    <w:rsid w:val="00485641"/>
    <w:rsid w:val="0048566C"/>
    <w:rsid w:val="004856D4"/>
    <w:rsid w:val="0048588D"/>
    <w:rsid w:val="00485B18"/>
    <w:rsid w:val="00485B93"/>
    <w:rsid w:val="00485C6A"/>
    <w:rsid w:val="00485CF8"/>
    <w:rsid w:val="00485F1C"/>
    <w:rsid w:val="004860DF"/>
    <w:rsid w:val="004862DC"/>
    <w:rsid w:val="004863BE"/>
    <w:rsid w:val="0048663B"/>
    <w:rsid w:val="004866E4"/>
    <w:rsid w:val="00486A27"/>
    <w:rsid w:val="00486B84"/>
    <w:rsid w:val="00486CE1"/>
    <w:rsid w:val="00486E30"/>
    <w:rsid w:val="00486EAA"/>
    <w:rsid w:val="00486F6A"/>
    <w:rsid w:val="0048725A"/>
    <w:rsid w:val="004872D7"/>
    <w:rsid w:val="0048731C"/>
    <w:rsid w:val="0048746D"/>
    <w:rsid w:val="0048761C"/>
    <w:rsid w:val="004876C1"/>
    <w:rsid w:val="00487796"/>
    <w:rsid w:val="00487AB6"/>
    <w:rsid w:val="00487D84"/>
    <w:rsid w:val="00490087"/>
    <w:rsid w:val="0049044E"/>
    <w:rsid w:val="004905A3"/>
    <w:rsid w:val="00490975"/>
    <w:rsid w:val="00490AC6"/>
    <w:rsid w:val="00490B40"/>
    <w:rsid w:val="00490C41"/>
    <w:rsid w:val="00490C9A"/>
    <w:rsid w:val="00490D4B"/>
    <w:rsid w:val="00490E2D"/>
    <w:rsid w:val="00490E74"/>
    <w:rsid w:val="00490FBF"/>
    <w:rsid w:val="0049161E"/>
    <w:rsid w:val="004917EA"/>
    <w:rsid w:val="0049188A"/>
    <w:rsid w:val="004919B5"/>
    <w:rsid w:val="00491D58"/>
    <w:rsid w:val="00491E57"/>
    <w:rsid w:val="00491EB9"/>
    <w:rsid w:val="00491F74"/>
    <w:rsid w:val="00492241"/>
    <w:rsid w:val="00492333"/>
    <w:rsid w:val="00492362"/>
    <w:rsid w:val="004924A8"/>
    <w:rsid w:val="00492630"/>
    <w:rsid w:val="00492B5E"/>
    <w:rsid w:val="00492B86"/>
    <w:rsid w:val="00492CB8"/>
    <w:rsid w:val="00492E58"/>
    <w:rsid w:val="00492ECB"/>
    <w:rsid w:val="0049342A"/>
    <w:rsid w:val="0049386F"/>
    <w:rsid w:val="00493931"/>
    <w:rsid w:val="00493962"/>
    <w:rsid w:val="00493A3A"/>
    <w:rsid w:val="00493A5E"/>
    <w:rsid w:val="00493B12"/>
    <w:rsid w:val="00493BD3"/>
    <w:rsid w:val="00493C22"/>
    <w:rsid w:val="00493C49"/>
    <w:rsid w:val="00493C86"/>
    <w:rsid w:val="00493D77"/>
    <w:rsid w:val="00493E0D"/>
    <w:rsid w:val="00493EF3"/>
    <w:rsid w:val="004940B5"/>
    <w:rsid w:val="00494106"/>
    <w:rsid w:val="004941DB"/>
    <w:rsid w:val="004942C6"/>
    <w:rsid w:val="0049450C"/>
    <w:rsid w:val="00494691"/>
    <w:rsid w:val="00494962"/>
    <w:rsid w:val="004949A8"/>
    <w:rsid w:val="004949B8"/>
    <w:rsid w:val="004949D1"/>
    <w:rsid w:val="00494B9C"/>
    <w:rsid w:val="00494C7F"/>
    <w:rsid w:val="00494DEB"/>
    <w:rsid w:val="00494F3B"/>
    <w:rsid w:val="0049506E"/>
    <w:rsid w:val="00495291"/>
    <w:rsid w:val="00495501"/>
    <w:rsid w:val="0049566C"/>
    <w:rsid w:val="0049591A"/>
    <w:rsid w:val="0049593F"/>
    <w:rsid w:val="00495B6F"/>
    <w:rsid w:val="00495C6C"/>
    <w:rsid w:val="00495CE0"/>
    <w:rsid w:val="004960DA"/>
    <w:rsid w:val="00496583"/>
    <w:rsid w:val="004965B3"/>
    <w:rsid w:val="004967D7"/>
    <w:rsid w:val="0049695C"/>
    <w:rsid w:val="00496BD3"/>
    <w:rsid w:val="00496D2F"/>
    <w:rsid w:val="00496DF0"/>
    <w:rsid w:val="00496E37"/>
    <w:rsid w:val="00496E61"/>
    <w:rsid w:val="0049700F"/>
    <w:rsid w:val="0049701E"/>
    <w:rsid w:val="004970A8"/>
    <w:rsid w:val="00497186"/>
    <w:rsid w:val="0049725E"/>
    <w:rsid w:val="004972EA"/>
    <w:rsid w:val="004974BD"/>
    <w:rsid w:val="0049752C"/>
    <w:rsid w:val="004975B5"/>
    <w:rsid w:val="004978E7"/>
    <w:rsid w:val="00497AC3"/>
    <w:rsid w:val="00497DDD"/>
    <w:rsid w:val="004A0088"/>
    <w:rsid w:val="004A019D"/>
    <w:rsid w:val="004A0266"/>
    <w:rsid w:val="004A04A1"/>
    <w:rsid w:val="004A054F"/>
    <w:rsid w:val="004A0AF1"/>
    <w:rsid w:val="004A0BD3"/>
    <w:rsid w:val="004A126A"/>
    <w:rsid w:val="004A128F"/>
    <w:rsid w:val="004A132A"/>
    <w:rsid w:val="004A13E9"/>
    <w:rsid w:val="004A142F"/>
    <w:rsid w:val="004A14F9"/>
    <w:rsid w:val="004A1648"/>
    <w:rsid w:val="004A1A9F"/>
    <w:rsid w:val="004A1B3E"/>
    <w:rsid w:val="004A1C8A"/>
    <w:rsid w:val="004A1CE9"/>
    <w:rsid w:val="004A1D92"/>
    <w:rsid w:val="004A1F66"/>
    <w:rsid w:val="004A208F"/>
    <w:rsid w:val="004A20FD"/>
    <w:rsid w:val="004A2271"/>
    <w:rsid w:val="004A25CE"/>
    <w:rsid w:val="004A2618"/>
    <w:rsid w:val="004A26E9"/>
    <w:rsid w:val="004A290C"/>
    <w:rsid w:val="004A2A97"/>
    <w:rsid w:val="004A2B72"/>
    <w:rsid w:val="004A328E"/>
    <w:rsid w:val="004A32E2"/>
    <w:rsid w:val="004A34D8"/>
    <w:rsid w:val="004A3990"/>
    <w:rsid w:val="004A3FA3"/>
    <w:rsid w:val="004A409F"/>
    <w:rsid w:val="004A45E8"/>
    <w:rsid w:val="004A46B5"/>
    <w:rsid w:val="004A4BAD"/>
    <w:rsid w:val="004A5071"/>
    <w:rsid w:val="004A50C5"/>
    <w:rsid w:val="004A51FE"/>
    <w:rsid w:val="004A5276"/>
    <w:rsid w:val="004A5285"/>
    <w:rsid w:val="004A5389"/>
    <w:rsid w:val="004A53F2"/>
    <w:rsid w:val="004A58CD"/>
    <w:rsid w:val="004A59EE"/>
    <w:rsid w:val="004A5C7E"/>
    <w:rsid w:val="004A5CBF"/>
    <w:rsid w:val="004A5CF2"/>
    <w:rsid w:val="004A5F1B"/>
    <w:rsid w:val="004A5F9C"/>
    <w:rsid w:val="004A61FE"/>
    <w:rsid w:val="004A62A7"/>
    <w:rsid w:val="004A6445"/>
    <w:rsid w:val="004A6558"/>
    <w:rsid w:val="004A65A8"/>
    <w:rsid w:val="004A6622"/>
    <w:rsid w:val="004A69CD"/>
    <w:rsid w:val="004A6CB2"/>
    <w:rsid w:val="004A6D51"/>
    <w:rsid w:val="004A6E06"/>
    <w:rsid w:val="004A6E0F"/>
    <w:rsid w:val="004A72B4"/>
    <w:rsid w:val="004A7789"/>
    <w:rsid w:val="004A7B3E"/>
    <w:rsid w:val="004A7F3E"/>
    <w:rsid w:val="004B009C"/>
    <w:rsid w:val="004B03DB"/>
    <w:rsid w:val="004B058A"/>
    <w:rsid w:val="004B05A3"/>
    <w:rsid w:val="004B068E"/>
    <w:rsid w:val="004B077A"/>
    <w:rsid w:val="004B087E"/>
    <w:rsid w:val="004B08E0"/>
    <w:rsid w:val="004B09A5"/>
    <w:rsid w:val="004B0A34"/>
    <w:rsid w:val="004B0C90"/>
    <w:rsid w:val="004B0CB7"/>
    <w:rsid w:val="004B0E2E"/>
    <w:rsid w:val="004B0E63"/>
    <w:rsid w:val="004B0FF0"/>
    <w:rsid w:val="004B1133"/>
    <w:rsid w:val="004B11F0"/>
    <w:rsid w:val="004B1247"/>
    <w:rsid w:val="004B1292"/>
    <w:rsid w:val="004B12B7"/>
    <w:rsid w:val="004B1549"/>
    <w:rsid w:val="004B16BB"/>
    <w:rsid w:val="004B1AD5"/>
    <w:rsid w:val="004B1E78"/>
    <w:rsid w:val="004B2022"/>
    <w:rsid w:val="004B215D"/>
    <w:rsid w:val="004B230D"/>
    <w:rsid w:val="004B2427"/>
    <w:rsid w:val="004B244C"/>
    <w:rsid w:val="004B2461"/>
    <w:rsid w:val="004B272F"/>
    <w:rsid w:val="004B27A0"/>
    <w:rsid w:val="004B28B8"/>
    <w:rsid w:val="004B2A32"/>
    <w:rsid w:val="004B2CC0"/>
    <w:rsid w:val="004B2EBA"/>
    <w:rsid w:val="004B3063"/>
    <w:rsid w:val="004B316F"/>
    <w:rsid w:val="004B3656"/>
    <w:rsid w:val="004B37B3"/>
    <w:rsid w:val="004B398F"/>
    <w:rsid w:val="004B3CEC"/>
    <w:rsid w:val="004B3ED7"/>
    <w:rsid w:val="004B4154"/>
    <w:rsid w:val="004B423E"/>
    <w:rsid w:val="004B4261"/>
    <w:rsid w:val="004B4277"/>
    <w:rsid w:val="004B4353"/>
    <w:rsid w:val="004B43DA"/>
    <w:rsid w:val="004B443D"/>
    <w:rsid w:val="004B455C"/>
    <w:rsid w:val="004B4560"/>
    <w:rsid w:val="004B46AB"/>
    <w:rsid w:val="004B46D8"/>
    <w:rsid w:val="004B4800"/>
    <w:rsid w:val="004B49E3"/>
    <w:rsid w:val="004B4B23"/>
    <w:rsid w:val="004B4C4D"/>
    <w:rsid w:val="004B4E1F"/>
    <w:rsid w:val="004B4EB1"/>
    <w:rsid w:val="004B4EFA"/>
    <w:rsid w:val="004B4F69"/>
    <w:rsid w:val="004B4FCD"/>
    <w:rsid w:val="004B503A"/>
    <w:rsid w:val="004B50DA"/>
    <w:rsid w:val="004B50DF"/>
    <w:rsid w:val="004B5139"/>
    <w:rsid w:val="004B5151"/>
    <w:rsid w:val="004B5174"/>
    <w:rsid w:val="004B5562"/>
    <w:rsid w:val="004B55FC"/>
    <w:rsid w:val="004B583D"/>
    <w:rsid w:val="004B58A9"/>
    <w:rsid w:val="004B5964"/>
    <w:rsid w:val="004B5EBB"/>
    <w:rsid w:val="004B5FB7"/>
    <w:rsid w:val="004B603B"/>
    <w:rsid w:val="004B6092"/>
    <w:rsid w:val="004B60C0"/>
    <w:rsid w:val="004B611A"/>
    <w:rsid w:val="004B6263"/>
    <w:rsid w:val="004B6499"/>
    <w:rsid w:val="004B6710"/>
    <w:rsid w:val="004B677F"/>
    <w:rsid w:val="004B68F0"/>
    <w:rsid w:val="004B68FF"/>
    <w:rsid w:val="004B6965"/>
    <w:rsid w:val="004B69BC"/>
    <w:rsid w:val="004B6B54"/>
    <w:rsid w:val="004B6CD9"/>
    <w:rsid w:val="004B6F52"/>
    <w:rsid w:val="004B7115"/>
    <w:rsid w:val="004B71D6"/>
    <w:rsid w:val="004B7244"/>
    <w:rsid w:val="004B726B"/>
    <w:rsid w:val="004B739D"/>
    <w:rsid w:val="004B7415"/>
    <w:rsid w:val="004B75FB"/>
    <w:rsid w:val="004B7861"/>
    <w:rsid w:val="004B78A1"/>
    <w:rsid w:val="004B78A8"/>
    <w:rsid w:val="004B79D2"/>
    <w:rsid w:val="004B7E54"/>
    <w:rsid w:val="004B7EB0"/>
    <w:rsid w:val="004B7EFB"/>
    <w:rsid w:val="004C007C"/>
    <w:rsid w:val="004C0163"/>
    <w:rsid w:val="004C0274"/>
    <w:rsid w:val="004C054F"/>
    <w:rsid w:val="004C05D4"/>
    <w:rsid w:val="004C0682"/>
    <w:rsid w:val="004C06A4"/>
    <w:rsid w:val="004C0751"/>
    <w:rsid w:val="004C07F9"/>
    <w:rsid w:val="004C0860"/>
    <w:rsid w:val="004C0913"/>
    <w:rsid w:val="004C0AB2"/>
    <w:rsid w:val="004C0AF1"/>
    <w:rsid w:val="004C0B19"/>
    <w:rsid w:val="004C0BA7"/>
    <w:rsid w:val="004C1334"/>
    <w:rsid w:val="004C13F5"/>
    <w:rsid w:val="004C15AA"/>
    <w:rsid w:val="004C1684"/>
    <w:rsid w:val="004C196D"/>
    <w:rsid w:val="004C1BD7"/>
    <w:rsid w:val="004C1DE3"/>
    <w:rsid w:val="004C1EA3"/>
    <w:rsid w:val="004C1F4C"/>
    <w:rsid w:val="004C202B"/>
    <w:rsid w:val="004C208C"/>
    <w:rsid w:val="004C2344"/>
    <w:rsid w:val="004C2408"/>
    <w:rsid w:val="004C24F5"/>
    <w:rsid w:val="004C25C5"/>
    <w:rsid w:val="004C27A4"/>
    <w:rsid w:val="004C2801"/>
    <w:rsid w:val="004C2990"/>
    <w:rsid w:val="004C2A87"/>
    <w:rsid w:val="004C2BF9"/>
    <w:rsid w:val="004C2C4D"/>
    <w:rsid w:val="004C2C8B"/>
    <w:rsid w:val="004C305E"/>
    <w:rsid w:val="004C3285"/>
    <w:rsid w:val="004C3370"/>
    <w:rsid w:val="004C38D0"/>
    <w:rsid w:val="004C3ABA"/>
    <w:rsid w:val="004C3B2B"/>
    <w:rsid w:val="004C3C29"/>
    <w:rsid w:val="004C3CFD"/>
    <w:rsid w:val="004C3E20"/>
    <w:rsid w:val="004C3EA5"/>
    <w:rsid w:val="004C3F72"/>
    <w:rsid w:val="004C40A9"/>
    <w:rsid w:val="004C41EA"/>
    <w:rsid w:val="004C43E0"/>
    <w:rsid w:val="004C45F5"/>
    <w:rsid w:val="004C465E"/>
    <w:rsid w:val="004C46CF"/>
    <w:rsid w:val="004C47B2"/>
    <w:rsid w:val="004C489F"/>
    <w:rsid w:val="004C48FC"/>
    <w:rsid w:val="004C499C"/>
    <w:rsid w:val="004C4DC3"/>
    <w:rsid w:val="004C4EE8"/>
    <w:rsid w:val="004C4F33"/>
    <w:rsid w:val="004C5265"/>
    <w:rsid w:val="004C534D"/>
    <w:rsid w:val="004C5367"/>
    <w:rsid w:val="004C5409"/>
    <w:rsid w:val="004C553B"/>
    <w:rsid w:val="004C57C1"/>
    <w:rsid w:val="004C57C7"/>
    <w:rsid w:val="004C5A41"/>
    <w:rsid w:val="004C5AC2"/>
    <w:rsid w:val="004C5E07"/>
    <w:rsid w:val="004C5E98"/>
    <w:rsid w:val="004C5F18"/>
    <w:rsid w:val="004C610A"/>
    <w:rsid w:val="004C623C"/>
    <w:rsid w:val="004C62B4"/>
    <w:rsid w:val="004C62C9"/>
    <w:rsid w:val="004C655C"/>
    <w:rsid w:val="004C6925"/>
    <w:rsid w:val="004C6AF9"/>
    <w:rsid w:val="004C6D08"/>
    <w:rsid w:val="004C6D75"/>
    <w:rsid w:val="004C6E47"/>
    <w:rsid w:val="004C6E55"/>
    <w:rsid w:val="004C6E69"/>
    <w:rsid w:val="004C6F7F"/>
    <w:rsid w:val="004C6FF5"/>
    <w:rsid w:val="004C7880"/>
    <w:rsid w:val="004C78AB"/>
    <w:rsid w:val="004C7A5C"/>
    <w:rsid w:val="004C7A65"/>
    <w:rsid w:val="004C7C83"/>
    <w:rsid w:val="004C7E09"/>
    <w:rsid w:val="004C7F5B"/>
    <w:rsid w:val="004C7F77"/>
    <w:rsid w:val="004C7F98"/>
    <w:rsid w:val="004D015E"/>
    <w:rsid w:val="004D0508"/>
    <w:rsid w:val="004D0775"/>
    <w:rsid w:val="004D07FA"/>
    <w:rsid w:val="004D0A4F"/>
    <w:rsid w:val="004D0A6B"/>
    <w:rsid w:val="004D0BDC"/>
    <w:rsid w:val="004D0C91"/>
    <w:rsid w:val="004D0CE5"/>
    <w:rsid w:val="004D0E00"/>
    <w:rsid w:val="004D10CE"/>
    <w:rsid w:val="004D113E"/>
    <w:rsid w:val="004D1326"/>
    <w:rsid w:val="004D1406"/>
    <w:rsid w:val="004D1666"/>
    <w:rsid w:val="004D1736"/>
    <w:rsid w:val="004D1A34"/>
    <w:rsid w:val="004D1C6D"/>
    <w:rsid w:val="004D1D12"/>
    <w:rsid w:val="004D1D19"/>
    <w:rsid w:val="004D1D23"/>
    <w:rsid w:val="004D1F4B"/>
    <w:rsid w:val="004D2007"/>
    <w:rsid w:val="004D218B"/>
    <w:rsid w:val="004D219E"/>
    <w:rsid w:val="004D21C9"/>
    <w:rsid w:val="004D2659"/>
    <w:rsid w:val="004D2956"/>
    <w:rsid w:val="004D29EB"/>
    <w:rsid w:val="004D2A6C"/>
    <w:rsid w:val="004D2B29"/>
    <w:rsid w:val="004D2BD2"/>
    <w:rsid w:val="004D2FA2"/>
    <w:rsid w:val="004D311D"/>
    <w:rsid w:val="004D39A6"/>
    <w:rsid w:val="004D3A02"/>
    <w:rsid w:val="004D3FE2"/>
    <w:rsid w:val="004D4064"/>
    <w:rsid w:val="004D45AD"/>
    <w:rsid w:val="004D45D8"/>
    <w:rsid w:val="004D45F9"/>
    <w:rsid w:val="004D467B"/>
    <w:rsid w:val="004D4715"/>
    <w:rsid w:val="004D474C"/>
    <w:rsid w:val="004D478C"/>
    <w:rsid w:val="004D4AB6"/>
    <w:rsid w:val="004D4B4E"/>
    <w:rsid w:val="004D4BB3"/>
    <w:rsid w:val="004D4BE6"/>
    <w:rsid w:val="004D4C8D"/>
    <w:rsid w:val="004D4E93"/>
    <w:rsid w:val="004D4F12"/>
    <w:rsid w:val="004D51E2"/>
    <w:rsid w:val="004D544D"/>
    <w:rsid w:val="004D554F"/>
    <w:rsid w:val="004D57FE"/>
    <w:rsid w:val="004D58F7"/>
    <w:rsid w:val="004D5B34"/>
    <w:rsid w:val="004D5C92"/>
    <w:rsid w:val="004D5CBF"/>
    <w:rsid w:val="004D5CD2"/>
    <w:rsid w:val="004D5D2B"/>
    <w:rsid w:val="004D5E96"/>
    <w:rsid w:val="004D5EFB"/>
    <w:rsid w:val="004D6382"/>
    <w:rsid w:val="004D649B"/>
    <w:rsid w:val="004D65A9"/>
    <w:rsid w:val="004D673D"/>
    <w:rsid w:val="004D6815"/>
    <w:rsid w:val="004D6B5A"/>
    <w:rsid w:val="004D6BCB"/>
    <w:rsid w:val="004D6C15"/>
    <w:rsid w:val="004D6EAD"/>
    <w:rsid w:val="004D71D0"/>
    <w:rsid w:val="004D71DD"/>
    <w:rsid w:val="004D7748"/>
    <w:rsid w:val="004D7871"/>
    <w:rsid w:val="004D78D0"/>
    <w:rsid w:val="004D7A13"/>
    <w:rsid w:val="004D7BDC"/>
    <w:rsid w:val="004D7C4D"/>
    <w:rsid w:val="004D7D55"/>
    <w:rsid w:val="004D7E04"/>
    <w:rsid w:val="004D7FB7"/>
    <w:rsid w:val="004E0020"/>
    <w:rsid w:val="004E0395"/>
    <w:rsid w:val="004E03B0"/>
    <w:rsid w:val="004E0668"/>
    <w:rsid w:val="004E078D"/>
    <w:rsid w:val="004E0CB5"/>
    <w:rsid w:val="004E0E33"/>
    <w:rsid w:val="004E10A2"/>
    <w:rsid w:val="004E10C4"/>
    <w:rsid w:val="004E127A"/>
    <w:rsid w:val="004E13E1"/>
    <w:rsid w:val="004E13E8"/>
    <w:rsid w:val="004E1474"/>
    <w:rsid w:val="004E1491"/>
    <w:rsid w:val="004E1493"/>
    <w:rsid w:val="004E1704"/>
    <w:rsid w:val="004E173C"/>
    <w:rsid w:val="004E182C"/>
    <w:rsid w:val="004E184E"/>
    <w:rsid w:val="004E186B"/>
    <w:rsid w:val="004E1B1B"/>
    <w:rsid w:val="004E1EDE"/>
    <w:rsid w:val="004E2033"/>
    <w:rsid w:val="004E2198"/>
    <w:rsid w:val="004E2443"/>
    <w:rsid w:val="004E2602"/>
    <w:rsid w:val="004E2836"/>
    <w:rsid w:val="004E2AAF"/>
    <w:rsid w:val="004E2CE3"/>
    <w:rsid w:val="004E32B4"/>
    <w:rsid w:val="004E3431"/>
    <w:rsid w:val="004E3445"/>
    <w:rsid w:val="004E36B7"/>
    <w:rsid w:val="004E36FE"/>
    <w:rsid w:val="004E3868"/>
    <w:rsid w:val="004E3C82"/>
    <w:rsid w:val="004E3DE8"/>
    <w:rsid w:val="004E3E3C"/>
    <w:rsid w:val="004E4174"/>
    <w:rsid w:val="004E4410"/>
    <w:rsid w:val="004E446D"/>
    <w:rsid w:val="004E471D"/>
    <w:rsid w:val="004E479E"/>
    <w:rsid w:val="004E481A"/>
    <w:rsid w:val="004E4931"/>
    <w:rsid w:val="004E4A34"/>
    <w:rsid w:val="004E4B8B"/>
    <w:rsid w:val="004E4D6F"/>
    <w:rsid w:val="004E4E09"/>
    <w:rsid w:val="004E4F56"/>
    <w:rsid w:val="004E54EA"/>
    <w:rsid w:val="004E5673"/>
    <w:rsid w:val="004E567B"/>
    <w:rsid w:val="004E579B"/>
    <w:rsid w:val="004E587D"/>
    <w:rsid w:val="004E5984"/>
    <w:rsid w:val="004E5BFA"/>
    <w:rsid w:val="004E5C0A"/>
    <w:rsid w:val="004E5E0D"/>
    <w:rsid w:val="004E5E30"/>
    <w:rsid w:val="004E603E"/>
    <w:rsid w:val="004E613D"/>
    <w:rsid w:val="004E614A"/>
    <w:rsid w:val="004E62D5"/>
    <w:rsid w:val="004E6335"/>
    <w:rsid w:val="004E641B"/>
    <w:rsid w:val="004E6528"/>
    <w:rsid w:val="004E67C6"/>
    <w:rsid w:val="004E69C0"/>
    <w:rsid w:val="004E6A54"/>
    <w:rsid w:val="004E6AD0"/>
    <w:rsid w:val="004E6CC7"/>
    <w:rsid w:val="004E6CED"/>
    <w:rsid w:val="004E6E8A"/>
    <w:rsid w:val="004E712C"/>
    <w:rsid w:val="004E7166"/>
    <w:rsid w:val="004E7252"/>
    <w:rsid w:val="004E737D"/>
    <w:rsid w:val="004E765A"/>
    <w:rsid w:val="004E7795"/>
    <w:rsid w:val="004E77F5"/>
    <w:rsid w:val="004E7904"/>
    <w:rsid w:val="004E7A5A"/>
    <w:rsid w:val="004E7C55"/>
    <w:rsid w:val="004E7C90"/>
    <w:rsid w:val="004E7D48"/>
    <w:rsid w:val="004E7D80"/>
    <w:rsid w:val="004E7E73"/>
    <w:rsid w:val="004E7EA2"/>
    <w:rsid w:val="004F0160"/>
    <w:rsid w:val="004F0206"/>
    <w:rsid w:val="004F0248"/>
    <w:rsid w:val="004F0397"/>
    <w:rsid w:val="004F04E7"/>
    <w:rsid w:val="004F04EA"/>
    <w:rsid w:val="004F05E5"/>
    <w:rsid w:val="004F0661"/>
    <w:rsid w:val="004F071E"/>
    <w:rsid w:val="004F089D"/>
    <w:rsid w:val="004F0AD1"/>
    <w:rsid w:val="004F0AF0"/>
    <w:rsid w:val="004F0C23"/>
    <w:rsid w:val="004F0C8B"/>
    <w:rsid w:val="004F0DCB"/>
    <w:rsid w:val="004F0F73"/>
    <w:rsid w:val="004F100E"/>
    <w:rsid w:val="004F1154"/>
    <w:rsid w:val="004F13D9"/>
    <w:rsid w:val="004F149C"/>
    <w:rsid w:val="004F1513"/>
    <w:rsid w:val="004F1517"/>
    <w:rsid w:val="004F15D3"/>
    <w:rsid w:val="004F186B"/>
    <w:rsid w:val="004F19DC"/>
    <w:rsid w:val="004F1A68"/>
    <w:rsid w:val="004F1B2C"/>
    <w:rsid w:val="004F1B82"/>
    <w:rsid w:val="004F1CAD"/>
    <w:rsid w:val="004F1DEE"/>
    <w:rsid w:val="004F1EF4"/>
    <w:rsid w:val="004F222B"/>
    <w:rsid w:val="004F2364"/>
    <w:rsid w:val="004F246A"/>
    <w:rsid w:val="004F2575"/>
    <w:rsid w:val="004F2597"/>
    <w:rsid w:val="004F29C1"/>
    <w:rsid w:val="004F2A45"/>
    <w:rsid w:val="004F2A7E"/>
    <w:rsid w:val="004F2D1E"/>
    <w:rsid w:val="004F2EC8"/>
    <w:rsid w:val="004F2F07"/>
    <w:rsid w:val="004F3003"/>
    <w:rsid w:val="004F3314"/>
    <w:rsid w:val="004F33AE"/>
    <w:rsid w:val="004F34C9"/>
    <w:rsid w:val="004F3686"/>
    <w:rsid w:val="004F3787"/>
    <w:rsid w:val="004F3CFE"/>
    <w:rsid w:val="004F3D46"/>
    <w:rsid w:val="004F3D7B"/>
    <w:rsid w:val="004F3FD7"/>
    <w:rsid w:val="004F40D4"/>
    <w:rsid w:val="004F41DE"/>
    <w:rsid w:val="004F424D"/>
    <w:rsid w:val="004F4354"/>
    <w:rsid w:val="004F45D8"/>
    <w:rsid w:val="004F46FB"/>
    <w:rsid w:val="004F48D0"/>
    <w:rsid w:val="004F4A11"/>
    <w:rsid w:val="004F4A83"/>
    <w:rsid w:val="004F4C75"/>
    <w:rsid w:val="004F4EDE"/>
    <w:rsid w:val="004F530A"/>
    <w:rsid w:val="004F58FC"/>
    <w:rsid w:val="004F5A1C"/>
    <w:rsid w:val="004F5D5A"/>
    <w:rsid w:val="004F5DD7"/>
    <w:rsid w:val="004F5F7F"/>
    <w:rsid w:val="004F6097"/>
    <w:rsid w:val="004F612B"/>
    <w:rsid w:val="004F62C3"/>
    <w:rsid w:val="004F636C"/>
    <w:rsid w:val="004F6496"/>
    <w:rsid w:val="004F682C"/>
    <w:rsid w:val="004F69C4"/>
    <w:rsid w:val="004F6A00"/>
    <w:rsid w:val="004F6AE5"/>
    <w:rsid w:val="004F6D4F"/>
    <w:rsid w:val="004F6E69"/>
    <w:rsid w:val="004F6F17"/>
    <w:rsid w:val="004F7197"/>
    <w:rsid w:val="004F7211"/>
    <w:rsid w:val="004F73AE"/>
    <w:rsid w:val="004F7528"/>
    <w:rsid w:val="004F770E"/>
    <w:rsid w:val="004F77FA"/>
    <w:rsid w:val="004F7850"/>
    <w:rsid w:val="004F7927"/>
    <w:rsid w:val="004F795D"/>
    <w:rsid w:val="004F7C40"/>
    <w:rsid w:val="004F7F56"/>
    <w:rsid w:val="004F7FDB"/>
    <w:rsid w:val="00500083"/>
    <w:rsid w:val="00500531"/>
    <w:rsid w:val="005007C3"/>
    <w:rsid w:val="005008A3"/>
    <w:rsid w:val="005008F5"/>
    <w:rsid w:val="00500BED"/>
    <w:rsid w:val="00500C91"/>
    <w:rsid w:val="00500DE5"/>
    <w:rsid w:val="00501124"/>
    <w:rsid w:val="005013FE"/>
    <w:rsid w:val="0050160E"/>
    <w:rsid w:val="005019E2"/>
    <w:rsid w:val="00501AD8"/>
    <w:rsid w:val="00501C00"/>
    <w:rsid w:val="00501CB4"/>
    <w:rsid w:val="00501E26"/>
    <w:rsid w:val="00501EC3"/>
    <w:rsid w:val="00501F90"/>
    <w:rsid w:val="0050235F"/>
    <w:rsid w:val="00502647"/>
    <w:rsid w:val="005029CF"/>
    <w:rsid w:val="00502BE6"/>
    <w:rsid w:val="00502D4D"/>
    <w:rsid w:val="00502DD6"/>
    <w:rsid w:val="00503047"/>
    <w:rsid w:val="005035E6"/>
    <w:rsid w:val="005036F1"/>
    <w:rsid w:val="005036F7"/>
    <w:rsid w:val="0050399A"/>
    <w:rsid w:val="005039B6"/>
    <w:rsid w:val="00503A6B"/>
    <w:rsid w:val="00503BB0"/>
    <w:rsid w:val="00503C76"/>
    <w:rsid w:val="00503D7D"/>
    <w:rsid w:val="00503EB1"/>
    <w:rsid w:val="00503EC0"/>
    <w:rsid w:val="00503EFF"/>
    <w:rsid w:val="00504081"/>
    <w:rsid w:val="005040F3"/>
    <w:rsid w:val="0050432B"/>
    <w:rsid w:val="0050433C"/>
    <w:rsid w:val="00504360"/>
    <w:rsid w:val="0050439F"/>
    <w:rsid w:val="005043E7"/>
    <w:rsid w:val="005046E4"/>
    <w:rsid w:val="005048E8"/>
    <w:rsid w:val="00504947"/>
    <w:rsid w:val="00504D38"/>
    <w:rsid w:val="00504EDC"/>
    <w:rsid w:val="00504FDE"/>
    <w:rsid w:val="005050C6"/>
    <w:rsid w:val="005051F6"/>
    <w:rsid w:val="0050528E"/>
    <w:rsid w:val="0050529F"/>
    <w:rsid w:val="00505339"/>
    <w:rsid w:val="00505590"/>
    <w:rsid w:val="00505B2B"/>
    <w:rsid w:val="00505BDC"/>
    <w:rsid w:val="00505E6F"/>
    <w:rsid w:val="005062FD"/>
    <w:rsid w:val="0050633E"/>
    <w:rsid w:val="00506461"/>
    <w:rsid w:val="005064D0"/>
    <w:rsid w:val="005067FE"/>
    <w:rsid w:val="00506982"/>
    <w:rsid w:val="00506B5D"/>
    <w:rsid w:val="00506CFA"/>
    <w:rsid w:val="00507106"/>
    <w:rsid w:val="005071D6"/>
    <w:rsid w:val="00507280"/>
    <w:rsid w:val="0050728C"/>
    <w:rsid w:val="00507369"/>
    <w:rsid w:val="0050742A"/>
    <w:rsid w:val="00507536"/>
    <w:rsid w:val="005075F1"/>
    <w:rsid w:val="005077EA"/>
    <w:rsid w:val="005078A9"/>
    <w:rsid w:val="00507AE7"/>
    <w:rsid w:val="00507C71"/>
    <w:rsid w:val="00507E95"/>
    <w:rsid w:val="0051015B"/>
    <w:rsid w:val="0051034C"/>
    <w:rsid w:val="005104DC"/>
    <w:rsid w:val="005105DE"/>
    <w:rsid w:val="0051095D"/>
    <w:rsid w:val="00510CD6"/>
    <w:rsid w:val="00510EAA"/>
    <w:rsid w:val="00510FED"/>
    <w:rsid w:val="0051132C"/>
    <w:rsid w:val="0051136F"/>
    <w:rsid w:val="00511471"/>
    <w:rsid w:val="0051165E"/>
    <w:rsid w:val="00511691"/>
    <w:rsid w:val="005117AC"/>
    <w:rsid w:val="00511898"/>
    <w:rsid w:val="00511907"/>
    <w:rsid w:val="00511BA3"/>
    <w:rsid w:val="00511C17"/>
    <w:rsid w:val="00511E10"/>
    <w:rsid w:val="00511FBF"/>
    <w:rsid w:val="0051204E"/>
    <w:rsid w:val="005121E8"/>
    <w:rsid w:val="0051228E"/>
    <w:rsid w:val="005122DE"/>
    <w:rsid w:val="0051235F"/>
    <w:rsid w:val="0051261F"/>
    <w:rsid w:val="00512794"/>
    <w:rsid w:val="005127EB"/>
    <w:rsid w:val="00512857"/>
    <w:rsid w:val="005128A9"/>
    <w:rsid w:val="00512A4B"/>
    <w:rsid w:val="00512AC5"/>
    <w:rsid w:val="00512B38"/>
    <w:rsid w:val="00512BEA"/>
    <w:rsid w:val="00512DB8"/>
    <w:rsid w:val="00512F7C"/>
    <w:rsid w:val="0051331D"/>
    <w:rsid w:val="005134E3"/>
    <w:rsid w:val="0051356B"/>
    <w:rsid w:val="00513783"/>
    <w:rsid w:val="00513827"/>
    <w:rsid w:val="00513839"/>
    <w:rsid w:val="005138BA"/>
    <w:rsid w:val="00513951"/>
    <w:rsid w:val="00513A5D"/>
    <w:rsid w:val="00513BA9"/>
    <w:rsid w:val="00513C03"/>
    <w:rsid w:val="00513C88"/>
    <w:rsid w:val="00513CEF"/>
    <w:rsid w:val="00514365"/>
    <w:rsid w:val="0051455D"/>
    <w:rsid w:val="005145C1"/>
    <w:rsid w:val="005146C3"/>
    <w:rsid w:val="00514736"/>
    <w:rsid w:val="00514858"/>
    <w:rsid w:val="00514981"/>
    <w:rsid w:val="00514A2B"/>
    <w:rsid w:val="00514C2C"/>
    <w:rsid w:val="00514DFC"/>
    <w:rsid w:val="00514E25"/>
    <w:rsid w:val="00514E54"/>
    <w:rsid w:val="00514F28"/>
    <w:rsid w:val="00514F3A"/>
    <w:rsid w:val="0051509F"/>
    <w:rsid w:val="00515112"/>
    <w:rsid w:val="0051535C"/>
    <w:rsid w:val="005153AF"/>
    <w:rsid w:val="0051545A"/>
    <w:rsid w:val="005154E1"/>
    <w:rsid w:val="00515665"/>
    <w:rsid w:val="005156A1"/>
    <w:rsid w:val="00515A6D"/>
    <w:rsid w:val="00515B53"/>
    <w:rsid w:val="00515CC9"/>
    <w:rsid w:val="00515E10"/>
    <w:rsid w:val="0051657B"/>
    <w:rsid w:val="0051698D"/>
    <w:rsid w:val="00516A23"/>
    <w:rsid w:val="00516A59"/>
    <w:rsid w:val="00516D1E"/>
    <w:rsid w:val="00516F6E"/>
    <w:rsid w:val="0051747F"/>
    <w:rsid w:val="005174DF"/>
    <w:rsid w:val="0051768E"/>
    <w:rsid w:val="00517713"/>
    <w:rsid w:val="005177D6"/>
    <w:rsid w:val="005178AD"/>
    <w:rsid w:val="00517A2B"/>
    <w:rsid w:val="00517B54"/>
    <w:rsid w:val="00517B76"/>
    <w:rsid w:val="00517B8D"/>
    <w:rsid w:val="00517C0A"/>
    <w:rsid w:val="0052024E"/>
    <w:rsid w:val="00520516"/>
    <w:rsid w:val="00520761"/>
    <w:rsid w:val="0052081A"/>
    <w:rsid w:val="00520C1B"/>
    <w:rsid w:val="00520C2D"/>
    <w:rsid w:val="00520D8C"/>
    <w:rsid w:val="00520E5B"/>
    <w:rsid w:val="00521003"/>
    <w:rsid w:val="0052107A"/>
    <w:rsid w:val="005212BC"/>
    <w:rsid w:val="005215EC"/>
    <w:rsid w:val="00521C85"/>
    <w:rsid w:val="00521C88"/>
    <w:rsid w:val="00521CB6"/>
    <w:rsid w:val="00521D17"/>
    <w:rsid w:val="00522077"/>
    <w:rsid w:val="005224A5"/>
    <w:rsid w:val="00522525"/>
    <w:rsid w:val="0052263A"/>
    <w:rsid w:val="005226A4"/>
    <w:rsid w:val="00522862"/>
    <w:rsid w:val="00522C00"/>
    <w:rsid w:val="00522C52"/>
    <w:rsid w:val="005230C5"/>
    <w:rsid w:val="005233AD"/>
    <w:rsid w:val="005237D1"/>
    <w:rsid w:val="00523A30"/>
    <w:rsid w:val="00523C8A"/>
    <w:rsid w:val="00523CEF"/>
    <w:rsid w:val="00523F2A"/>
    <w:rsid w:val="00524240"/>
    <w:rsid w:val="0052429B"/>
    <w:rsid w:val="005244D8"/>
    <w:rsid w:val="005244DE"/>
    <w:rsid w:val="00524A7D"/>
    <w:rsid w:val="00524ADC"/>
    <w:rsid w:val="00524B3A"/>
    <w:rsid w:val="00524C36"/>
    <w:rsid w:val="00524E0B"/>
    <w:rsid w:val="00524E17"/>
    <w:rsid w:val="00524EA9"/>
    <w:rsid w:val="00524EAA"/>
    <w:rsid w:val="00524FCA"/>
    <w:rsid w:val="00525258"/>
    <w:rsid w:val="00525347"/>
    <w:rsid w:val="00525560"/>
    <w:rsid w:val="005256E7"/>
    <w:rsid w:val="00525951"/>
    <w:rsid w:val="0052595B"/>
    <w:rsid w:val="00525A97"/>
    <w:rsid w:val="00525B5C"/>
    <w:rsid w:val="00525B94"/>
    <w:rsid w:val="00525BDF"/>
    <w:rsid w:val="00525D65"/>
    <w:rsid w:val="00525E17"/>
    <w:rsid w:val="00525FA6"/>
    <w:rsid w:val="00525FEB"/>
    <w:rsid w:val="00526087"/>
    <w:rsid w:val="005262F9"/>
    <w:rsid w:val="005265FF"/>
    <w:rsid w:val="00526713"/>
    <w:rsid w:val="00526875"/>
    <w:rsid w:val="0052691D"/>
    <w:rsid w:val="00526AA6"/>
    <w:rsid w:val="00526B0D"/>
    <w:rsid w:val="00526B5B"/>
    <w:rsid w:val="00526C70"/>
    <w:rsid w:val="0052714C"/>
    <w:rsid w:val="005273D7"/>
    <w:rsid w:val="00527499"/>
    <w:rsid w:val="00527716"/>
    <w:rsid w:val="00527719"/>
    <w:rsid w:val="0052778A"/>
    <w:rsid w:val="00527852"/>
    <w:rsid w:val="00527DE4"/>
    <w:rsid w:val="00527DFB"/>
    <w:rsid w:val="00527E4A"/>
    <w:rsid w:val="00527ECA"/>
    <w:rsid w:val="00527F68"/>
    <w:rsid w:val="0053001B"/>
    <w:rsid w:val="0053008A"/>
    <w:rsid w:val="0053018A"/>
    <w:rsid w:val="005301A6"/>
    <w:rsid w:val="00530270"/>
    <w:rsid w:val="00530703"/>
    <w:rsid w:val="005307E8"/>
    <w:rsid w:val="0053086C"/>
    <w:rsid w:val="0053091F"/>
    <w:rsid w:val="0053098B"/>
    <w:rsid w:val="00530A2A"/>
    <w:rsid w:val="00530A5B"/>
    <w:rsid w:val="00530AAF"/>
    <w:rsid w:val="00530AB8"/>
    <w:rsid w:val="00530C06"/>
    <w:rsid w:val="00531015"/>
    <w:rsid w:val="0053131F"/>
    <w:rsid w:val="00531C0A"/>
    <w:rsid w:val="00531C3F"/>
    <w:rsid w:val="00531DFE"/>
    <w:rsid w:val="00531FA8"/>
    <w:rsid w:val="00532251"/>
    <w:rsid w:val="00532440"/>
    <w:rsid w:val="00532500"/>
    <w:rsid w:val="005325D3"/>
    <w:rsid w:val="0053286E"/>
    <w:rsid w:val="005329D1"/>
    <w:rsid w:val="00532AE3"/>
    <w:rsid w:val="00532DE9"/>
    <w:rsid w:val="00533066"/>
    <w:rsid w:val="00533123"/>
    <w:rsid w:val="00533405"/>
    <w:rsid w:val="005335A4"/>
    <w:rsid w:val="00533727"/>
    <w:rsid w:val="005337B9"/>
    <w:rsid w:val="0053389F"/>
    <w:rsid w:val="005339FF"/>
    <w:rsid w:val="00533B44"/>
    <w:rsid w:val="00533C3C"/>
    <w:rsid w:val="00533F2F"/>
    <w:rsid w:val="00534041"/>
    <w:rsid w:val="0053415A"/>
    <w:rsid w:val="005342A7"/>
    <w:rsid w:val="00534676"/>
    <w:rsid w:val="005347A5"/>
    <w:rsid w:val="0053484D"/>
    <w:rsid w:val="00534A08"/>
    <w:rsid w:val="00534AD1"/>
    <w:rsid w:val="00534B0F"/>
    <w:rsid w:val="00534C70"/>
    <w:rsid w:val="00534C8B"/>
    <w:rsid w:val="00534E48"/>
    <w:rsid w:val="005351AD"/>
    <w:rsid w:val="0053523C"/>
    <w:rsid w:val="00535276"/>
    <w:rsid w:val="00535287"/>
    <w:rsid w:val="005352B5"/>
    <w:rsid w:val="005352C2"/>
    <w:rsid w:val="0053557E"/>
    <w:rsid w:val="0053583C"/>
    <w:rsid w:val="00535D09"/>
    <w:rsid w:val="00535DAF"/>
    <w:rsid w:val="00535DFB"/>
    <w:rsid w:val="00535EC2"/>
    <w:rsid w:val="00535F6C"/>
    <w:rsid w:val="0053608D"/>
    <w:rsid w:val="005360A0"/>
    <w:rsid w:val="0053633A"/>
    <w:rsid w:val="005363D9"/>
    <w:rsid w:val="00536924"/>
    <w:rsid w:val="00536DDE"/>
    <w:rsid w:val="00536F2F"/>
    <w:rsid w:val="00537184"/>
    <w:rsid w:val="005373E8"/>
    <w:rsid w:val="00537564"/>
    <w:rsid w:val="00537584"/>
    <w:rsid w:val="005377BE"/>
    <w:rsid w:val="0053788F"/>
    <w:rsid w:val="00537CD2"/>
    <w:rsid w:val="00537D2F"/>
    <w:rsid w:val="00537E11"/>
    <w:rsid w:val="00537ED7"/>
    <w:rsid w:val="00537F8B"/>
    <w:rsid w:val="00540202"/>
    <w:rsid w:val="0054034F"/>
    <w:rsid w:val="0054059B"/>
    <w:rsid w:val="0054076F"/>
    <w:rsid w:val="0054087A"/>
    <w:rsid w:val="00540899"/>
    <w:rsid w:val="00540AB5"/>
    <w:rsid w:val="00540B29"/>
    <w:rsid w:val="00540B98"/>
    <w:rsid w:val="00541160"/>
    <w:rsid w:val="00541651"/>
    <w:rsid w:val="005416CE"/>
    <w:rsid w:val="00541751"/>
    <w:rsid w:val="00541781"/>
    <w:rsid w:val="005417C8"/>
    <w:rsid w:val="00541BBB"/>
    <w:rsid w:val="00541E72"/>
    <w:rsid w:val="00542082"/>
    <w:rsid w:val="00542331"/>
    <w:rsid w:val="005423CF"/>
    <w:rsid w:val="00542602"/>
    <w:rsid w:val="00542708"/>
    <w:rsid w:val="00542714"/>
    <w:rsid w:val="00542D6B"/>
    <w:rsid w:val="00542E61"/>
    <w:rsid w:val="00543058"/>
    <w:rsid w:val="00543143"/>
    <w:rsid w:val="005434DC"/>
    <w:rsid w:val="005434F9"/>
    <w:rsid w:val="0054384C"/>
    <w:rsid w:val="00543A6B"/>
    <w:rsid w:val="00543E9E"/>
    <w:rsid w:val="0054414B"/>
    <w:rsid w:val="005441B3"/>
    <w:rsid w:val="0054437D"/>
    <w:rsid w:val="005443F6"/>
    <w:rsid w:val="00544428"/>
    <w:rsid w:val="00544554"/>
    <w:rsid w:val="005447D1"/>
    <w:rsid w:val="005448D3"/>
    <w:rsid w:val="00544983"/>
    <w:rsid w:val="00544C45"/>
    <w:rsid w:val="00544E0A"/>
    <w:rsid w:val="00545324"/>
    <w:rsid w:val="00545492"/>
    <w:rsid w:val="0054553C"/>
    <w:rsid w:val="005455B5"/>
    <w:rsid w:val="00545875"/>
    <w:rsid w:val="0054587A"/>
    <w:rsid w:val="00545A2D"/>
    <w:rsid w:val="00545F0C"/>
    <w:rsid w:val="005461D1"/>
    <w:rsid w:val="00546205"/>
    <w:rsid w:val="00546401"/>
    <w:rsid w:val="00546432"/>
    <w:rsid w:val="00546447"/>
    <w:rsid w:val="00546499"/>
    <w:rsid w:val="005464E0"/>
    <w:rsid w:val="00546590"/>
    <w:rsid w:val="00546708"/>
    <w:rsid w:val="00546866"/>
    <w:rsid w:val="005468ED"/>
    <w:rsid w:val="005469D5"/>
    <w:rsid w:val="00546B4C"/>
    <w:rsid w:val="00546C52"/>
    <w:rsid w:val="00546D77"/>
    <w:rsid w:val="00546DBC"/>
    <w:rsid w:val="00546F72"/>
    <w:rsid w:val="00546FD0"/>
    <w:rsid w:val="00547200"/>
    <w:rsid w:val="0054721B"/>
    <w:rsid w:val="005472F7"/>
    <w:rsid w:val="00547481"/>
    <w:rsid w:val="0054749B"/>
    <w:rsid w:val="0054770F"/>
    <w:rsid w:val="0054773D"/>
    <w:rsid w:val="00547836"/>
    <w:rsid w:val="00547A1E"/>
    <w:rsid w:val="00547A84"/>
    <w:rsid w:val="00547B58"/>
    <w:rsid w:val="00547C69"/>
    <w:rsid w:val="00547ED5"/>
    <w:rsid w:val="00550257"/>
    <w:rsid w:val="0055047D"/>
    <w:rsid w:val="005504AF"/>
    <w:rsid w:val="005508E5"/>
    <w:rsid w:val="00550A4D"/>
    <w:rsid w:val="00550BA1"/>
    <w:rsid w:val="00550D83"/>
    <w:rsid w:val="00550E92"/>
    <w:rsid w:val="00550FD0"/>
    <w:rsid w:val="00551061"/>
    <w:rsid w:val="00551075"/>
    <w:rsid w:val="00551181"/>
    <w:rsid w:val="00551463"/>
    <w:rsid w:val="0055154B"/>
    <w:rsid w:val="00551691"/>
    <w:rsid w:val="005517E6"/>
    <w:rsid w:val="00551823"/>
    <w:rsid w:val="00551D02"/>
    <w:rsid w:val="00552033"/>
    <w:rsid w:val="0055227B"/>
    <w:rsid w:val="00552433"/>
    <w:rsid w:val="00552505"/>
    <w:rsid w:val="00552637"/>
    <w:rsid w:val="00552807"/>
    <w:rsid w:val="00552DDF"/>
    <w:rsid w:val="00552F89"/>
    <w:rsid w:val="005530C6"/>
    <w:rsid w:val="005534A5"/>
    <w:rsid w:val="005534CA"/>
    <w:rsid w:val="005535BB"/>
    <w:rsid w:val="0055389F"/>
    <w:rsid w:val="00553AB7"/>
    <w:rsid w:val="00553B1C"/>
    <w:rsid w:val="00553BC8"/>
    <w:rsid w:val="00553D84"/>
    <w:rsid w:val="00553F0D"/>
    <w:rsid w:val="00553F31"/>
    <w:rsid w:val="00554212"/>
    <w:rsid w:val="00554517"/>
    <w:rsid w:val="0055458D"/>
    <w:rsid w:val="005545B0"/>
    <w:rsid w:val="005546E4"/>
    <w:rsid w:val="0055483A"/>
    <w:rsid w:val="00554FF4"/>
    <w:rsid w:val="0055510F"/>
    <w:rsid w:val="005551E4"/>
    <w:rsid w:val="0055520C"/>
    <w:rsid w:val="005554BE"/>
    <w:rsid w:val="005555A5"/>
    <w:rsid w:val="005557B7"/>
    <w:rsid w:val="005558AF"/>
    <w:rsid w:val="005559B3"/>
    <w:rsid w:val="005559E0"/>
    <w:rsid w:val="00555C5C"/>
    <w:rsid w:val="00555E78"/>
    <w:rsid w:val="00556226"/>
    <w:rsid w:val="005562DF"/>
    <w:rsid w:val="00556444"/>
    <w:rsid w:val="00556497"/>
    <w:rsid w:val="005567C1"/>
    <w:rsid w:val="00556900"/>
    <w:rsid w:val="00556C12"/>
    <w:rsid w:val="00556D0E"/>
    <w:rsid w:val="005573E6"/>
    <w:rsid w:val="0055748B"/>
    <w:rsid w:val="00557718"/>
    <w:rsid w:val="0055773B"/>
    <w:rsid w:val="005577BB"/>
    <w:rsid w:val="005578CA"/>
    <w:rsid w:val="00557E24"/>
    <w:rsid w:val="00560109"/>
    <w:rsid w:val="005602A5"/>
    <w:rsid w:val="0056036C"/>
    <w:rsid w:val="00560440"/>
    <w:rsid w:val="00560510"/>
    <w:rsid w:val="005605F8"/>
    <w:rsid w:val="005605FA"/>
    <w:rsid w:val="00560679"/>
    <w:rsid w:val="005607D2"/>
    <w:rsid w:val="00560896"/>
    <w:rsid w:val="00560DD8"/>
    <w:rsid w:val="00560FC3"/>
    <w:rsid w:val="00561066"/>
    <w:rsid w:val="005610B7"/>
    <w:rsid w:val="00561100"/>
    <w:rsid w:val="0056110E"/>
    <w:rsid w:val="00561330"/>
    <w:rsid w:val="005614F0"/>
    <w:rsid w:val="00561667"/>
    <w:rsid w:val="00561803"/>
    <w:rsid w:val="005619BE"/>
    <w:rsid w:val="00561A1A"/>
    <w:rsid w:val="00561C6C"/>
    <w:rsid w:val="00561D61"/>
    <w:rsid w:val="00561D93"/>
    <w:rsid w:val="00561EBA"/>
    <w:rsid w:val="00561EFF"/>
    <w:rsid w:val="0056204E"/>
    <w:rsid w:val="0056205F"/>
    <w:rsid w:val="00562176"/>
    <w:rsid w:val="0056228A"/>
    <w:rsid w:val="005622B8"/>
    <w:rsid w:val="005622FA"/>
    <w:rsid w:val="0056247B"/>
    <w:rsid w:val="0056263E"/>
    <w:rsid w:val="005628AC"/>
    <w:rsid w:val="00562918"/>
    <w:rsid w:val="00562961"/>
    <w:rsid w:val="00562BB6"/>
    <w:rsid w:val="00562F93"/>
    <w:rsid w:val="0056313C"/>
    <w:rsid w:val="0056316C"/>
    <w:rsid w:val="00563264"/>
    <w:rsid w:val="00563358"/>
    <w:rsid w:val="0056361C"/>
    <w:rsid w:val="00563868"/>
    <w:rsid w:val="00563C26"/>
    <w:rsid w:val="00563C57"/>
    <w:rsid w:val="00563E01"/>
    <w:rsid w:val="00563E17"/>
    <w:rsid w:val="005641C2"/>
    <w:rsid w:val="00564405"/>
    <w:rsid w:val="005644F8"/>
    <w:rsid w:val="005645FD"/>
    <w:rsid w:val="00564711"/>
    <w:rsid w:val="005649FE"/>
    <w:rsid w:val="00564C94"/>
    <w:rsid w:val="00564F85"/>
    <w:rsid w:val="005651AF"/>
    <w:rsid w:val="005653F9"/>
    <w:rsid w:val="005654BB"/>
    <w:rsid w:val="00565528"/>
    <w:rsid w:val="005656A9"/>
    <w:rsid w:val="00565852"/>
    <w:rsid w:val="005658DE"/>
    <w:rsid w:val="00565A4F"/>
    <w:rsid w:val="00565C30"/>
    <w:rsid w:val="00565F27"/>
    <w:rsid w:val="00565F57"/>
    <w:rsid w:val="005661EF"/>
    <w:rsid w:val="00566260"/>
    <w:rsid w:val="00566280"/>
    <w:rsid w:val="0056659C"/>
    <w:rsid w:val="005667E5"/>
    <w:rsid w:val="0056680D"/>
    <w:rsid w:val="00566A17"/>
    <w:rsid w:val="00566BC8"/>
    <w:rsid w:val="00566C53"/>
    <w:rsid w:val="00567286"/>
    <w:rsid w:val="00567365"/>
    <w:rsid w:val="00567401"/>
    <w:rsid w:val="005675C6"/>
    <w:rsid w:val="005675EE"/>
    <w:rsid w:val="0056775A"/>
    <w:rsid w:val="005677DC"/>
    <w:rsid w:val="005678AD"/>
    <w:rsid w:val="00567919"/>
    <w:rsid w:val="00567B86"/>
    <w:rsid w:val="00567C74"/>
    <w:rsid w:val="00567D0C"/>
    <w:rsid w:val="005702FF"/>
    <w:rsid w:val="005705B1"/>
    <w:rsid w:val="005709EE"/>
    <w:rsid w:val="005711D6"/>
    <w:rsid w:val="005712A2"/>
    <w:rsid w:val="00571466"/>
    <w:rsid w:val="00571596"/>
    <w:rsid w:val="0057174E"/>
    <w:rsid w:val="00571E51"/>
    <w:rsid w:val="00571E7E"/>
    <w:rsid w:val="005720B8"/>
    <w:rsid w:val="005720D2"/>
    <w:rsid w:val="005721E7"/>
    <w:rsid w:val="0057265F"/>
    <w:rsid w:val="005728FA"/>
    <w:rsid w:val="00572AE8"/>
    <w:rsid w:val="00572AEC"/>
    <w:rsid w:val="00572B3F"/>
    <w:rsid w:val="00572D3B"/>
    <w:rsid w:val="00573058"/>
    <w:rsid w:val="005730B7"/>
    <w:rsid w:val="00573507"/>
    <w:rsid w:val="0057383D"/>
    <w:rsid w:val="005738C8"/>
    <w:rsid w:val="00573A32"/>
    <w:rsid w:val="00573B0D"/>
    <w:rsid w:val="00573BF2"/>
    <w:rsid w:val="00573D65"/>
    <w:rsid w:val="00573EBB"/>
    <w:rsid w:val="00573FF1"/>
    <w:rsid w:val="00574006"/>
    <w:rsid w:val="0057413E"/>
    <w:rsid w:val="00574291"/>
    <w:rsid w:val="00574631"/>
    <w:rsid w:val="0057469F"/>
    <w:rsid w:val="00574711"/>
    <w:rsid w:val="00574DD8"/>
    <w:rsid w:val="00574F4B"/>
    <w:rsid w:val="00574F4C"/>
    <w:rsid w:val="0057512A"/>
    <w:rsid w:val="00575197"/>
    <w:rsid w:val="00575238"/>
    <w:rsid w:val="0057526B"/>
    <w:rsid w:val="005755C7"/>
    <w:rsid w:val="0057573D"/>
    <w:rsid w:val="00575AAE"/>
    <w:rsid w:val="00575B48"/>
    <w:rsid w:val="00575B5D"/>
    <w:rsid w:val="00575C6B"/>
    <w:rsid w:val="00575C9B"/>
    <w:rsid w:val="00575D25"/>
    <w:rsid w:val="0057619A"/>
    <w:rsid w:val="00576252"/>
    <w:rsid w:val="005765E4"/>
    <w:rsid w:val="005767A6"/>
    <w:rsid w:val="005768C8"/>
    <w:rsid w:val="005769A9"/>
    <w:rsid w:val="00576D66"/>
    <w:rsid w:val="00577086"/>
    <w:rsid w:val="0057708A"/>
    <w:rsid w:val="005770BD"/>
    <w:rsid w:val="0057715D"/>
    <w:rsid w:val="00577218"/>
    <w:rsid w:val="005773CF"/>
    <w:rsid w:val="00577554"/>
    <w:rsid w:val="00577AE7"/>
    <w:rsid w:val="00577B5F"/>
    <w:rsid w:val="00577BF3"/>
    <w:rsid w:val="00577CB3"/>
    <w:rsid w:val="00577D72"/>
    <w:rsid w:val="00577D85"/>
    <w:rsid w:val="005802B1"/>
    <w:rsid w:val="005804E0"/>
    <w:rsid w:val="00580663"/>
    <w:rsid w:val="00580673"/>
    <w:rsid w:val="0058067A"/>
    <w:rsid w:val="00580826"/>
    <w:rsid w:val="005809B5"/>
    <w:rsid w:val="00580DAE"/>
    <w:rsid w:val="00580FC3"/>
    <w:rsid w:val="00581284"/>
    <w:rsid w:val="0058140D"/>
    <w:rsid w:val="005814EB"/>
    <w:rsid w:val="00581B24"/>
    <w:rsid w:val="00581C11"/>
    <w:rsid w:val="00581C7C"/>
    <w:rsid w:val="00581D84"/>
    <w:rsid w:val="00582100"/>
    <w:rsid w:val="00582369"/>
    <w:rsid w:val="00582CF3"/>
    <w:rsid w:val="00582E32"/>
    <w:rsid w:val="0058320D"/>
    <w:rsid w:val="00583248"/>
    <w:rsid w:val="00583583"/>
    <w:rsid w:val="0058359F"/>
    <w:rsid w:val="00583915"/>
    <w:rsid w:val="00583BA9"/>
    <w:rsid w:val="00583CF8"/>
    <w:rsid w:val="00583E56"/>
    <w:rsid w:val="00584196"/>
    <w:rsid w:val="00584222"/>
    <w:rsid w:val="00584229"/>
    <w:rsid w:val="005842C2"/>
    <w:rsid w:val="005844C1"/>
    <w:rsid w:val="0058453F"/>
    <w:rsid w:val="005847B3"/>
    <w:rsid w:val="005847CF"/>
    <w:rsid w:val="00584836"/>
    <w:rsid w:val="00584A32"/>
    <w:rsid w:val="00584ACE"/>
    <w:rsid w:val="00584B50"/>
    <w:rsid w:val="00584BA8"/>
    <w:rsid w:val="00584C13"/>
    <w:rsid w:val="00584C91"/>
    <w:rsid w:val="00584D1E"/>
    <w:rsid w:val="00584D6F"/>
    <w:rsid w:val="00584FC3"/>
    <w:rsid w:val="005851D4"/>
    <w:rsid w:val="00585388"/>
    <w:rsid w:val="00585480"/>
    <w:rsid w:val="0058560D"/>
    <w:rsid w:val="005856AE"/>
    <w:rsid w:val="0058578C"/>
    <w:rsid w:val="00585AE9"/>
    <w:rsid w:val="00585C22"/>
    <w:rsid w:val="00585CA0"/>
    <w:rsid w:val="00585CCD"/>
    <w:rsid w:val="00585CE5"/>
    <w:rsid w:val="00585D6C"/>
    <w:rsid w:val="00585D78"/>
    <w:rsid w:val="005861D2"/>
    <w:rsid w:val="0058625B"/>
    <w:rsid w:val="005862A9"/>
    <w:rsid w:val="005862C7"/>
    <w:rsid w:val="005862F4"/>
    <w:rsid w:val="005865A4"/>
    <w:rsid w:val="005868E7"/>
    <w:rsid w:val="00586A64"/>
    <w:rsid w:val="00586B89"/>
    <w:rsid w:val="00586D8D"/>
    <w:rsid w:val="00586ED4"/>
    <w:rsid w:val="00586EE4"/>
    <w:rsid w:val="00586F8B"/>
    <w:rsid w:val="00587232"/>
    <w:rsid w:val="0058725B"/>
    <w:rsid w:val="00587367"/>
    <w:rsid w:val="00587778"/>
    <w:rsid w:val="00587B6E"/>
    <w:rsid w:val="00587B7C"/>
    <w:rsid w:val="00587E21"/>
    <w:rsid w:val="00587F3B"/>
    <w:rsid w:val="005902E7"/>
    <w:rsid w:val="005905CA"/>
    <w:rsid w:val="0059072F"/>
    <w:rsid w:val="005908F8"/>
    <w:rsid w:val="00590DC6"/>
    <w:rsid w:val="00590EC7"/>
    <w:rsid w:val="0059107E"/>
    <w:rsid w:val="005911A8"/>
    <w:rsid w:val="005911FB"/>
    <w:rsid w:val="0059137F"/>
    <w:rsid w:val="005913AD"/>
    <w:rsid w:val="00591525"/>
    <w:rsid w:val="005915E7"/>
    <w:rsid w:val="0059161C"/>
    <w:rsid w:val="0059166C"/>
    <w:rsid w:val="005917C4"/>
    <w:rsid w:val="00591897"/>
    <w:rsid w:val="005918B9"/>
    <w:rsid w:val="005918CD"/>
    <w:rsid w:val="00591C16"/>
    <w:rsid w:val="00591CF3"/>
    <w:rsid w:val="00591F15"/>
    <w:rsid w:val="00591FD6"/>
    <w:rsid w:val="0059239D"/>
    <w:rsid w:val="005923AE"/>
    <w:rsid w:val="0059248C"/>
    <w:rsid w:val="0059276F"/>
    <w:rsid w:val="00592856"/>
    <w:rsid w:val="00592879"/>
    <w:rsid w:val="00592880"/>
    <w:rsid w:val="00592947"/>
    <w:rsid w:val="00592B41"/>
    <w:rsid w:val="00592DE1"/>
    <w:rsid w:val="00592F91"/>
    <w:rsid w:val="005931BF"/>
    <w:rsid w:val="00593211"/>
    <w:rsid w:val="00593360"/>
    <w:rsid w:val="00593504"/>
    <w:rsid w:val="00593573"/>
    <w:rsid w:val="005935D6"/>
    <w:rsid w:val="005936AB"/>
    <w:rsid w:val="0059379B"/>
    <w:rsid w:val="00593889"/>
    <w:rsid w:val="00593C4E"/>
    <w:rsid w:val="00593C59"/>
    <w:rsid w:val="00593D04"/>
    <w:rsid w:val="00593DEB"/>
    <w:rsid w:val="00593F38"/>
    <w:rsid w:val="0059403C"/>
    <w:rsid w:val="0059427E"/>
    <w:rsid w:val="005943D6"/>
    <w:rsid w:val="00594570"/>
    <w:rsid w:val="00594597"/>
    <w:rsid w:val="005945D6"/>
    <w:rsid w:val="0059469F"/>
    <w:rsid w:val="0059494D"/>
    <w:rsid w:val="00594B41"/>
    <w:rsid w:val="00594EA8"/>
    <w:rsid w:val="00594EF9"/>
    <w:rsid w:val="00594F30"/>
    <w:rsid w:val="0059537C"/>
    <w:rsid w:val="00595598"/>
    <w:rsid w:val="00595798"/>
    <w:rsid w:val="00595B1C"/>
    <w:rsid w:val="00595C7F"/>
    <w:rsid w:val="00595DC0"/>
    <w:rsid w:val="00595E6A"/>
    <w:rsid w:val="00595F9D"/>
    <w:rsid w:val="00596169"/>
    <w:rsid w:val="0059616C"/>
    <w:rsid w:val="0059627E"/>
    <w:rsid w:val="005966AA"/>
    <w:rsid w:val="005967F0"/>
    <w:rsid w:val="00596888"/>
    <w:rsid w:val="00596931"/>
    <w:rsid w:val="005969B0"/>
    <w:rsid w:val="00596D78"/>
    <w:rsid w:val="00597115"/>
    <w:rsid w:val="005972AF"/>
    <w:rsid w:val="005975A0"/>
    <w:rsid w:val="0059763E"/>
    <w:rsid w:val="005977C9"/>
    <w:rsid w:val="005977D9"/>
    <w:rsid w:val="0059783B"/>
    <w:rsid w:val="005978FE"/>
    <w:rsid w:val="0059795D"/>
    <w:rsid w:val="0059797A"/>
    <w:rsid w:val="005979C0"/>
    <w:rsid w:val="005979D4"/>
    <w:rsid w:val="00597BFC"/>
    <w:rsid w:val="00597DE8"/>
    <w:rsid w:val="005A02C1"/>
    <w:rsid w:val="005A0387"/>
    <w:rsid w:val="005A04A1"/>
    <w:rsid w:val="005A05A0"/>
    <w:rsid w:val="005A0635"/>
    <w:rsid w:val="005A082A"/>
    <w:rsid w:val="005A088E"/>
    <w:rsid w:val="005A0970"/>
    <w:rsid w:val="005A0BBB"/>
    <w:rsid w:val="005A0C6B"/>
    <w:rsid w:val="005A0EEF"/>
    <w:rsid w:val="005A11FB"/>
    <w:rsid w:val="005A126A"/>
    <w:rsid w:val="005A126F"/>
    <w:rsid w:val="005A16EE"/>
    <w:rsid w:val="005A1741"/>
    <w:rsid w:val="005A202E"/>
    <w:rsid w:val="005A2088"/>
    <w:rsid w:val="005A23AB"/>
    <w:rsid w:val="005A2540"/>
    <w:rsid w:val="005A2967"/>
    <w:rsid w:val="005A29E0"/>
    <w:rsid w:val="005A2DD8"/>
    <w:rsid w:val="005A2DE3"/>
    <w:rsid w:val="005A317D"/>
    <w:rsid w:val="005A3214"/>
    <w:rsid w:val="005A3315"/>
    <w:rsid w:val="005A3341"/>
    <w:rsid w:val="005A3562"/>
    <w:rsid w:val="005A36C7"/>
    <w:rsid w:val="005A3730"/>
    <w:rsid w:val="005A3845"/>
    <w:rsid w:val="005A3870"/>
    <w:rsid w:val="005A3C23"/>
    <w:rsid w:val="005A3C55"/>
    <w:rsid w:val="005A3C6E"/>
    <w:rsid w:val="005A40AF"/>
    <w:rsid w:val="005A4238"/>
    <w:rsid w:val="005A429B"/>
    <w:rsid w:val="005A439C"/>
    <w:rsid w:val="005A43A1"/>
    <w:rsid w:val="005A450C"/>
    <w:rsid w:val="005A453F"/>
    <w:rsid w:val="005A45CD"/>
    <w:rsid w:val="005A4629"/>
    <w:rsid w:val="005A47CD"/>
    <w:rsid w:val="005A4965"/>
    <w:rsid w:val="005A49B9"/>
    <w:rsid w:val="005A4D07"/>
    <w:rsid w:val="005A5112"/>
    <w:rsid w:val="005A5187"/>
    <w:rsid w:val="005A559A"/>
    <w:rsid w:val="005A592D"/>
    <w:rsid w:val="005A5954"/>
    <w:rsid w:val="005A5B78"/>
    <w:rsid w:val="005A5C3C"/>
    <w:rsid w:val="005A5D84"/>
    <w:rsid w:val="005A5E71"/>
    <w:rsid w:val="005A60DE"/>
    <w:rsid w:val="005A6184"/>
    <w:rsid w:val="005A6206"/>
    <w:rsid w:val="005A620F"/>
    <w:rsid w:val="005A63A6"/>
    <w:rsid w:val="005A63A9"/>
    <w:rsid w:val="005A64E5"/>
    <w:rsid w:val="005A65E3"/>
    <w:rsid w:val="005A66FF"/>
    <w:rsid w:val="005A6B72"/>
    <w:rsid w:val="005A6DE6"/>
    <w:rsid w:val="005A6E85"/>
    <w:rsid w:val="005A6FC1"/>
    <w:rsid w:val="005A704F"/>
    <w:rsid w:val="005A70C7"/>
    <w:rsid w:val="005A71BF"/>
    <w:rsid w:val="005A7276"/>
    <w:rsid w:val="005A727D"/>
    <w:rsid w:val="005A728E"/>
    <w:rsid w:val="005A768D"/>
    <w:rsid w:val="005A7973"/>
    <w:rsid w:val="005A7A60"/>
    <w:rsid w:val="005A7A8E"/>
    <w:rsid w:val="005A7C28"/>
    <w:rsid w:val="005A7CA8"/>
    <w:rsid w:val="005A7D23"/>
    <w:rsid w:val="005A7DE1"/>
    <w:rsid w:val="005A7F29"/>
    <w:rsid w:val="005A7F66"/>
    <w:rsid w:val="005B000A"/>
    <w:rsid w:val="005B0076"/>
    <w:rsid w:val="005B00FC"/>
    <w:rsid w:val="005B0100"/>
    <w:rsid w:val="005B0290"/>
    <w:rsid w:val="005B0614"/>
    <w:rsid w:val="005B0760"/>
    <w:rsid w:val="005B0761"/>
    <w:rsid w:val="005B07CD"/>
    <w:rsid w:val="005B07E0"/>
    <w:rsid w:val="005B095E"/>
    <w:rsid w:val="005B0A38"/>
    <w:rsid w:val="005B0B09"/>
    <w:rsid w:val="005B0BC6"/>
    <w:rsid w:val="005B0D42"/>
    <w:rsid w:val="005B0EB7"/>
    <w:rsid w:val="005B12BB"/>
    <w:rsid w:val="005B131D"/>
    <w:rsid w:val="005B13F8"/>
    <w:rsid w:val="005B15CC"/>
    <w:rsid w:val="005B15FA"/>
    <w:rsid w:val="005B1811"/>
    <w:rsid w:val="005B1C36"/>
    <w:rsid w:val="005B1D46"/>
    <w:rsid w:val="005B1E97"/>
    <w:rsid w:val="005B1F91"/>
    <w:rsid w:val="005B20CF"/>
    <w:rsid w:val="005B2213"/>
    <w:rsid w:val="005B235C"/>
    <w:rsid w:val="005B255D"/>
    <w:rsid w:val="005B2590"/>
    <w:rsid w:val="005B293D"/>
    <w:rsid w:val="005B2A59"/>
    <w:rsid w:val="005B2AFE"/>
    <w:rsid w:val="005B2CE4"/>
    <w:rsid w:val="005B2D62"/>
    <w:rsid w:val="005B2E82"/>
    <w:rsid w:val="005B2E83"/>
    <w:rsid w:val="005B2EEF"/>
    <w:rsid w:val="005B2F74"/>
    <w:rsid w:val="005B3184"/>
    <w:rsid w:val="005B362E"/>
    <w:rsid w:val="005B3811"/>
    <w:rsid w:val="005B38B1"/>
    <w:rsid w:val="005B3A84"/>
    <w:rsid w:val="005B3BB2"/>
    <w:rsid w:val="005B3D72"/>
    <w:rsid w:val="005B4075"/>
    <w:rsid w:val="005B4312"/>
    <w:rsid w:val="005B4404"/>
    <w:rsid w:val="005B47F9"/>
    <w:rsid w:val="005B4896"/>
    <w:rsid w:val="005B49DA"/>
    <w:rsid w:val="005B4EDF"/>
    <w:rsid w:val="005B4F17"/>
    <w:rsid w:val="005B526A"/>
    <w:rsid w:val="005B5487"/>
    <w:rsid w:val="005B554A"/>
    <w:rsid w:val="005B5568"/>
    <w:rsid w:val="005B5764"/>
    <w:rsid w:val="005B590F"/>
    <w:rsid w:val="005B5978"/>
    <w:rsid w:val="005B597D"/>
    <w:rsid w:val="005B60C6"/>
    <w:rsid w:val="005B62F7"/>
    <w:rsid w:val="005B63EC"/>
    <w:rsid w:val="005B641B"/>
    <w:rsid w:val="005B643D"/>
    <w:rsid w:val="005B6496"/>
    <w:rsid w:val="005B6588"/>
    <w:rsid w:val="005B6827"/>
    <w:rsid w:val="005B68BC"/>
    <w:rsid w:val="005B6A00"/>
    <w:rsid w:val="005B6C19"/>
    <w:rsid w:val="005B6D05"/>
    <w:rsid w:val="005B6E6E"/>
    <w:rsid w:val="005B7368"/>
    <w:rsid w:val="005B7A2C"/>
    <w:rsid w:val="005B7A33"/>
    <w:rsid w:val="005B7F9C"/>
    <w:rsid w:val="005C01C5"/>
    <w:rsid w:val="005C01FA"/>
    <w:rsid w:val="005C0215"/>
    <w:rsid w:val="005C02C6"/>
    <w:rsid w:val="005C02EB"/>
    <w:rsid w:val="005C0309"/>
    <w:rsid w:val="005C062E"/>
    <w:rsid w:val="005C0A9F"/>
    <w:rsid w:val="005C0F44"/>
    <w:rsid w:val="005C0F55"/>
    <w:rsid w:val="005C14D4"/>
    <w:rsid w:val="005C163D"/>
    <w:rsid w:val="005C167F"/>
    <w:rsid w:val="005C16D3"/>
    <w:rsid w:val="005C18FD"/>
    <w:rsid w:val="005C19EE"/>
    <w:rsid w:val="005C1A88"/>
    <w:rsid w:val="005C1C8A"/>
    <w:rsid w:val="005C1F7D"/>
    <w:rsid w:val="005C2089"/>
    <w:rsid w:val="005C209F"/>
    <w:rsid w:val="005C20B5"/>
    <w:rsid w:val="005C22CE"/>
    <w:rsid w:val="005C2362"/>
    <w:rsid w:val="005C241A"/>
    <w:rsid w:val="005C25A6"/>
    <w:rsid w:val="005C25C6"/>
    <w:rsid w:val="005C267E"/>
    <w:rsid w:val="005C2969"/>
    <w:rsid w:val="005C29BD"/>
    <w:rsid w:val="005C29C0"/>
    <w:rsid w:val="005C2C8D"/>
    <w:rsid w:val="005C2CB4"/>
    <w:rsid w:val="005C306F"/>
    <w:rsid w:val="005C30F4"/>
    <w:rsid w:val="005C3304"/>
    <w:rsid w:val="005C349F"/>
    <w:rsid w:val="005C34EF"/>
    <w:rsid w:val="005C3579"/>
    <w:rsid w:val="005C3602"/>
    <w:rsid w:val="005C360E"/>
    <w:rsid w:val="005C365D"/>
    <w:rsid w:val="005C36C6"/>
    <w:rsid w:val="005C395E"/>
    <w:rsid w:val="005C3C04"/>
    <w:rsid w:val="005C3CD7"/>
    <w:rsid w:val="005C3D26"/>
    <w:rsid w:val="005C4257"/>
    <w:rsid w:val="005C425D"/>
    <w:rsid w:val="005C4312"/>
    <w:rsid w:val="005C438E"/>
    <w:rsid w:val="005C45AD"/>
    <w:rsid w:val="005C47B7"/>
    <w:rsid w:val="005C48A1"/>
    <w:rsid w:val="005C4C4C"/>
    <w:rsid w:val="005C4CA6"/>
    <w:rsid w:val="005C4DBF"/>
    <w:rsid w:val="005C4E57"/>
    <w:rsid w:val="005C4F91"/>
    <w:rsid w:val="005C50DA"/>
    <w:rsid w:val="005C533F"/>
    <w:rsid w:val="005C5361"/>
    <w:rsid w:val="005C539F"/>
    <w:rsid w:val="005C58CE"/>
    <w:rsid w:val="005C59DC"/>
    <w:rsid w:val="005C5B37"/>
    <w:rsid w:val="005C5C8C"/>
    <w:rsid w:val="005C5DE5"/>
    <w:rsid w:val="005C61C9"/>
    <w:rsid w:val="005C61DC"/>
    <w:rsid w:val="005C62D7"/>
    <w:rsid w:val="005C635E"/>
    <w:rsid w:val="005C6705"/>
    <w:rsid w:val="005C6774"/>
    <w:rsid w:val="005C688C"/>
    <w:rsid w:val="005C68E6"/>
    <w:rsid w:val="005C69AF"/>
    <w:rsid w:val="005C6E7E"/>
    <w:rsid w:val="005C71DE"/>
    <w:rsid w:val="005C74C7"/>
    <w:rsid w:val="005C7548"/>
    <w:rsid w:val="005C77D1"/>
    <w:rsid w:val="005C7AD6"/>
    <w:rsid w:val="005C7D05"/>
    <w:rsid w:val="005C7D65"/>
    <w:rsid w:val="005C7F8C"/>
    <w:rsid w:val="005D0357"/>
    <w:rsid w:val="005D035F"/>
    <w:rsid w:val="005D0407"/>
    <w:rsid w:val="005D0458"/>
    <w:rsid w:val="005D053A"/>
    <w:rsid w:val="005D060D"/>
    <w:rsid w:val="005D064A"/>
    <w:rsid w:val="005D06E9"/>
    <w:rsid w:val="005D075F"/>
    <w:rsid w:val="005D08E3"/>
    <w:rsid w:val="005D0B85"/>
    <w:rsid w:val="005D0BF7"/>
    <w:rsid w:val="005D0E9B"/>
    <w:rsid w:val="005D0F95"/>
    <w:rsid w:val="005D0F9E"/>
    <w:rsid w:val="005D0FBB"/>
    <w:rsid w:val="005D0FDF"/>
    <w:rsid w:val="005D0FE9"/>
    <w:rsid w:val="005D10F4"/>
    <w:rsid w:val="005D125C"/>
    <w:rsid w:val="005D1334"/>
    <w:rsid w:val="005D1413"/>
    <w:rsid w:val="005D154D"/>
    <w:rsid w:val="005D15C0"/>
    <w:rsid w:val="005D17F5"/>
    <w:rsid w:val="005D17FD"/>
    <w:rsid w:val="005D1843"/>
    <w:rsid w:val="005D1A05"/>
    <w:rsid w:val="005D1C01"/>
    <w:rsid w:val="005D1F54"/>
    <w:rsid w:val="005D1F8D"/>
    <w:rsid w:val="005D206E"/>
    <w:rsid w:val="005D211C"/>
    <w:rsid w:val="005D2120"/>
    <w:rsid w:val="005D2262"/>
    <w:rsid w:val="005D22D4"/>
    <w:rsid w:val="005D258E"/>
    <w:rsid w:val="005D2649"/>
    <w:rsid w:val="005D2773"/>
    <w:rsid w:val="005D2783"/>
    <w:rsid w:val="005D2814"/>
    <w:rsid w:val="005D28FF"/>
    <w:rsid w:val="005D2B82"/>
    <w:rsid w:val="005D2BB2"/>
    <w:rsid w:val="005D2C6F"/>
    <w:rsid w:val="005D310F"/>
    <w:rsid w:val="005D338E"/>
    <w:rsid w:val="005D34F4"/>
    <w:rsid w:val="005D3637"/>
    <w:rsid w:val="005D36A1"/>
    <w:rsid w:val="005D36C1"/>
    <w:rsid w:val="005D3761"/>
    <w:rsid w:val="005D3898"/>
    <w:rsid w:val="005D3938"/>
    <w:rsid w:val="005D3BBB"/>
    <w:rsid w:val="005D3EBB"/>
    <w:rsid w:val="005D3F63"/>
    <w:rsid w:val="005D3FB2"/>
    <w:rsid w:val="005D41F0"/>
    <w:rsid w:val="005D4772"/>
    <w:rsid w:val="005D48DD"/>
    <w:rsid w:val="005D4916"/>
    <w:rsid w:val="005D49E8"/>
    <w:rsid w:val="005D4A57"/>
    <w:rsid w:val="005D4AAB"/>
    <w:rsid w:val="005D4F0A"/>
    <w:rsid w:val="005D5013"/>
    <w:rsid w:val="005D509B"/>
    <w:rsid w:val="005D5210"/>
    <w:rsid w:val="005D5290"/>
    <w:rsid w:val="005D5597"/>
    <w:rsid w:val="005D5724"/>
    <w:rsid w:val="005D578C"/>
    <w:rsid w:val="005D5EEE"/>
    <w:rsid w:val="005D6180"/>
    <w:rsid w:val="005D618E"/>
    <w:rsid w:val="005D6351"/>
    <w:rsid w:val="005D6406"/>
    <w:rsid w:val="005D6479"/>
    <w:rsid w:val="005D64B9"/>
    <w:rsid w:val="005D6649"/>
    <w:rsid w:val="005D699E"/>
    <w:rsid w:val="005D6DA3"/>
    <w:rsid w:val="005D6EF0"/>
    <w:rsid w:val="005D6F1F"/>
    <w:rsid w:val="005D7073"/>
    <w:rsid w:val="005D74DD"/>
    <w:rsid w:val="005D7930"/>
    <w:rsid w:val="005D7A87"/>
    <w:rsid w:val="005D7C06"/>
    <w:rsid w:val="005D7CE3"/>
    <w:rsid w:val="005D7DC7"/>
    <w:rsid w:val="005D7E48"/>
    <w:rsid w:val="005D7EEF"/>
    <w:rsid w:val="005D7F65"/>
    <w:rsid w:val="005E0017"/>
    <w:rsid w:val="005E015E"/>
    <w:rsid w:val="005E0206"/>
    <w:rsid w:val="005E029E"/>
    <w:rsid w:val="005E0393"/>
    <w:rsid w:val="005E0450"/>
    <w:rsid w:val="005E04B6"/>
    <w:rsid w:val="005E0531"/>
    <w:rsid w:val="005E058E"/>
    <w:rsid w:val="005E071A"/>
    <w:rsid w:val="005E07F4"/>
    <w:rsid w:val="005E0A94"/>
    <w:rsid w:val="005E0AC7"/>
    <w:rsid w:val="005E0B0F"/>
    <w:rsid w:val="005E0B7F"/>
    <w:rsid w:val="005E0BF6"/>
    <w:rsid w:val="005E0E21"/>
    <w:rsid w:val="005E0FBE"/>
    <w:rsid w:val="005E126D"/>
    <w:rsid w:val="005E1368"/>
    <w:rsid w:val="005E13ED"/>
    <w:rsid w:val="005E1684"/>
    <w:rsid w:val="005E1748"/>
    <w:rsid w:val="005E1783"/>
    <w:rsid w:val="005E183D"/>
    <w:rsid w:val="005E18A9"/>
    <w:rsid w:val="005E1A12"/>
    <w:rsid w:val="005E1C29"/>
    <w:rsid w:val="005E1C2B"/>
    <w:rsid w:val="005E1C6A"/>
    <w:rsid w:val="005E1ED4"/>
    <w:rsid w:val="005E1F28"/>
    <w:rsid w:val="005E20B3"/>
    <w:rsid w:val="005E2135"/>
    <w:rsid w:val="005E2183"/>
    <w:rsid w:val="005E22E9"/>
    <w:rsid w:val="005E263F"/>
    <w:rsid w:val="005E271A"/>
    <w:rsid w:val="005E278D"/>
    <w:rsid w:val="005E27FF"/>
    <w:rsid w:val="005E280A"/>
    <w:rsid w:val="005E2920"/>
    <w:rsid w:val="005E2B29"/>
    <w:rsid w:val="005E2CD5"/>
    <w:rsid w:val="005E2D0F"/>
    <w:rsid w:val="005E2DDB"/>
    <w:rsid w:val="005E2F7B"/>
    <w:rsid w:val="005E3022"/>
    <w:rsid w:val="005E3069"/>
    <w:rsid w:val="005E30E9"/>
    <w:rsid w:val="005E3715"/>
    <w:rsid w:val="005E37B0"/>
    <w:rsid w:val="005E388E"/>
    <w:rsid w:val="005E3EC9"/>
    <w:rsid w:val="005E3F53"/>
    <w:rsid w:val="005E400E"/>
    <w:rsid w:val="005E405D"/>
    <w:rsid w:val="005E40B9"/>
    <w:rsid w:val="005E422E"/>
    <w:rsid w:val="005E4274"/>
    <w:rsid w:val="005E42C5"/>
    <w:rsid w:val="005E42EC"/>
    <w:rsid w:val="005E4425"/>
    <w:rsid w:val="005E445C"/>
    <w:rsid w:val="005E4692"/>
    <w:rsid w:val="005E46FC"/>
    <w:rsid w:val="005E4720"/>
    <w:rsid w:val="005E489E"/>
    <w:rsid w:val="005E48F1"/>
    <w:rsid w:val="005E4C2E"/>
    <w:rsid w:val="005E4D9C"/>
    <w:rsid w:val="005E4DB0"/>
    <w:rsid w:val="005E5216"/>
    <w:rsid w:val="005E522C"/>
    <w:rsid w:val="005E5412"/>
    <w:rsid w:val="005E5449"/>
    <w:rsid w:val="005E5567"/>
    <w:rsid w:val="005E5754"/>
    <w:rsid w:val="005E5755"/>
    <w:rsid w:val="005E57AA"/>
    <w:rsid w:val="005E59E0"/>
    <w:rsid w:val="005E5BAE"/>
    <w:rsid w:val="005E5DCB"/>
    <w:rsid w:val="005E5E58"/>
    <w:rsid w:val="005E5EB7"/>
    <w:rsid w:val="005E5F26"/>
    <w:rsid w:val="005E6058"/>
    <w:rsid w:val="005E612B"/>
    <w:rsid w:val="005E621C"/>
    <w:rsid w:val="005E62A6"/>
    <w:rsid w:val="005E677A"/>
    <w:rsid w:val="005E69DE"/>
    <w:rsid w:val="005E6B28"/>
    <w:rsid w:val="005E6B34"/>
    <w:rsid w:val="005E70B6"/>
    <w:rsid w:val="005E715F"/>
    <w:rsid w:val="005E726B"/>
    <w:rsid w:val="005E7285"/>
    <w:rsid w:val="005E729B"/>
    <w:rsid w:val="005E7477"/>
    <w:rsid w:val="005E76ED"/>
    <w:rsid w:val="005E78F9"/>
    <w:rsid w:val="005E7A41"/>
    <w:rsid w:val="005E7AC1"/>
    <w:rsid w:val="005E7C75"/>
    <w:rsid w:val="005E7E9E"/>
    <w:rsid w:val="005E7F2F"/>
    <w:rsid w:val="005E7F96"/>
    <w:rsid w:val="005F00D2"/>
    <w:rsid w:val="005F03B5"/>
    <w:rsid w:val="005F06A5"/>
    <w:rsid w:val="005F06C6"/>
    <w:rsid w:val="005F08F0"/>
    <w:rsid w:val="005F0C3F"/>
    <w:rsid w:val="005F0CB3"/>
    <w:rsid w:val="005F0DAA"/>
    <w:rsid w:val="005F0EB1"/>
    <w:rsid w:val="005F1238"/>
    <w:rsid w:val="005F13DD"/>
    <w:rsid w:val="005F1654"/>
    <w:rsid w:val="005F19CD"/>
    <w:rsid w:val="005F1CD4"/>
    <w:rsid w:val="005F1D9E"/>
    <w:rsid w:val="005F2414"/>
    <w:rsid w:val="005F25CB"/>
    <w:rsid w:val="005F28A1"/>
    <w:rsid w:val="005F2926"/>
    <w:rsid w:val="005F2A2C"/>
    <w:rsid w:val="005F2AF1"/>
    <w:rsid w:val="005F2B4F"/>
    <w:rsid w:val="005F2C48"/>
    <w:rsid w:val="005F2E72"/>
    <w:rsid w:val="005F2E8C"/>
    <w:rsid w:val="005F2FE8"/>
    <w:rsid w:val="005F3063"/>
    <w:rsid w:val="005F315D"/>
    <w:rsid w:val="005F330D"/>
    <w:rsid w:val="005F33AB"/>
    <w:rsid w:val="005F33D5"/>
    <w:rsid w:val="005F3848"/>
    <w:rsid w:val="005F3874"/>
    <w:rsid w:val="005F397B"/>
    <w:rsid w:val="005F3C30"/>
    <w:rsid w:val="005F3D99"/>
    <w:rsid w:val="005F3EB4"/>
    <w:rsid w:val="005F4BFA"/>
    <w:rsid w:val="005F5321"/>
    <w:rsid w:val="005F53B1"/>
    <w:rsid w:val="005F544B"/>
    <w:rsid w:val="005F5686"/>
    <w:rsid w:val="005F57C2"/>
    <w:rsid w:val="005F57E9"/>
    <w:rsid w:val="005F58D2"/>
    <w:rsid w:val="005F595C"/>
    <w:rsid w:val="005F5B63"/>
    <w:rsid w:val="005F5C64"/>
    <w:rsid w:val="005F5E1D"/>
    <w:rsid w:val="005F5F32"/>
    <w:rsid w:val="005F5F3D"/>
    <w:rsid w:val="005F5F67"/>
    <w:rsid w:val="005F6698"/>
    <w:rsid w:val="005F6922"/>
    <w:rsid w:val="005F6C4F"/>
    <w:rsid w:val="005F6C7E"/>
    <w:rsid w:val="005F6CA2"/>
    <w:rsid w:val="005F6CA5"/>
    <w:rsid w:val="005F6DF1"/>
    <w:rsid w:val="005F6DFA"/>
    <w:rsid w:val="005F6E6A"/>
    <w:rsid w:val="005F71C2"/>
    <w:rsid w:val="005F7464"/>
    <w:rsid w:val="005F7608"/>
    <w:rsid w:val="005F7680"/>
    <w:rsid w:val="005F76C1"/>
    <w:rsid w:val="005F76DF"/>
    <w:rsid w:val="005F76FB"/>
    <w:rsid w:val="005F7725"/>
    <w:rsid w:val="005F774F"/>
    <w:rsid w:val="005F7A6A"/>
    <w:rsid w:val="005F7AC4"/>
    <w:rsid w:val="005F7C0A"/>
    <w:rsid w:val="005F7D21"/>
    <w:rsid w:val="005F7DB7"/>
    <w:rsid w:val="005F7F8A"/>
    <w:rsid w:val="006000EF"/>
    <w:rsid w:val="006002A5"/>
    <w:rsid w:val="006002EA"/>
    <w:rsid w:val="00600310"/>
    <w:rsid w:val="006004A1"/>
    <w:rsid w:val="006004BE"/>
    <w:rsid w:val="006004C7"/>
    <w:rsid w:val="006005A2"/>
    <w:rsid w:val="006006C1"/>
    <w:rsid w:val="0060071E"/>
    <w:rsid w:val="00600852"/>
    <w:rsid w:val="00600975"/>
    <w:rsid w:val="00600AE2"/>
    <w:rsid w:val="00600C15"/>
    <w:rsid w:val="00600C2A"/>
    <w:rsid w:val="00600E05"/>
    <w:rsid w:val="0060108A"/>
    <w:rsid w:val="006011BC"/>
    <w:rsid w:val="006014A0"/>
    <w:rsid w:val="006014A3"/>
    <w:rsid w:val="0060152E"/>
    <w:rsid w:val="00601594"/>
    <w:rsid w:val="006018DB"/>
    <w:rsid w:val="0060193E"/>
    <w:rsid w:val="00601BD3"/>
    <w:rsid w:val="00601EE0"/>
    <w:rsid w:val="00601F60"/>
    <w:rsid w:val="0060225F"/>
    <w:rsid w:val="0060253F"/>
    <w:rsid w:val="006025C1"/>
    <w:rsid w:val="00602D3D"/>
    <w:rsid w:val="00602DFB"/>
    <w:rsid w:val="00602E65"/>
    <w:rsid w:val="00602F6F"/>
    <w:rsid w:val="006030A4"/>
    <w:rsid w:val="0060329D"/>
    <w:rsid w:val="006032B3"/>
    <w:rsid w:val="0060373C"/>
    <w:rsid w:val="00603883"/>
    <w:rsid w:val="00603938"/>
    <w:rsid w:val="00603ADC"/>
    <w:rsid w:val="00603BFE"/>
    <w:rsid w:val="00603C65"/>
    <w:rsid w:val="00603DFC"/>
    <w:rsid w:val="006042AF"/>
    <w:rsid w:val="00604429"/>
    <w:rsid w:val="00604494"/>
    <w:rsid w:val="006044D1"/>
    <w:rsid w:val="00604518"/>
    <w:rsid w:val="006045B8"/>
    <w:rsid w:val="0060464F"/>
    <w:rsid w:val="0060472E"/>
    <w:rsid w:val="0060477F"/>
    <w:rsid w:val="006049DC"/>
    <w:rsid w:val="00604A6A"/>
    <w:rsid w:val="00604AA1"/>
    <w:rsid w:val="00604BF4"/>
    <w:rsid w:val="00604CAE"/>
    <w:rsid w:val="00604D65"/>
    <w:rsid w:val="00604F5D"/>
    <w:rsid w:val="00604F9F"/>
    <w:rsid w:val="00604FBC"/>
    <w:rsid w:val="0060525E"/>
    <w:rsid w:val="006055BA"/>
    <w:rsid w:val="00605659"/>
    <w:rsid w:val="00605717"/>
    <w:rsid w:val="006057D7"/>
    <w:rsid w:val="006057F8"/>
    <w:rsid w:val="00605B59"/>
    <w:rsid w:val="00605C42"/>
    <w:rsid w:val="00605C71"/>
    <w:rsid w:val="00605D01"/>
    <w:rsid w:val="00605D88"/>
    <w:rsid w:val="00605DD9"/>
    <w:rsid w:val="00605E3D"/>
    <w:rsid w:val="00605E83"/>
    <w:rsid w:val="0060607C"/>
    <w:rsid w:val="00606193"/>
    <w:rsid w:val="006062B7"/>
    <w:rsid w:val="006062C6"/>
    <w:rsid w:val="0060638F"/>
    <w:rsid w:val="00606558"/>
    <w:rsid w:val="0060694C"/>
    <w:rsid w:val="00606982"/>
    <w:rsid w:val="00606993"/>
    <w:rsid w:val="00606ACD"/>
    <w:rsid w:val="00606B23"/>
    <w:rsid w:val="00606B74"/>
    <w:rsid w:val="00606BC1"/>
    <w:rsid w:val="00606CC5"/>
    <w:rsid w:val="00606D68"/>
    <w:rsid w:val="00606DC2"/>
    <w:rsid w:val="00606FFF"/>
    <w:rsid w:val="0060707E"/>
    <w:rsid w:val="006071B2"/>
    <w:rsid w:val="0060723C"/>
    <w:rsid w:val="00607414"/>
    <w:rsid w:val="0060745C"/>
    <w:rsid w:val="006074A3"/>
    <w:rsid w:val="0060759E"/>
    <w:rsid w:val="006076E8"/>
    <w:rsid w:val="00607820"/>
    <w:rsid w:val="00607CA6"/>
    <w:rsid w:val="00607CBD"/>
    <w:rsid w:val="00607F1E"/>
    <w:rsid w:val="00607FE8"/>
    <w:rsid w:val="006101BA"/>
    <w:rsid w:val="0061026B"/>
    <w:rsid w:val="006102E0"/>
    <w:rsid w:val="0061044C"/>
    <w:rsid w:val="00610615"/>
    <w:rsid w:val="00610664"/>
    <w:rsid w:val="0061066E"/>
    <w:rsid w:val="006106A9"/>
    <w:rsid w:val="006106C9"/>
    <w:rsid w:val="006108DA"/>
    <w:rsid w:val="00610E9A"/>
    <w:rsid w:val="00610EF6"/>
    <w:rsid w:val="0061121A"/>
    <w:rsid w:val="006112A9"/>
    <w:rsid w:val="00611401"/>
    <w:rsid w:val="006115B1"/>
    <w:rsid w:val="00611650"/>
    <w:rsid w:val="00611780"/>
    <w:rsid w:val="00611803"/>
    <w:rsid w:val="00611878"/>
    <w:rsid w:val="006118C3"/>
    <w:rsid w:val="006121FF"/>
    <w:rsid w:val="0061221E"/>
    <w:rsid w:val="00612291"/>
    <w:rsid w:val="006126CD"/>
    <w:rsid w:val="006126D3"/>
    <w:rsid w:val="006128D5"/>
    <w:rsid w:val="00612A65"/>
    <w:rsid w:val="00612CFC"/>
    <w:rsid w:val="00612D46"/>
    <w:rsid w:val="00612E0F"/>
    <w:rsid w:val="00612E6C"/>
    <w:rsid w:val="00613158"/>
    <w:rsid w:val="00613362"/>
    <w:rsid w:val="00613441"/>
    <w:rsid w:val="00613477"/>
    <w:rsid w:val="0061354C"/>
    <w:rsid w:val="0061358A"/>
    <w:rsid w:val="006137CF"/>
    <w:rsid w:val="00613D04"/>
    <w:rsid w:val="00614258"/>
    <w:rsid w:val="006142D6"/>
    <w:rsid w:val="0061445A"/>
    <w:rsid w:val="0061448C"/>
    <w:rsid w:val="006144D5"/>
    <w:rsid w:val="00614597"/>
    <w:rsid w:val="006146D9"/>
    <w:rsid w:val="006146DB"/>
    <w:rsid w:val="006146E4"/>
    <w:rsid w:val="00614A15"/>
    <w:rsid w:val="00614A8D"/>
    <w:rsid w:val="00614AFC"/>
    <w:rsid w:val="00614B1B"/>
    <w:rsid w:val="00614B74"/>
    <w:rsid w:val="00614DE2"/>
    <w:rsid w:val="00614F68"/>
    <w:rsid w:val="006150B0"/>
    <w:rsid w:val="006151BA"/>
    <w:rsid w:val="0061543F"/>
    <w:rsid w:val="0061573D"/>
    <w:rsid w:val="00615760"/>
    <w:rsid w:val="006159E7"/>
    <w:rsid w:val="00615DF2"/>
    <w:rsid w:val="00615F78"/>
    <w:rsid w:val="0061611D"/>
    <w:rsid w:val="00616144"/>
    <w:rsid w:val="0061620B"/>
    <w:rsid w:val="0061630F"/>
    <w:rsid w:val="006163A6"/>
    <w:rsid w:val="00616B9B"/>
    <w:rsid w:val="00616E5F"/>
    <w:rsid w:val="00616E62"/>
    <w:rsid w:val="00617087"/>
    <w:rsid w:val="0061719A"/>
    <w:rsid w:val="0061729C"/>
    <w:rsid w:val="006175D9"/>
    <w:rsid w:val="00617A80"/>
    <w:rsid w:val="00617DF3"/>
    <w:rsid w:val="006203C9"/>
    <w:rsid w:val="006204BB"/>
    <w:rsid w:val="00620562"/>
    <w:rsid w:val="0062066A"/>
    <w:rsid w:val="00620CF8"/>
    <w:rsid w:val="00620D42"/>
    <w:rsid w:val="00620D64"/>
    <w:rsid w:val="00620F4B"/>
    <w:rsid w:val="00620F76"/>
    <w:rsid w:val="00621074"/>
    <w:rsid w:val="006217C7"/>
    <w:rsid w:val="00621801"/>
    <w:rsid w:val="006219A4"/>
    <w:rsid w:val="006219D9"/>
    <w:rsid w:val="00621A87"/>
    <w:rsid w:val="006220E1"/>
    <w:rsid w:val="0062234B"/>
    <w:rsid w:val="006223DA"/>
    <w:rsid w:val="00622773"/>
    <w:rsid w:val="00622814"/>
    <w:rsid w:val="0062283A"/>
    <w:rsid w:val="00622DA8"/>
    <w:rsid w:val="00622ED2"/>
    <w:rsid w:val="00623001"/>
    <w:rsid w:val="006230C4"/>
    <w:rsid w:val="0062313A"/>
    <w:rsid w:val="0062335F"/>
    <w:rsid w:val="006236B4"/>
    <w:rsid w:val="00623A9E"/>
    <w:rsid w:val="00623BE8"/>
    <w:rsid w:val="00623BEB"/>
    <w:rsid w:val="00623CC7"/>
    <w:rsid w:val="00623EC3"/>
    <w:rsid w:val="006240E5"/>
    <w:rsid w:val="0062426A"/>
    <w:rsid w:val="006242EC"/>
    <w:rsid w:val="0062452F"/>
    <w:rsid w:val="0062469A"/>
    <w:rsid w:val="00624737"/>
    <w:rsid w:val="0062481B"/>
    <w:rsid w:val="00624893"/>
    <w:rsid w:val="00624A00"/>
    <w:rsid w:val="00624A1A"/>
    <w:rsid w:val="00624B8A"/>
    <w:rsid w:val="00624BE9"/>
    <w:rsid w:val="00624C0F"/>
    <w:rsid w:val="00624D54"/>
    <w:rsid w:val="00625031"/>
    <w:rsid w:val="006254E6"/>
    <w:rsid w:val="00625555"/>
    <w:rsid w:val="006257B1"/>
    <w:rsid w:val="00625A16"/>
    <w:rsid w:val="00625C82"/>
    <w:rsid w:val="00625F47"/>
    <w:rsid w:val="0062619C"/>
    <w:rsid w:val="006261A6"/>
    <w:rsid w:val="006264B4"/>
    <w:rsid w:val="00626560"/>
    <w:rsid w:val="0062680F"/>
    <w:rsid w:val="00626BB6"/>
    <w:rsid w:val="00626BB9"/>
    <w:rsid w:val="00626CBF"/>
    <w:rsid w:val="006270DF"/>
    <w:rsid w:val="0062716B"/>
    <w:rsid w:val="00627328"/>
    <w:rsid w:val="0062737C"/>
    <w:rsid w:val="006273A2"/>
    <w:rsid w:val="00627448"/>
    <w:rsid w:val="006274CB"/>
    <w:rsid w:val="00627859"/>
    <w:rsid w:val="00627986"/>
    <w:rsid w:val="006279E9"/>
    <w:rsid w:val="00627A0C"/>
    <w:rsid w:val="00627A39"/>
    <w:rsid w:val="00627BD6"/>
    <w:rsid w:val="00630022"/>
    <w:rsid w:val="0063018E"/>
    <w:rsid w:val="00630243"/>
    <w:rsid w:val="00630275"/>
    <w:rsid w:val="00630389"/>
    <w:rsid w:val="00630447"/>
    <w:rsid w:val="00630526"/>
    <w:rsid w:val="0063058F"/>
    <w:rsid w:val="00630691"/>
    <w:rsid w:val="00630703"/>
    <w:rsid w:val="0063073E"/>
    <w:rsid w:val="006307D1"/>
    <w:rsid w:val="00630820"/>
    <w:rsid w:val="00630868"/>
    <w:rsid w:val="006309B7"/>
    <w:rsid w:val="00630BBE"/>
    <w:rsid w:val="00631405"/>
    <w:rsid w:val="00631570"/>
    <w:rsid w:val="006315A9"/>
    <w:rsid w:val="00631636"/>
    <w:rsid w:val="00631709"/>
    <w:rsid w:val="006317C4"/>
    <w:rsid w:val="00631887"/>
    <w:rsid w:val="00631896"/>
    <w:rsid w:val="006318C2"/>
    <w:rsid w:val="006318F5"/>
    <w:rsid w:val="00631A27"/>
    <w:rsid w:val="00631AE2"/>
    <w:rsid w:val="00631BA1"/>
    <w:rsid w:val="00631D22"/>
    <w:rsid w:val="00631DD9"/>
    <w:rsid w:val="00631FB0"/>
    <w:rsid w:val="006320D2"/>
    <w:rsid w:val="006321D1"/>
    <w:rsid w:val="0063223E"/>
    <w:rsid w:val="006322CA"/>
    <w:rsid w:val="00632336"/>
    <w:rsid w:val="0063243C"/>
    <w:rsid w:val="00632644"/>
    <w:rsid w:val="0063275B"/>
    <w:rsid w:val="00632C26"/>
    <w:rsid w:val="00632D2A"/>
    <w:rsid w:val="00632D9C"/>
    <w:rsid w:val="00632E0C"/>
    <w:rsid w:val="0063303B"/>
    <w:rsid w:val="006330B5"/>
    <w:rsid w:val="006333DC"/>
    <w:rsid w:val="00633402"/>
    <w:rsid w:val="00633543"/>
    <w:rsid w:val="0063384A"/>
    <w:rsid w:val="00633907"/>
    <w:rsid w:val="00633B8A"/>
    <w:rsid w:val="00633C12"/>
    <w:rsid w:val="00633CC2"/>
    <w:rsid w:val="00633DC4"/>
    <w:rsid w:val="00633E00"/>
    <w:rsid w:val="00633F03"/>
    <w:rsid w:val="00634247"/>
    <w:rsid w:val="006343F3"/>
    <w:rsid w:val="00634667"/>
    <w:rsid w:val="00634955"/>
    <w:rsid w:val="00634E66"/>
    <w:rsid w:val="00634FBF"/>
    <w:rsid w:val="006350CF"/>
    <w:rsid w:val="006354A9"/>
    <w:rsid w:val="0063591F"/>
    <w:rsid w:val="0063595A"/>
    <w:rsid w:val="0063596F"/>
    <w:rsid w:val="00635D95"/>
    <w:rsid w:val="00635E2C"/>
    <w:rsid w:val="00635E73"/>
    <w:rsid w:val="006360E0"/>
    <w:rsid w:val="0063631A"/>
    <w:rsid w:val="006363C6"/>
    <w:rsid w:val="006364AC"/>
    <w:rsid w:val="006364BF"/>
    <w:rsid w:val="00636579"/>
    <w:rsid w:val="006366A8"/>
    <w:rsid w:val="006367B5"/>
    <w:rsid w:val="00636866"/>
    <w:rsid w:val="00636A16"/>
    <w:rsid w:val="00636A97"/>
    <w:rsid w:val="00636B66"/>
    <w:rsid w:val="00637176"/>
    <w:rsid w:val="006371AF"/>
    <w:rsid w:val="0063722B"/>
    <w:rsid w:val="00637364"/>
    <w:rsid w:val="00637769"/>
    <w:rsid w:val="00637877"/>
    <w:rsid w:val="0063787B"/>
    <w:rsid w:val="00637C67"/>
    <w:rsid w:val="00637DBD"/>
    <w:rsid w:val="00637E9A"/>
    <w:rsid w:val="00640030"/>
    <w:rsid w:val="00640469"/>
    <w:rsid w:val="0064060A"/>
    <w:rsid w:val="00640AFB"/>
    <w:rsid w:val="00640E37"/>
    <w:rsid w:val="00640F70"/>
    <w:rsid w:val="006410EA"/>
    <w:rsid w:val="006411F3"/>
    <w:rsid w:val="00641954"/>
    <w:rsid w:val="00641ABE"/>
    <w:rsid w:val="00641B56"/>
    <w:rsid w:val="00641D0E"/>
    <w:rsid w:val="00641D37"/>
    <w:rsid w:val="00641D72"/>
    <w:rsid w:val="00641DDD"/>
    <w:rsid w:val="00642084"/>
    <w:rsid w:val="006421CF"/>
    <w:rsid w:val="006422F6"/>
    <w:rsid w:val="0064246E"/>
    <w:rsid w:val="0064279F"/>
    <w:rsid w:val="00642877"/>
    <w:rsid w:val="00642B50"/>
    <w:rsid w:val="00642BA0"/>
    <w:rsid w:val="00642FAC"/>
    <w:rsid w:val="00643605"/>
    <w:rsid w:val="00643815"/>
    <w:rsid w:val="0064382E"/>
    <w:rsid w:val="006439F2"/>
    <w:rsid w:val="00643E4F"/>
    <w:rsid w:val="00643FFE"/>
    <w:rsid w:val="006441F7"/>
    <w:rsid w:val="00644470"/>
    <w:rsid w:val="00644484"/>
    <w:rsid w:val="00644650"/>
    <w:rsid w:val="00644855"/>
    <w:rsid w:val="00644946"/>
    <w:rsid w:val="006449FC"/>
    <w:rsid w:val="00644BB3"/>
    <w:rsid w:val="00644E75"/>
    <w:rsid w:val="006451B3"/>
    <w:rsid w:val="006451C1"/>
    <w:rsid w:val="006454B6"/>
    <w:rsid w:val="006456A7"/>
    <w:rsid w:val="006456C2"/>
    <w:rsid w:val="00645701"/>
    <w:rsid w:val="00645823"/>
    <w:rsid w:val="006458F0"/>
    <w:rsid w:val="00645940"/>
    <w:rsid w:val="00645C02"/>
    <w:rsid w:val="00645E77"/>
    <w:rsid w:val="0064605F"/>
    <w:rsid w:val="00646292"/>
    <w:rsid w:val="00646507"/>
    <w:rsid w:val="0064670A"/>
    <w:rsid w:val="0064671B"/>
    <w:rsid w:val="00646889"/>
    <w:rsid w:val="00646B9D"/>
    <w:rsid w:val="00646C70"/>
    <w:rsid w:val="00646CF5"/>
    <w:rsid w:val="00646D9A"/>
    <w:rsid w:val="00646F86"/>
    <w:rsid w:val="00647294"/>
    <w:rsid w:val="0064729C"/>
    <w:rsid w:val="006472EB"/>
    <w:rsid w:val="00647300"/>
    <w:rsid w:val="00647469"/>
    <w:rsid w:val="006474FD"/>
    <w:rsid w:val="0064769C"/>
    <w:rsid w:val="00647861"/>
    <w:rsid w:val="00647AB8"/>
    <w:rsid w:val="00647FD8"/>
    <w:rsid w:val="006503F1"/>
    <w:rsid w:val="00650501"/>
    <w:rsid w:val="006505E9"/>
    <w:rsid w:val="00650718"/>
    <w:rsid w:val="0065079E"/>
    <w:rsid w:val="006507D1"/>
    <w:rsid w:val="00650B45"/>
    <w:rsid w:val="00650CC7"/>
    <w:rsid w:val="00650D7D"/>
    <w:rsid w:val="00650E0D"/>
    <w:rsid w:val="00651739"/>
    <w:rsid w:val="006517E0"/>
    <w:rsid w:val="006518F2"/>
    <w:rsid w:val="00651AD6"/>
    <w:rsid w:val="00651E7A"/>
    <w:rsid w:val="00652217"/>
    <w:rsid w:val="00652373"/>
    <w:rsid w:val="00652389"/>
    <w:rsid w:val="006524B7"/>
    <w:rsid w:val="006525FB"/>
    <w:rsid w:val="0065265E"/>
    <w:rsid w:val="006528A9"/>
    <w:rsid w:val="00652D47"/>
    <w:rsid w:val="00652DB6"/>
    <w:rsid w:val="00652EAC"/>
    <w:rsid w:val="006530A8"/>
    <w:rsid w:val="006535D0"/>
    <w:rsid w:val="006536D1"/>
    <w:rsid w:val="006537E8"/>
    <w:rsid w:val="006538A8"/>
    <w:rsid w:val="00653A4C"/>
    <w:rsid w:val="00653A61"/>
    <w:rsid w:val="00653C46"/>
    <w:rsid w:val="00653EE8"/>
    <w:rsid w:val="006542A1"/>
    <w:rsid w:val="006542C8"/>
    <w:rsid w:val="006542D9"/>
    <w:rsid w:val="006544B1"/>
    <w:rsid w:val="006545DA"/>
    <w:rsid w:val="006546DE"/>
    <w:rsid w:val="0065498A"/>
    <w:rsid w:val="0065499F"/>
    <w:rsid w:val="00654B0E"/>
    <w:rsid w:val="00654BB0"/>
    <w:rsid w:val="00654C4B"/>
    <w:rsid w:val="00655123"/>
    <w:rsid w:val="00655457"/>
    <w:rsid w:val="0065566F"/>
    <w:rsid w:val="00655774"/>
    <w:rsid w:val="006558E1"/>
    <w:rsid w:val="0065594F"/>
    <w:rsid w:val="00655A29"/>
    <w:rsid w:val="00655B8D"/>
    <w:rsid w:val="00655D58"/>
    <w:rsid w:val="00655DA1"/>
    <w:rsid w:val="00655EF2"/>
    <w:rsid w:val="00655FA3"/>
    <w:rsid w:val="006560BE"/>
    <w:rsid w:val="00656A2E"/>
    <w:rsid w:val="00656B21"/>
    <w:rsid w:val="00656C56"/>
    <w:rsid w:val="00656E2D"/>
    <w:rsid w:val="00656E32"/>
    <w:rsid w:val="00656E91"/>
    <w:rsid w:val="00656EA2"/>
    <w:rsid w:val="00657111"/>
    <w:rsid w:val="0065726B"/>
    <w:rsid w:val="00657297"/>
    <w:rsid w:val="00657585"/>
    <w:rsid w:val="006576EC"/>
    <w:rsid w:val="0065771B"/>
    <w:rsid w:val="0065788B"/>
    <w:rsid w:val="00657E44"/>
    <w:rsid w:val="0066002C"/>
    <w:rsid w:val="006602D4"/>
    <w:rsid w:val="00660366"/>
    <w:rsid w:val="00660379"/>
    <w:rsid w:val="00660409"/>
    <w:rsid w:val="006605F4"/>
    <w:rsid w:val="00660616"/>
    <w:rsid w:val="006606EA"/>
    <w:rsid w:val="0066079E"/>
    <w:rsid w:val="00660836"/>
    <w:rsid w:val="00660953"/>
    <w:rsid w:val="00660961"/>
    <w:rsid w:val="00660ADA"/>
    <w:rsid w:val="00660B02"/>
    <w:rsid w:val="00660B3E"/>
    <w:rsid w:val="00660BB1"/>
    <w:rsid w:val="00660CD6"/>
    <w:rsid w:val="00660DB4"/>
    <w:rsid w:val="006610AE"/>
    <w:rsid w:val="0066112B"/>
    <w:rsid w:val="00661284"/>
    <w:rsid w:val="00661643"/>
    <w:rsid w:val="00661833"/>
    <w:rsid w:val="00661973"/>
    <w:rsid w:val="006619AB"/>
    <w:rsid w:val="00661A50"/>
    <w:rsid w:val="00661A9F"/>
    <w:rsid w:val="00661E90"/>
    <w:rsid w:val="00662218"/>
    <w:rsid w:val="0066233A"/>
    <w:rsid w:val="00662392"/>
    <w:rsid w:val="00662523"/>
    <w:rsid w:val="00662670"/>
    <w:rsid w:val="0066293B"/>
    <w:rsid w:val="00662B22"/>
    <w:rsid w:val="00662C9D"/>
    <w:rsid w:val="006630F0"/>
    <w:rsid w:val="006632DC"/>
    <w:rsid w:val="00663321"/>
    <w:rsid w:val="006634E6"/>
    <w:rsid w:val="0066352E"/>
    <w:rsid w:val="0066373C"/>
    <w:rsid w:val="00663769"/>
    <w:rsid w:val="00663956"/>
    <w:rsid w:val="00663BF6"/>
    <w:rsid w:val="00663E1D"/>
    <w:rsid w:val="00663E6D"/>
    <w:rsid w:val="00664014"/>
    <w:rsid w:val="00664347"/>
    <w:rsid w:val="006644D3"/>
    <w:rsid w:val="006645F6"/>
    <w:rsid w:val="00664659"/>
    <w:rsid w:val="00664898"/>
    <w:rsid w:val="0066489E"/>
    <w:rsid w:val="006648A1"/>
    <w:rsid w:val="0066491F"/>
    <w:rsid w:val="006649D7"/>
    <w:rsid w:val="00664A18"/>
    <w:rsid w:val="00664DFF"/>
    <w:rsid w:val="00664ED3"/>
    <w:rsid w:val="00665006"/>
    <w:rsid w:val="006650A0"/>
    <w:rsid w:val="00665453"/>
    <w:rsid w:val="006655E3"/>
    <w:rsid w:val="006655F8"/>
    <w:rsid w:val="006656F9"/>
    <w:rsid w:val="0066593C"/>
    <w:rsid w:val="006659D1"/>
    <w:rsid w:val="00665B5E"/>
    <w:rsid w:val="00665C56"/>
    <w:rsid w:val="00665CD4"/>
    <w:rsid w:val="00665D69"/>
    <w:rsid w:val="00665F6E"/>
    <w:rsid w:val="006663D5"/>
    <w:rsid w:val="00666460"/>
    <w:rsid w:val="00666591"/>
    <w:rsid w:val="0066665B"/>
    <w:rsid w:val="00666A25"/>
    <w:rsid w:val="00666B8B"/>
    <w:rsid w:val="00666C30"/>
    <w:rsid w:val="00666E5A"/>
    <w:rsid w:val="00666E9F"/>
    <w:rsid w:val="00666EAA"/>
    <w:rsid w:val="006672D9"/>
    <w:rsid w:val="006676B6"/>
    <w:rsid w:val="0066785D"/>
    <w:rsid w:val="00667A15"/>
    <w:rsid w:val="00667A4D"/>
    <w:rsid w:val="00667C03"/>
    <w:rsid w:val="00667D88"/>
    <w:rsid w:val="00667D9A"/>
    <w:rsid w:val="00667F00"/>
    <w:rsid w:val="00667FA9"/>
    <w:rsid w:val="00670022"/>
    <w:rsid w:val="006700AD"/>
    <w:rsid w:val="00670117"/>
    <w:rsid w:val="006702F8"/>
    <w:rsid w:val="006703BC"/>
    <w:rsid w:val="00670425"/>
    <w:rsid w:val="0067064A"/>
    <w:rsid w:val="006709D3"/>
    <w:rsid w:val="00670A76"/>
    <w:rsid w:val="00670C6C"/>
    <w:rsid w:val="00670C76"/>
    <w:rsid w:val="00670CFD"/>
    <w:rsid w:val="00670D79"/>
    <w:rsid w:val="00670E7C"/>
    <w:rsid w:val="006710D8"/>
    <w:rsid w:val="006711F0"/>
    <w:rsid w:val="006712B8"/>
    <w:rsid w:val="006712BE"/>
    <w:rsid w:val="006712C6"/>
    <w:rsid w:val="00671360"/>
    <w:rsid w:val="006713C6"/>
    <w:rsid w:val="0067150B"/>
    <w:rsid w:val="00671966"/>
    <w:rsid w:val="00671969"/>
    <w:rsid w:val="006719B9"/>
    <w:rsid w:val="00671B06"/>
    <w:rsid w:val="00671B7B"/>
    <w:rsid w:val="00671BCE"/>
    <w:rsid w:val="00671C7F"/>
    <w:rsid w:val="00671CCE"/>
    <w:rsid w:val="00671D0D"/>
    <w:rsid w:val="0067209E"/>
    <w:rsid w:val="006725B4"/>
    <w:rsid w:val="00672760"/>
    <w:rsid w:val="00672780"/>
    <w:rsid w:val="00672970"/>
    <w:rsid w:val="006729A5"/>
    <w:rsid w:val="00672B81"/>
    <w:rsid w:val="00672B8A"/>
    <w:rsid w:val="00672BDC"/>
    <w:rsid w:val="00672C64"/>
    <w:rsid w:val="00672E1D"/>
    <w:rsid w:val="00672F1E"/>
    <w:rsid w:val="00672FBE"/>
    <w:rsid w:val="006730B1"/>
    <w:rsid w:val="006736AC"/>
    <w:rsid w:val="0067392F"/>
    <w:rsid w:val="006739BA"/>
    <w:rsid w:val="00673C5E"/>
    <w:rsid w:val="00673E65"/>
    <w:rsid w:val="00673F78"/>
    <w:rsid w:val="006743F2"/>
    <w:rsid w:val="00674531"/>
    <w:rsid w:val="00674661"/>
    <w:rsid w:val="0067499F"/>
    <w:rsid w:val="00674B23"/>
    <w:rsid w:val="00674CFD"/>
    <w:rsid w:val="00674F41"/>
    <w:rsid w:val="00674F6C"/>
    <w:rsid w:val="00674FCB"/>
    <w:rsid w:val="00675224"/>
    <w:rsid w:val="006752AA"/>
    <w:rsid w:val="006753C1"/>
    <w:rsid w:val="006753DB"/>
    <w:rsid w:val="0067556D"/>
    <w:rsid w:val="0067560F"/>
    <w:rsid w:val="006758A2"/>
    <w:rsid w:val="006758EC"/>
    <w:rsid w:val="006759A8"/>
    <w:rsid w:val="00675A5A"/>
    <w:rsid w:val="00675AD7"/>
    <w:rsid w:val="00675D17"/>
    <w:rsid w:val="00675D40"/>
    <w:rsid w:val="00675F43"/>
    <w:rsid w:val="006763F5"/>
    <w:rsid w:val="0067648E"/>
    <w:rsid w:val="006764FC"/>
    <w:rsid w:val="00676612"/>
    <w:rsid w:val="006766AD"/>
    <w:rsid w:val="006766E2"/>
    <w:rsid w:val="0067692E"/>
    <w:rsid w:val="006769EF"/>
    <w:rsid w:val="00676D32"/>
    <w:rsid w:val="00676D98"/>
    <w:rsid w:val="00676F38"/>
    <w:rsid w:val="00677488"/>
    <w:rsid w:val="006774B6"/>
    <w:rsid w:val="006775FE"/>
    <w:rsid w:val="00677601"/>
    <w:rsid w:val="00677747"/>
    <w:rsid w:val="006778EE"/>
    <w:rsid w:val="006779D8"/>
    <w:rsid w:val="006779EB"/>
    <w:rsid w:val="00677D3A"/>
    <w:rsid w:val="00677E29"/>
    <w:rsid w:val="00677EAB"/>
    <w:rsid w:val="00677F7C"/>
    <w:rsid w:val="00680021"/>
    <w:rsid w:val="006800FF"/>
    <w:rsid w:val="0068019F"/>
    <w:rsid w:val="006801DA"/>
    <w:rsid w:val="006807A3"/>
    <w:rsid w:val="00680B07"/>
    <w:rsid w:val="00680D97"/>
    <w:rsid w:val="00680EDD"/>
    <w:rsid w:val="00681290"/>
    <w:rsid w:val="0068143A"/>
    <w:rsid w:val="0068146F"/>
    <w:rsid w:val="0068147B"/>
    <w:rsid w:val="00681488"/>
    <w:rsid w:val="006816CB"/>
    <w:rsid w:val="00681AB4"/>
    <w:rsid w:val="00682573"/>
    <w:rsid w:val="0068269A"/>
    <w:rsid w:val="00682AD8"/>
    <w:rsid w:val="00682F69"/>
    <w:rsid w:val="00683195"/>
    <w:rsid w:val="006831C9"/>
    <w:rsid w:val="00683239"/>
    <w:rsid w:val="00683359"/>
    <w:rsid w:val="006834AD"/>
    <w:rsid w:val="00683520"/>
    <w:rsid w:val="00683538"/>
    <w:rsid w:val="00683594"/>
    <w:rsid w:val="00683630"/>
    <w:rsid w:val="006837F3"/>
    <w:rsid w:val="00683893"/>
    <w:rsid w:val="0068399F"/>
    <w:rsid w:val="00683A17"/>
    <w:rsid w:val="00683AA5"/>
    <w:rsid w:val="00683B48"/>
    <w:rsid w:val="00683C58"/>
    <w:rsid w:val="00683CCC"/>
    <w:rsid w:val="00683CE4"/>
    <w:rsid w:val="00683DCF"/>
    <w:rsid w:val="00684056"/>
    <w:rsid w:val="0068483F"/>
    <w:rsid w:val="006848CB"/>
    <w:rsid w:val="00684975"/>
    <w:rsid w:val="00684D41"/>
    <w:rsid w:val="00684D52"/>
    <w:rsid w:val="006850A0"/>
    <w:rsid w:val="0068530A"/>
    <w:rsid w:val="006853BD"/>
    <w:rsid w:val="00685628"/>
    <w:rsid w:val="006856F6"/>
    <w:rsid w:val="0068575A"/>
    <w:rsid w:val="0068575D"/>
    <w:rsid w:val="00685793"/>
    <w:rsid w:val="006857B6"/>
    <w:rsid w:val="00685832"/>
    <w:rsid w:val="00685B5A"/>
    <w:rsid w:val="00685B81"/>
    <w:rsid w:val="00685D35"/>
    <w:rsid w:val="00685DB2"/>
    <w:rsid w:val="00685FC3"/>
    <w:rsid w:val="006860AB"/>
    <w:rsid w:val="00686195"/>
    <w:rsid w:val="00686369"/>
    <w:rsid w:val="006863E0"/>
    <w:rsid w:val="0068652E"/>
    <w:rsid w:val="00686578"/>
    <w:rsid w:val="00686962"/>
    <w:rsid w:val="006869AA"/>
    <w:rsid w:val="006869EB"/>
    <w:rsid w:val="00686C92"/>
    <w:rsid w:val="00686F47"/>
    <w:rsid w:val="00686F5E"/>
    <w:rsid w:val="0068706E"/>
    <w:rsid w:val="0068725A"/>
    <w:rsid w:val="006872D8"/>
    <w:rsid w:val="00687370"/>
    <w:rsid w:val="006874F2"/>
    <w:rsid w:val="006876BA"/>
    <w:rsid w:val="00687B18"/>
    <w:rsid w:val="006900AD"/>
    <w:rsid w:val="00690126"/>
    <w:rsid w:val="00690600"/>
    <w:rsid w:val="006906E7"/>
    <w:rsid w:val="006908AC"/>
    <w:rsid w:val="006909EA"/>
    <w:rsid w:val="00690B2A"/>
    <w:rsid w:val="00690C9F"/>
    <w:rsid w:val="00690D24"/>
    <w:rsid w:val="00690EDA"/>
    <w:rsid w:val="00690F3D"/>
    <w:rsid w:val="00690F98"/>
    <w:rsid w:val="00691042"/>
    <w:rsid w:val="0069121E"/>
    <w:rsid w:val="006912DD"/>
    <w:rsid w:val="0069132A"/>
    <w:rsid w:val="006914DC"/>
    <w:rsid w:val="0069185E"/>
    <w:rsid w:val="006918FF"/>
    <w:rsid w:val="00691920"/>
    <w:rsid w:val="00691AC7"/>
    <w:rsid w:val="00691CC2"/>
    <w:rsid w:val="00691CD2"/>
    <w:rsid w:val="00691DAA"/>
    <w:rsid w:val="00691E94"/>
    <w:rsid w:val="00692355"/>
    <w:rsid w:val="006926A4"/>
    <w:rsid w:val="0069270A"/>
    <w:rsid w:val="00692734"/>
    <w:rsid w:val="00692906"/>
    <w:rsid w:val="00692AEF"/>
    <w:rsid w:val="00692C2A"/>
    <w:rsid w:val="00692D2B"/>
    <w:rsid w:val="00692FBD"/>
    <w:rsid w:val="006930E8"/>
    <w:rsid w:val="006932EB"/>
    <w:rsid w:val="0069335C"/>
    <w:rsid w:val="006933DE"/>
    <w:rsid w:val="00693410"/>
    <w:rsid w:val="00693472"/>
    <w:rsid w:val="006939FB"/>
    <w:rsid w:val="00693B38"/>
    <w:rsid w:val="00693F9E"/>
    <w:rsid w:val="00694048"/>
    <w:rsid w:val="00694159"/>
    <w:rsid w:val="00694347"/>
    <w:rsid w:val="006943C5"/>
    <w:rsid w:val="00694627"/>
    <w:rsid w:val="00694A20"/>
    <w:rsid w:val="00694AA6"/>
    <w:rsid w:val="00694B49"/>
    <w:rsid w:val="00694B64"/>
    <w:rsid w:val="00694D70"/>
    <w:rsid w:val="00694E44"/>
    <w:rsid w:val="00694E47"/>
    <w:rsid w:val="00694EC5"/>
    <w:rsid w:val="00695067"/>
    <w:rsid w:val="00695168"/>
    <w:rsid w:val="0069525D"/>
    <w:rsid w:val="006954CD"/>
    <w:rsid w:val="00695537"/>
    <w:rsid w:val="00695674"/>
    <w:rsid w:val="0069576B"/>
    <w:rsid w:val="006957B0"/>
    <w:rsid w:val="006958F6"/>
    <w:rsid w:val="00695B67"/>
    <w:rsid w:val="00695C17"/>
    <w:rsid w:val="00695CE9"/>
    <w:rsid w:val="00695D24"/>
    <w:rsid w:val="00695EFE"/>
    <w:rsid w:val="0069602F"/>
    <w:rsid w:val="00696374"/>
    <w:rsid w:val="006965F7"/>
    <w:rsid w:val="00696639"/>
    <w:rsid w:val="006966E4"/>
    <w:rsid w:val="00696709"/>
    <w:rsid w:val="006967C5"/>
    <w:rsid w:val="0069683A"/>
    <w:rsid w:val="006968C1"/>
    <w:rsid w:val="00696B04"/>
    <w:rsid w:val="00696B4E"/>
    <w:rsid w:val="00697029"/>
    <w:rsid w:val="00697598"/>
    <w:rsid w:val="006975A9"/>
    <w:rsid w:val="006975FD"/>
    <w:rsid w:val="006976DD"/>
    <w:rsid w:val="00697703"/>
    <w:rsid w:val="00697C70"/>
    <w:rsid w:val="00697D1A"/>
    <w:rsid w:val="00697DD2"/>
    <w:rsid w:val="006A0105"/>
    <w:rsid w:val="006A0582"/>
    <w:rsid w:val="006A077E"/>
    <w:rsid w:val="006A0791"/>
    <w:rsid w:val="006A08D0"/>
    <w:rsid w:val="006A09A7"/>
    <w:rsid w:val="006A0A36"/>
    <w:rsid w:val="006A0BC3"/>
    <w:rsid w:val="006A0D95"/>
    <w:rsid w:val="006A0DA4"/>
    <w:rsid w:val="006A0DDF"/>
    <w:rsid w:val="006A0E94"/>
    <w:rsid w:val="006A0F76"/>
    <w:rsid w:val="006A0FDB"/>
    <w:rsid w:val="006A100F"/>
    <w:rsid w:val="006A1093"/>
    <w:rsid w:val="006A1133"/>
    <w:rsid w:val="006A1218"/>
    <w:rsid w:val="006A1226"/>
    <w:rsid w:val="006A12B4"/>
    <w:rsid w:val="006A1735"/>
    <w:rsid w:val="006A17CE"/>
    <w:rsid w:val="006A1948"/>
    <w:rsid w:val="006A1F70"/>
    <w:rsid w:val="006A22FF"/>
    <w:rsid w:val="006A23C5"/>
    <w:rsid w:val="006A246D"/>
    <w:rsid w:val="006A24B0"/>
    <w:rsid w:val="006A27D9"/>
    <w:rsid w:val="006A28F5"/>
    <w:rsid w:val="006A292D"/>
    <w:rsid w:val="006A2B30"/>
    <w:rsid w:val="006A2B3E"/>
    <w:rsid w:val="006A2B78"/>
    <w:rsid w:val="006A2E54"/>
    <w:rsid w:val="006A2F60"/>
    <w:rsid w:val="006A31F3"/>
    <w:rsid w:val="006A3501"/>
    <w:rsid w:val="006A37B1"/>
    <w:rsid w:val="006A3953"/>
    <w:rsid w:val="006A3ADC"/>
    <w:rsid w:val="006A3DBD"/>
    <w:rsid w:val="006A3E38"/>
    <w:rsid w:val="006A3ED2"/>
    <w:rsid w:val="006A3F30"/>
    <w:rsid w:val="006A46A9"/>
    <w:rsid w:val="006A4765"/>
    <w:rsid w:val="006A4B88"/>
    <w:rsid w:val="006A4C66"/>
    <w:rsid w:val="006A4DBD"/>
    <w:rsid w:val="006A4DD7"/>
    <w:rsid w:val="006A4FDF"/>
    <w:rsid w:val="006A51C1"/>
    <w:rsid w:val="006A51C2"/>
    <w:rsid w:val="006A52D2"/>
    <w:rsid w:val="006A53FD"/>
    <w:rsid w:val="006A55C6"/>
    <w:rsid w:val="006A581F"/>
    <w:rsid w:val="006A5843"/>
    <w:rsid w:val="006A58E3"/>
    <w:rsid w:val="006A59E1"/>
    <w:rsid w:val="006A5A45"/>
    <w:rsid w:val="006A5A79"/>
    <w:rsid w:val="006A5C7F"/>
    <w:rsid w:val="006A5CBC"/>
    <w:rsid w:val="006A6151"/>
    <w:rsid w:val="006A6304"/>
    <w:rsid w:val="006A657F"/>
    <w:rsid w:val="006A66B9"/>
    <w:rsid w:val="006A66DE"/>
    <w:rsid w:val="006A69DD"/>
    <w:rsid w:val="006A6A5C"/>
    <w:rsid w:val="006A6C1F"/>
    <w:rsid w:val="006A6C2F"/>
    <w:rsid w:val="006A6CAE"/>
    <w:rsid w:val="006A6D4B"/>
    <w:rsid w:val="006A6DD8"/>
    <w:rsid w:val="006A6E11"/>
    <w:rsid w:val="006A6FEC"/>
    <w:rsid w:val="006A7003"/>
    <w:rsid w:val="006A706F"/>
    <w:rsid w:val="006A7264"/>
    <w:rsid w:val="006A7421"/>
    <w:rsid w:val="006A754C"/>
    <w:rsid w:val="006A770A"/>
    <w:rsid w:val="006A7B1F"/>
    <w:rsid w:val="006A7E3E"/>
    <w:rsid w:val="006B000E"/>
    <w:rsid w:val="006B0038"/>
    <w:rsid w:val="006B0051"/>
    <w:rsid w:val="006B007D"/>
    <w:rsid w:val="006B01B2"/>
    <w:rsid w:val="006B0528"/>
    <w:rsid w:val="006B084D"/>
    <w:rsid w:val="006B08D1"/>
    <w:rsid w:val="006B0AC3"/>
    <w:rsid w:val="006B0BCD"/>
    <w:rsid w:val="006B0D6C"/>
    <w:rsid w:val="006B0E52"/>
    <w:rsid w:val="006B0E99"/>
    <w:rsid w:val="006B0F3D"/>
    <w:rsid w:val="006B1333"/>
    <w:rsid w:val="006B1720"/>
    <w:rsid w:val="006B1FC1"/>
    <w:rsid w:val="006B2056"/>
    <w:rsid w:val="006B2083"/>
    <w:rsid w:val="006B216F"/>
    <w:rsid w:val="006B22EF"/>
    <w:rsid w:val="006B26D5"/>
    <w:rsid w:val="006B2728"/>
    <w:rsid w:val="006B2775"/>
    <w:rsid w:val="006B29DE"/>
    <w:rsid w:val="006B2A22"/>
    <w:rsid w:val="006B2C57"/>
    <w:rsid w:val="006B2D09"/>
    <w:rsid w:val="006B2D2B"/>
    <w:rsid w:val="006B2F83"/>
    <w:rsid w:val="006B2FB7"/>
    <w:rsid w:val="006B325F"/>
    <w:rsid w:val="006B328F"/>
    <w:rsid w:val="006B35A7"/>
    <w:rsid w:val="006B367F"/>
    <w:rsid w:val="006B3C18"/>
    <w:rsid w:val="006B3E1E"/>
    <w:rsid w:val="006B428E"/>
    <w:rsid w:val="006B42E2"/>
    <w:rsid w:val="006B43D5"/>
    <w:rsid w:val="006B49C0"/>
    <w:rsid w:val="006B4B21"/>
    <w:rsid w:val="006B4B73"/>
    <w:rsid w:val="006B4D24"/>
    <w:rsid w:val="006B4DA4"/>
    <w:rsid w:val="006B4EA9"/>
    <w:rsid w:val="006B4FFA"/>
    <w:rsid w:val="006B510A"/>
    <w:rsid w:val="006B5223"/>
    <w:rsid w:val="006B5281"/>
    <w:rsid w:val="006B530D"/>
    <w:rsid w:val="006B54C5"/>
    <w:rsid w:val="006B569F"/>
    <w:rsid w:val="006B572B"/>
    <w:rsid w:val="006B5793"/>
    <w:rsid w:val="006B5843"/>
    <w:rsid w:val="006B5A34"/>
    <w:rsid w:val="006B5AE2"/>
    <w:rsid w:val="006B5BC0"/>
    <w:rsid w:val="006B5BD6"/>
    <w:rsid w:val="006B5C49"/>
    <w:rsid w:val="006B5C87"/>
    <w:rsid w:val="006B6030"/>
    <w:rsid w:val="006B6364"/>
    <w:rsid w:val="006B638F"/>
    <w:rsid w:val="006B64F9"/>
    <w:rsid w:val="006B6558"/>
    <w:rsid w:val="006B65AB"/>
    <w:rsid w:val="006B6656"/>
    <w:rsid w:val="006B6818"/>
    <w:rsid w:val="006B6910"/>
    <w:rsid w:val="006B6AF7"/>
    <w:rsid w:val="006B6B00"/>
    <w:rsid w:val="006B6CC5"/>
    <w:rsid w:val="006B6EB3"/>
    <w:rsid w:val="006B6F28"/>
    <w:rsid w:val="006B6FDF"/>
    <w:rsid w:val="006B702E"/>
    <w:rsid w:val="006B7A81"/>
    <w:rsid w:val="006B7C0E"/>
    <w:rsid w:val="006B7F48"/>
    <w:rsid w:val="006B7FB0"/>
    <w:rsid w:val="006C019E"/>
    <w:rsid w:val="006C0341"/>
    <w:rsid w:val="006C041A"/>
    <w:rsid w:val="006C0844"/>
    <w:rsid w:val="006C090C"/>
    <w:rsid w:val="006C098F"/>
    <w:rsid w:val="006C0A35"/>
    <w:rsid w:val="006C0CE1"/>
    <w:rsid w:val="006C0EA4"/>
    <w:rsid w:val="006C1160"/>
    <w:rsid w:val="006C1583"/>
    <w:rsid w:val="006C1646"/>
    <w:rsid w:val="006C17AE"/>
    <w:rsid w:val="006C1A1F"/>
    <w:rsid w:val="006C1B28"/>
    <w:rsid w:val="006C1C14"/>
    <w:rsid w:val="006C1D1A"/>
    <w:rsid w:val="006C2290"/>
    <w:rsid w:val="006C22C7"/>
    <w:rsid w:val="006C23FA"/>
    <w:rsid w:val="006C25E2"/>
    <w:rsid w:val="006C273E"/>
    <w:rsid w:val="006C2897"/>
    <w:rsid w:val="006C28D8"/>
    <w:rsid w:val="006C290F"/>
    <w:rsid w:val="006C2A97"/>
    <w:rsid w:val="006C2C97"/>
    <w:rsid w:val="006C2D5F"/>
    <w:rsid w:val="006C2E30"/>
    <w:rsid w:val="006C2ED4"/>
    <w:rsid w:val="006C2FBB"/>
    <w:rsid w:val="006C2FCC"/>
    <w:rsid w:val="006C315E"/>
    <w:rsid w:val="006C31EE"/>
    <w:rsid w:val="006C348F"/>
    <w:rsid w:val="006C355C"/>
    <w:rsid w:val="006C35FA"/>
    <w:rsid w:val="006C39B0"/>
    <w:rsid w:val="006C3ABD"/>
    <w:rsid w:val="006C3D0B"/>
    <w:rsid w:val="006C3F10"/>
    <w:rsid w:val="006C46B5"/>
    <w:rsid w:val="006C495B"/>
    <w:rsid w:val="006C4F2C"/>
    <w:rsid w:val="006C4FB4"/>
    <w:rsid w:val="006C5060"/>
    <w:rsid w:val="006C5071"/>
    <w:rsid w:val="006C5114"/>
    <w:rsid w:val="006C512B"/>
    <w:rsid w:val="006C516C"/>
    <w:rsid w:val="006C5280"/>
    <w:rsid w:val="006C5340"/>
    <w:rsid w:val="006C5855"/>
    <w:rsid w:val="006C5ADD"/>
    <w:rsid w:val="006C5AEE"/>
    <w:rsid w:val="006C5AEF"/>
    <w:rsid w:val="006C5BA2"/>
    <w:rsid w:val="006C5C6D"/>
    <w:rsid w:val="006C5D0B"/>
    <w:rsid w:val="006C5DF9"/>
    <w:rsid w:val="006C5E6B"/>
    <w:rsid w:val="006C5F57"/>
    <w:rsid w:val="006C611A"/>
    <w:rsid w:val="006C6453"/>
    <w:rsid w:val="006C6675"/>
    <w:rsid w:val="006C67DC"/>
    <w:rsid w:val="006C6A4F"/>
    <w:rsid w:val="006C6A65"/>
    <w:rsid w:val="006C6CFD"/>
    <w:rsid w:val="006C6E61"/>
    <w:rsid w:val="006C70A1"/>
    <w:rsid w:val="006C710F"/>
    <w:rsid w:val="006C72A7"/>
    <w:rsid w:val="006C7376"/>
    <w:rsid w:val="006C753E"/>
    <w:rsid w:val="006C776A"/>
    <w:rsid w:val="006C7937"/>
    <w:rsid w:val="006C7996"/>
    <w:rsid w:val="006C79D3"/>
    <w:rsid w:val="006C7A23"/>
    <w:rsid w:val="006C7E2A"/>
    <w:rsid w:val="006C7F0B"/>
    <w:rsid w:val="006C7F5F"/>
    <w:rsid w:val="006D0054"/>
    <w:rsid w:val="006D0330"/>
    <w:rsid w:val="006D04BD"/>
    <w:rsid w:val="006D0611"/>
    <w:rsid w:val="006D09AF"/>
    <w:rsid w:val="006D0D2A"/>
    <w:rsid w:val="006D0DDF"/>
    <w:rsid w:val="006D0F57"/>
    <w:rsid w:val="006D0FB7"/>
    <w:rsid w:val="006D0FEA"/>
    <w:rsid w:val="006D1203"/>
    <w:rsid w:val="006D1442"/>
    <w:rsid w:val="006D14E5"/>
    <w:rsid w:val="006D1575"/>
    <w:rsid w:val="006D19CC"/>
    <w:rsid w:val="006D19E2"/>
    <w:rsid w:val="006D1FD2"/>
    <w:rsid w:val="006D207F"/>
    <w:rsid w:val="006D21B9"/>
    <w:rsid w:val="006D227C"/>
    <w:rsid w:val="006D24F9"/>
    <w:rsid w:val="006D2546"/>
    <w:rsid w:val="006D25F8"/>
    <w:rsid w:val="006D27C3"/>
    <w:rsid w:val="006D27D5"/>
    <w:rsid w:val="006D27FD"/>
    <w:rsid w:val="006D2A0D"/>
    <w:rsid w:val="006D2A88"/>
    <w:rsid w:val="006D2DFF"/>
    <w:rsid w:val="006D3286"/>
    <w:rsid w:val="006D344D"/>
    <w:rsid w:val="006D359E"/>
    <w:rsid w:val="006D396E"/>
    <w:rsid w:val="006D3E99"/>
    <w:rsid w:val="006D4303"/>
    <w:rsid w:val="006D432A"/>
    <w:rsid w:val="006D4437"/>
    <w:rsid w:val="006D4958"/>
    <w:rsid w:val="006D4986"/>
    <w:rsid w:val="006D4CDD"/>
    <w:rsid w:val="006D4E10"/>
    <w:rsid w:val="006D501B"/>
    <w:rsid w:val="006D5295"/>
    <w:rsid w:val="006D5339"/>
    <w:rsid w:val="006D586F"/>
    <w:rsid w:val="006D58FF"/>
    <w:rsid w:val="006D5A2A"/>
    <w:rsid w:val="006D5F99"/>
    <w:rsid w:val="006D62D7"/>
    <w:rsid w:val="006D6415"/>
    <w:rsid w:val="006D65F0"/>
    <w:rsid w:val="006D6692"/>
    <w:rsid w:val="006D67D8"/>
    <w:rsid w:val="006D6844"/>
    <w:rsid w:val="006D6937"/>
    <w:rsid w:val="006D69CE"/>
    <w:rsid w:val="006D6A8E"/>
    <w:rsid w:val="006D6C44"/>
    <w:rsid w:val="006D6D6D"/>
    <w:rsid w:val="006D6E6A"/>
    <w:rsid w:val="006D704D"/>
    <w:rsid w:val="006D71A7"/>
    <w:rsid w:val="006D7749"/>
    <w:rsid w:val="006D7C47"/>
    <w:rsid w:val="006D7CDF"/>
    <w:rsid w:val="006D7D29"/>
    <w:rsid w:val="006D7D6E"/>
    <w:rsid w:val="006E029F"/>
    <w:rsid w:val="006E0405"/>
    <w:rsid w:val="006E042D"/>
    <w:rsid w:val="006E0531"/>
    <w:rsid w:val="006E061B"/>
    <w:rsid w:val="006E0699"/>
    <w:rsid w:val="006E06CF"/>
    <w:rsid w:val="006E0716"/>
    <w:rsid w:val="006E07D9"/>
    <w:rsid w:val="006E0855"/>
    <w:rsid w:val="006E0877"/>
    <w:rsid w:val="006E0A13"/>
    <w:rsid w:val="006E0AE3"/>
    <w:rsid w:val="006E0B99"/>
    <w:rsid w:val="006E0BF5"/>
    <w:rsid w:val="006E0C52"/>
    <w:rsid w:val="006E0E20"/>
    <w:rsid w:val="006E0FD5"/>
    <w:rsid w:val="006E10B4"/>
    <w:rsid w:val="006E1593"/>
    <w:rsid w:val="006E1623"/>
    <w:rsid w:val="006E16CF"/>
    <w:rsid w:val="006E186C"/>
    <w:rsid w:val="006E1ADD"/>
    <w:rsid w:val="006E1C3F"/>
    <w:rsid w:val="006E1FEB"/>
    <w:rsid w:val="006E2177"/>
    <w:rsid w:val="006E21BE"/>
    <w:rsid w:val="006E2290"/>
    <w:rsid w:val="006E2315"/>
    <w:rsid w:val="006E2B49"/>
    <w:rsid w:val="006E2F0B"/>
    <w:rsid w:val="006E2FB6"/>
    <w:rsid w:val="006E3009"/>
    <w:rsid w:val="006E3081"/>
    <w:rsid w:val="006E310F"/>
    <w:rsid w:val="006E312F"/>
    <w:rsid w:val="006E33BA"/>
    <w:rsid w:val="006E36C6"/>
    <w:rsid w:val="006E370E"/>
    <w:rsid w:val="006E3787"/>
    <w:rsid w:val="006E390C"/>
    <w:rsid w:val="006E39D5"/>
    <w:rsid w:val="006E39F0"/>
    <w:rsid w:val="006E3A0F"/>
    <w:rsid w:val="006E3BC1"/>
    <w:rsid w:val="006E3C46"/>
    <w:rsid w:val="006E3E92"/>
    <w:rsid w:val="006E3EF6"/>
    <w:rsid w:val="006E3FBB"/>
    <w:rsid w:val="006E414C"/>
    <w:rsid w:val="006E41F2"/>
    <w:rsid w:val="006E420D"/>
    <w:rsid w:val="006E4237"/>
    <w:rsid w:val="006E43A9"/>
    <w:rsid w:val="006E46A7"/>
    <w:rsid w:val="006E491B"/>
    <w:rsid w:val="006E4B54"/>
    <w:rsid w:val="006E4CC4"/>
    <w:rsid w:val="006E503A"/>
    <w:rsid w:val="006E50C1"/>
    <w:rsid w:val="006E5110"/>
    <w:rsid w:val="006E53D8"/>
    <w:rsid w:val="006E5677"/>
    <w:rsid w:val="006E56F3"/>
    <w:rsid w:val="006E58FE"/>
    <w:rsid w:val="006E59DF"/>
    <w:rsid w:val="006E5AC7"/>
    <w:rsid w:val="006E5BCC"/>
    <w:rsid w:val="006E5E90"/>
    <w:rsid w:val="006E5FBF"/>
    <w:rsid w:val="006E62E6"/>
    <w:rsid w:val="006E6560"/>
    <w:rsid w:val="006E6B7A"/>
    <w:rsid w:val="006E6FF4"/>
    <w:rsid w:val="006E7047"/>
    <w:rsid w:val="006E71E3"/>
    <w:rsid w:val="006E73FA"/>
    <w:rsid w:val="006E7565"/>
    <w:rsid w:val="006E7751"/>
    <w:rsid w:val="006E7993"/>
    <w:rsid w:val="006E79AA"/>
    <w:rsid w:val="006E7B84"/>
    <w:rsid w:val="006E7C42"/>
    <w:rsid w:val="006E7C45"/>
    <w:rsid w:val="006F0455"/>
    <w:rsid w:val="006F0620"/>
    <w:rsid w:val="006F06F1"/>
    <w:rsid w:val="006F07D3"/>
    <w:rsid w:val="006F0800"/>
    <w:rsid w:val="006F08FF"/>
    <w:rsid w:val="006F0A9B"/>
    <w:rsid w:val="006F1152"/>
    <w:rsid w:val="006F1218"/>
    <w:rsid w:val="006F162A"/>
    <w:rsid w:val="006F16D4"/>
    <w:rsid w:val="006F182C"/>
    <w:rsid w:val="006F188E"/>
    <w:rsid w:val="006F190A"/>
    <w:rsid w:val="006F1AA0"/>
    <w:rsid w:val="006F1B0E"/>
    <w:rsid w:val="006F1CDA"/>
    <w:rsid w:val="006F1DE0"/>
    <w:rsid w:val="006F1F79"/>
    <w:rsid w:val="006F1FBB"/>
    <w:rsid w:val="006F226E"/>
    <w:rsid w:val="006F22F2"/>
    <w:rsid w:val="006F23CC"/>
    <w:rsid w:val="006F23EB"/>
    <w:rsid w:val="006F2701"/>
    <w:rsid w:val="006F2784"/>
    <w:rsid w:val="006F27AF"/>
    <w:rsid w:val="006F2944"/>
    <w:rsid w:val="006F2AC0"/>
    <w:rsid w:val="006F2B54"/>
    <w:rsid w:val="006F2D52"/>
    <w:rsid w:val="006F2E1B"/>
    <w:rsid w:val="006F2F5A"/>
    <w:rsid w:val="006F3201"/>
    <w:rsid w:val="006F375B"/>
    <w:rsid w:val="006F37F7"/>
    <w:rsid w:val="006F3A80"/>
    <w:rsid w:val="006F3BEC"/>
    <w:rsid w:val="006F3C25"/>
    <w:rsid w:val="006F3DBA"/>
    <w:rsid w:val="006F3DC6"/>
    <w:rsid w:val="006F3EFE"/>
    <w:rsid w:val="006F3F88"/>
    <w:rsid w:val="006F40F9"/>
    <w:rsid w:val="006F45E1"/>
    <w:rsid w:val="006F4642"/>
    <w:rsid w:val="006F46AB"/>
    <w:rsid w:val="006F4CDD"/>
    <w:rsid w:val="006F4E18"/>
    <w:rsid w:val="006F4E7F"/>
    <w:rsid w:val="006F5054"/>
    <w:rsid w:val="006F5358"/>
    <w:rsid w:val="006F547E"/>
    <w:rsid w:val="006F558E"/>
    <w:rsid w:val="006F5610"/>
    <w:rsid w:val="006F5658"/>
    <w:rsid w:val="006F568D"/>
    <w:rsid w:val="006F586E"/>
    <w:rsid w:val="006F58D1"/>
    <w:rsid w:val="006F5933"/>
    <w:rsid w:val="006F5B11"/>
    <w:rsid w:val="006F5B2F"/>
    <w:rsid w:val="006F5EE2"/>
    <w:rsid w:val="006F5EF8"/>
    <w:rsid w:val="006F604C"/>
    <w:rsid w:val="006F6253"/>
    <w:rsid w:val="006F6293"/>
    <w:rsid w:val="006F62FF"/>
    <w:rsid w:val="006F65C2"/>
    <w:rsid w:val="006F6636"/>
    <w:rsid w:val="006F680C"/>
    <w:rsid w:val="006F68E9"/>
    <w:rsid w:val="006F6982"/>
    <w:rsid w:val="006F6EAC"/>
    <w:rsid w:val="006F6FA1"/>
    <w:rsid w:val="006F7331"/>
    <w:rsid w:val="006F74E9"/>
    <w:rsid w:val="006F76FF"/>
    <w:rsid w:val="006F7B1B"/>
    <w:rsid w:val="006F7C1D"/>
    <w:rsid w:val="006F7D10"/>
    <w:rsid w:val="006F7D82"/>
    <w:rsid w:val="006F7DDE"/>
    <w:rsid w:val="006F7EC0"/>
    <w:rsid w:val="006F7F9C"/>
    <w:rsid w:val="00700084"/>
    <w:rsid w:val="00700168"/>
    <w:rsid w:val="0070023D"/>
    <w:rsid w:val="00700258"/>
    <w:rsid w:val="00700320"/>
    <w:rsid w:val="00700339"/>
    <w:rsid w:val="00700391"/>
    <w:rsid w:val="00700B5D"/>
    <w:rsid w:val="00700F3A"/>
    <w:rsid w:val="00700F3B"/>
    <w:rsid w:val="00700F85"/>
    <w:rsid w:val="007012EF"/>
    <w:rsid w:val="007013F4"/>
    <w:rsid w:val="007013FA"/>
    <w:rsid w:val="007014FA"/>
    <w:rsid w:val="00701672"/>
    <w:rsid w:val="007016B0"/>
    <w:rsid w:val="007018FB"/>
    <w:rsid w:val="00701D8F"/>
    <w:rsid w:val="00701DEE"/>
    <w:rsid w:val="00701E5F"/>
    <w:rsid w:val="00701EFB"/>
    <w:rsid w:val="00701F3F"/>
    <w:rsid w:val="007020C2"/>
    <w:rsid w:val="0070211E"/>
    <w:rsid w:val="00702324"/>
    <w:rsid w:val="007024C2"/>
    <w:rsid w:val="00702537"/>
    <w:rsid w:val="0070292C"/>
    <w:rsid w:val="00702AE8"/>
    <w:rsid w:val="00702B69"/>
    <w:rsid w:val="00702C38"/>
    <w:rsid w:val="00702FD9"/>
    <w:rsid w:val="00703121"/>
    <w:rsid w:val="00703336"/>
    <w:rsid w:val="00703374"/>
    <w:rsid w:val="007035BF"/>
    <w:rsid w:val="00703699"/>
    <w:rsid w:val="00703782"/>
    <w:rsid w:val="00703A93"/>
    <w:rsid w:val="00703B50"/>
    <w:rsid w:val="00703CB8"/>
    <w:rsid w:val="00703E37"/>
    <w:rsid w:val="0070407E"/>
    <w:rsid w:val="00704085"/>
    <w:rsid w:val="0070409A"/>
    <w:rsid w:val="007043E4"/>
    <w:rsid w:val="007043FE"/>
    <w:rsid w:val="00704469"/>
    <w:rsid w:val="00704506"/>
    <w:rsid w:val="00704532"/>
    <w:rsid w:val="00704930"/>
    <w:rsid w:val="0070497B"/>
    <w:rsid w:val="00704BFE"/>
    <w:rsid w:val="00704C28"/>
    <w:rsid w:val="00704C5A"/>
    <w:rsid w:val="00704F80"/>
    <w:rsid w:val="007051A0"/>
    <w:rsid w:val="00705253"/>
    <w:rsid w:val="00705589"/>
    <w:rsid w:val="007057AC"/>
    <w:rsid w:val="00705AE1"/>
    <w:rsid w:val="00705B27"/>
    <w:rsid w:val="00705E28"/>
    <w:rsid w:val="0070633B"/>
    <w:rsid w:val="0070665E"/>
    <w:rsid w:val="00706915"/>
    <w:rsid w:val="0070693F"/>
    <w:rsid w:val="00706A6A"/>
    <w:rsid w:val="00706A6C"/>
    <w:rsid w:val="00706DE5"/>
    <w:rsid w:val="00706E39"/>
    <w:rsid w:val="00707008"/>
    <w:rsid w:val="007073CF"/>
    <w:rsid w:val="007076D5"/>
    <w:rsid w:val="00707847"/>
    <w:rsid w:val="00707A79"/>
    <w:rsid w:val="00707D44"/>
    <w:rsid w:val="00707F17"/>
    <w:rsid w:val="00707FFA"/>
    <w:rsid w:val="007107E3"/>
    <w:rsid w:val="0071091F"/>
    <w:rsid w:val="00710A25"/>
    <w:rsid w:val="00710B7A"/>
    <w:rsid w:val="00710CE8"/>
    <w:rsid w:val="00710D0A"/>
    <w:rsid w:val="00710F40"/>
    <w:rsid w:val="0071100E"/>
    <w:rsid w:val="00711031"/>
    <w:rsid w:val="0071127D"/>
    <w:rsid w:val="007112A8"/>
    <w:rsid w:val="007112CF"/>
    <w:rsid w:val="00711407"/>
    <w:rsid w:val="007114A3"/>
    <w:rsid w:val="007117F3"/>
    <w:rsid w:val="00711961"/>
    <w:rsid w:val="00711A3F"/>
    <w:rsid w:val="00711C24"/>
    <w:rsid w:val="00711E76"/>
    <w:rsid w:val="00711E88"/>
    <w:rsid w:val="0071225C"/>
    <w:rsid w:val="00712263"/>
    <w:rsid w:val="007123BC"/>
    <w:rsid w:val="00712441"/>
    <w:rsid w:val="0071260F"/>
    <w:rsid w:val="00712674"/>
    <w:rsid w:val="00712678"/>
    <w:rsid w:val="0071295C"/>
    <w:rsid w:val="007129F5"/>
    <w:rsid w:val="00712C1B"/>
    <w:rsid w:val="00712DB1"/>
    <w:rsid w:val="00712E5A"/>
    <w:rsid w:val="00712E70"/>
    <w:rsid w:val="00712F9D"/>
    <w:rsid w:val="00712FC4"/>
    <w:rsid w:val="00713035"/>
    <w:rsid w:val="0071307F"/>
    <w:rsid w:val="007132EB"/>
    <w:rsid w:val="00713379"/>
    <w:rsid w:val="0071350B"/>
    <w:rsid w:val="007136E7"/>
    <w:rsid w:val="007138B8"/>
    <w:rsid w:val="00713911"/>
    <w:rsid w:val="00713BAA"/>
    <w:rsid w:val="00713FCA"/>
    <w:rsid w:val="007141FF"/>
    <w:rsid w:val="0071439E"/>
    <w:rsid w:val="007143B9"/>
    <w:rsid w:val="00714508"/>
    <w:rsid w:val="00714A85"/>
    <w:rsid w:val="00714AFB"/>
    <w:rsid w:val="00714B44"/>
    <w:rsid w:val="00714B4E"/>
    <w:rsid w:val="00714E18"/>
    <w:rsid w:val="00714FBD"/>
    <w:rsid w:val="00714FF4"/>
    <w:rsid w:val="00715158"/>
    <w:rsid w:val="00715343"/>
    <w:rsid w:val="0071534A"/>
    <w:rsid w:val="007158BB"/>
    <w:rsid w:val="00716011"/>
    <w:rsid w:val="00716414"/>
    <w:rsid w:val="007167DB"/>
    <w:rsid w:val="00716885"/>
    <w:rsid w:val="00716B14"/>
    <w:rsid w:val="00716B3F"/>
    <w:rsid w:val="00716EEB"/>
    <w:rsid w:val="00716F22"/>
    <w:rsid w:val="00716F51"/>
    <w:rsid w:val="0071702C"/>
    <w:rsid w:val="007174C6"/>
    <w:rsid w:val="0071758A"/>
    <w:rsid w:val="007177EE"/>
    <w:rsid w:val="00717AB6"/>
    <w:rsid w:val="00717B3D"/>
    <w:rsid w:val="00717B55"/>
    <w:rsid w:val="00717C4E"/>
    <w:rsid w:val="00717E3B"/>
    <w:rsid w:val="00717E97"/>
    <w:rsid w:val="00717F04"/>
    <w:rsid w:val="00717F9E"/>
    <w:rsid w:val="00720088"/>
    <w:rsid w:val="0072013B"/>
    <w:rsid w:val="0072017A"/>
    <w:rsid w:val="007202D1"/>
    <w:rsid w:val="00720551"/>
    <w:rsid w:val="007205EA"/>
    <w:rsid w:val="0072085B"/>
    <w:rsid w:val="00720902"/>
    <w:rsid w:val="00720A27"/>
    <w:rsid w:val="00720BB1"/>
    <w:rsid w:val="00720BEA"/>
    <w:rsid w:val="00720EB3"/>
    <w:rsid w:val="00720FCD"/>
    <w:rsid w:val="007211BF"/>
    <w:rsid w:val="007211FE"/>
    <w:rsid w:val="00721273"/>
    <w:rsid w:val="007212BD"/>
    <w:rsid w:val="007216ED"/>
    <w:rsid w:val="0072190C"/>
    <w:rsid w:val="00721994"/>
    <w:rsid w:val="00721A57"/>
    <w:rsid w:val="00721C9C"/>
    <w:rsid w:val="00721CE2"/>
    <w:rsid w:val="00721DBC"/>
    <w:rsid w:val="00721DDC"/>
    <w:rsid w:val="00721FBA"/>
    <w:rsid w:val="007220DF"/>
    <w:rsid w:val="007224F6"/>
    <w:rsid w:val="0072267E"/>
    <w:rsid w:val="00722956"/>
    <w:rsid w:val="00722A6E"/>
    <w:rsid w:val="00722B6E"/>
    <w:rsid w:val="00722FCA"/>
    <w:rsid w:val="00723062"/>
    <w:rsid w:val="00723195"/>
    <w:rsid w:val="00723418"/>
    <w:rsid w:val="007234EE"/>
    <w:rsid w:val="0072366E"/>
    <w:rsid w:val="00724241"/>
    <w:rsid w:val="007242C5"/>
    <w:rsid w:val="007242D3"/>
    <w:rsid w:val="007247DF"/>
    <w:rsid w:val="007247FC"/>
    <w:rsid w:val="00724890"/>
    <w:rsid w:val="007248AC"/>
    <w:rsid w:val="00724D8A"/>
    <w:rsid w:val="0072506D"/>
    <w:rsid w:val="0072512D"/>
    <w:rsid w:val="0072517F"/>
    <w:rsid w:val="007252BD"/>
    <w:rsid w:val="00725610"/>
    <w:rsid w:val="007257DE"/>
    <w:rsid w:val="0072580B"/>
    <w:rsid w:val="0072593C"/>
    <w:rsid w:val="0072595E"/>
    <w:rsid w:val="00725992"/>
    <w:rsid w:val="00725A31"/>
    <w:rsid w:val="00725B6D"/>
    <w:rsid w:val="007262E6"/>
    <w:rsid w:val="0072649F"/>
    <w:rsid w:val="00726762"/>
    <w:rsid w:val="007267F9"/>
    <w:rsid w:val="00726956"/>
    <w:rsid w:val="007269AC"/>
    <w:rsid w:val="00726B7B"/>
    <w:rsid w:val="00726C2C"/>
    <w:rsid w:val="00726DFA"/>
    <w:rsid w:val="00727231"/>
    <w:rsid w:val="00727B00"/>
    <w:rsid w:val="00727B94"/>
    <w:rsid w:val="00727C16"/>
    <w:rsid w:val="00727DFE"/>
    <w:rsid w:val="00730018"/>
    <w:rsid w:val="00730225"/>
    <w:rsid w:val="00730346"/>
    <w:rsid w:val="00730423"/>
    <w:rsid w:val="0073082D"/>
    <w:rsid w:val="00730A10"/>
    <w:rsid w:val="00730BC4"/>
    <w:rsid w:val="0073103D"/>
    <w:rsid w:val="00731172"/>
    <w:rsid w:val="007313E9"/>
    <w:rsid w:val="00731629"/>
    <w:rsid w:val="00731935"/>
    <w:rsid w:val="00731AA8"/>
    <w:rsid w:val="00731C50"/>
    <w:rsid w:val="00731DF0"/>
    <w:rsid w:val="007320FD"/>
    <w:rsid w:val="00732733"/>
    <w:rsid w:val="007327BE"/>
    <w:rsid w:val="00732847"/>
    <w:rsid w:val="007328FF"/>
    <w:rsid w:val="00733050"/>
    <w:rsid w:val="007330EB"/>
    <w:rsid w:val="00733391"/>
    <w:rsid w:val="00733398"/>
    <w:rsid w:val="0073348A"/>
    <w:rsid w:val="007336C9"/>
    <w:rsid w:val="00733738"/>
    <w:rsid w:val="00733B1B"/>
    <w:rsid w:val="00733CE6"/>
    <w:rsid w:val="00733DE0"/>
    <w:rsid w:val="00733E23"/>
    <w:rsid w:val="00733EF4"/>
    <w:rsid w:val="0073410C"/>
    <w:rsid w:val="00734183"/>
    <w:rsid w:val="0073436F"/>
    <w:rsid w:val="00734430"/>
    <w:rsid w:val="007344D8"/>
    <w:rsid w:val="0073450E"/>
    <w:rsid w:val="00734648"/>
    <w:rsid w:val="00734952"/>
    <w:rsid w:val="00734B01"/>
    <w:rsid w:val="00734C02"/>
    <w:rsid w:val="00734CA6"/>
    <w:rsid w:val="00734CB9"/>
    <w:rsid w:val="00734DE2"/>
    <w:rsid w:val="00734EAC"/>
    <w:rsid w:val="007352F5"/>
    <w:rsid w:val="00735314"/>
    <w:rsid w:val="00735388"/>
    <w:rsid w:val="007354AB"/>
    <w:rsid w:val="00735547"/>
    <w:rsid w:val="0073568C"/>
    <w:rsid w:val="00735970"/>
    <w:rsid w:val="00735B15"/>
    <w:rsid w:val="00735BF1"/>
    <w:rsid w:val="00735E54"/>
    <w:rsid w:val="00735F5A"/>
    <w:rsid w:val="00736020"/>
    <w:rsid w:val="0073621D"/>
    <w:rsid w:val="0073625C"/>
    <w:rsid w:val="007367F6"/>
    <w:rsid w:val="00736830"/>
    <w:rsid w:val="0073693F"/>
    <w:rsid w:val="00736D1D"/>
    <w:rsid w:val="00736D1F"/>
    <w:rsid w:val="00736E01"/>
    <w:rsid w:val="00736EAF"/>
    <w:rsid w:val="00736EEC"/>
    <w:rsid w:val="00736F8A"/>
    <w:rsid w:val="00736FCA"/>
    <w:rsid w:val="0073709D"/>
    <w:rsid w:val="007370DD"/>
    <w:rsid w:val="00737240"/>
    <w:rsid w:val="0073726C"/>
    <w:rsid w:val="007378F4"/>
    <w:rsid w:val="00737990"/>
    <w:rsid w:val="007379F4"/>
    <w:rsid w:val="00737C65"/>
    <w:rsid w:val="00737F0F"/>
    <w:rsid w:val="00737FA1"/>
    <w:rsid w:val="00737FDA"/>
    <w:rsid w:val="00740309"/>
    <w:rsid w:val="00740520"/>
    <w:rsid w:val="00740558"/>
    <w:rsid w:val="00740566"/>
    <w:rsid w:val="00740573"/>
    <w:rsid w:val="007405CB"/>
    <w:rsid w:val="00740844"/>
    <w:rsid w:val="007409D1"/>
    <w:rsid w:val="00740C65"/>
    <w:rsid w:val="00740E75"/>
    <w:rsid w:val="00740EC1"/>
    <w:rsid w:val="00740FA2"/>
    <w:rsid w:val="00740FDF"/>
    <w:rsid w:val="00741A7D"/>
    <w:rsid w:val="00741AB8"/>
    <w:rsid w:val="00741B35"/>
    <w:rsid w:val="00741D2B"/>
    <w:rsid w:val="00741DE1"/>
    <w:rsid w:val="00741E2B"/>
    <w:rsid w:val="007420DC"/>
    <w:rsid w:val="00742237"/>
    <w:rsid w:val="00742820"/>
    <w:rsid w:val="00742983"/>
    <w:rsid w:val="00742BB4"/>
    <w:rsid w:val="00742C03"/>
    <w:rsid w:val="00742C12"/>
    <w:rsid w:val="00742C7E"/>
    <w:rsid w:val="00742CBF"/>
    <w:rsid w:val="00742D5F"/>
    <w:rsid w:val="007430B7"/>
    <w:rsid w:val="0074311E"/>
    <w:rsid w:val="0074385A"/>
    <w:rsid w:val="007438D5"/>
    <w:rsid w:val="00743900"/>
    <w:rsid w:val="0074391B"/>
    <w:rsid w:val="00743A98"/>
    <w:rsid w:val="00743E28"/>
    <w:rsid w:val="00743F2D"/>
    <w:rsid w:val="0074418F"/>
    <w:rsid w:val="007443CB"/>
    <w:rsid w:val="00744795"/>
    <w:rsid w:val="007448C4"/>
    <w:rsid w:val="007448E9"/>
    <w:rsid w:val="00744ADD"/>
    <w:rsid w:val="00744AE1"/>
    <w:rsid w:val="00744B4C"/>
    <w:rsid w:val="00744B4F"/>
    <w:rsid w:val="00744B69"/>
    <w:rsid w:val="00744C78"/>
    <w:rsid w:val="00744D4B"/>
    <w:rsid w:val="00744F7D"/>
    <w:rsid w:val="00744FB4"/>
    <w:rsid w:val="007450C7"/>
    <w:rsid w:val="007451A4"/>
    <w:rsid w:val="007451EA"/>
    <w:rsid w:val="007453DA"/>
    <w:rsid w:val="00745448"/>
    <w:rsid w:val="00745688"/>
    <w:rsid w:val="007457B3"/>
    <w:rsid w:val="00745878"/>
    <w:rsid w:val="0074594E"/>
    <w:rsid w:val="00745A89"/>
    <w:rsid w:val="00745C5B"/>
    <w:rsid w:val="00745F39"/>
    <w:rsid w:val="00745FE7"/>
    <w:rsid w:val="007460C6"/>
    <w:rsid w:val="007461DB"/>
    <w:rsid w:val="00746265"/>
    <w:rsid w:val="007463C6"/>
    <w:rsid w:val="007464D6"/>
    <w:rsid w:val="00746555"/>
    <w:rsid w:val="00746718"/>
    <w:rsid w:val="007468B7"/>
    <w:rsid w:val="007468D3"/>
    <w:rsid w:val="00746ABA"/>
    <w:rsid w:val="00746BE6"/>
    <w:rsid w:val="00746DA5"/>
    <w:rsid w:val="00746DBE"/>
    <w:rsid w:val="00746EA6"/>
    <w:rsid w:val="00747068"/>
    <w:rsid w:val="0074718A"/>
    <w:rsid w:val="00747237"/>
    <w:rsid w:val="0074741C"/>
    <w:rsid w:val="00747AA6"/>
    <w:rsid w:val="007501A7"/>
    <w:rsid w:val="007502DB"/>
    <w:rsid w:val="0075031B"/>
    <w:rsid w:val="007504D4"/>
    <w:rsid w:val="007504F9"/>
    <w:rsid w:val="007505FA"/>
    <w:rsid w:val="0075082E"/>
    <w:rsid w:val="0075084C"/>
    <w:rsid w:val="0075084E"/>
    <w:rsid w:val="00750888"/>
    <w:rsid w:val="00750AFD"/>
    <w:rsid w:val="00750C98"/>
    <w:rsid w:val="00750EA6"/>
    <w:rsid w:val="00751003"/>
    <w:rsid w:val="0075129F"/>
    <w:rsid w:val="007512BA"/>
    <w:rsid w:val="007512D6"/>
    <w:rsid w:val="00751591"/>
    <w:rsid w:val="007516C2"/>
    <w:rsid w:val="007516DC"/>
    <w:rsid w:val="00751941"/>
    <w:rsid w:val="00751949"/>
    <w:rsid w:val="007519D5"/>
    <w:rsid w:val="00751CB6"/>
    <w:rsid w:val="00751D29"/>
    <w:rsid w:val="00751D2B"/>
    <w:rsid w:val="00751DDF"/>
    <w:rsid w:val="00751FC3"/>
    <w:rsid w:val="00752198"/>
    <w:rsid w:val="0075230E"/>
    <w:rsid w:val="007525B5"/>
    <w:rsid w:val="00752676"/>
    <w:rsid w:val="00752981"/>
    <w:rsid w:val="007529CE"/>
    <w:rsid w:val="00752A20"/>
    <w:rsid w:val="00752C02"/>
    <w:rsid w:val="007530A4"/>
    <w:rsid w:val="0075315A"/>
    <w:rsid w:val="00753195"/>
    <w:rsid w:val="007533FE"/>
    <w:rsid w:val="0075360D"/>
    <w:rsid w:val="0075361D"/>
    <w:rsid w:val="00753772"/>
    <w:rsid w:val="00753927"/>
    <w:rsid w:val="00753AD4"/>
    <w:rsid w:val="00753B2D"/>
    <w:rsid w:val="00753C4D"/>
    <w:rsid w:val="00753C6D"/>
    <w:rsid w:val="00753D39"/>
    <w:rsid w:val="00753D46"/>
    <w:rsid w:val="00753D54"/>
    <w:rsid w:val="00753DBB"/>
    <w:rsid w:val="0075410C"/>
    <w:rsid w:val="007545ED"/>
    <w:rsid w:val="007548D4"/>
    <w:rsid w:val="00754A78"/>
    <w:rsid w:val="00754BC8"/>
    <w:rsid w:val="00754BCD"/>
    <w:rsid w:val="00754CCE"/>
    <w:rsid w:val="00754F94"/>
    <w:rsid w:val="00755028"/>
    <w:rsid w:val="007551CD"/>
    <w:rsid w:val="00755215"/>
    <w:rsid w:val="00755291"/>
    <w:rsid w:val="007552AD"/>
    <w:rsid w:val="00755429"/>
    <w:rsid w:val="007557B6"/>
    <w:rsid w:val="00755871"/>
    <w:rsid w:val="00755A95"/>
    <w:rsid w:val="00755AF9"/>
    <w:rsid w:val="00755CB2"/>
    <w:rsid w:val="00755D2C"/>
    <w:rsid w:val="00755D5E"/>
    <w:rsid w:val="00755DDA"/>
    <w:rsid w:val="00755E2E"/>
    <w:rsid w:val="00755E3A"/>
    <w:rsid w:val="00755FAA"/>
    <w:rsid w:val="007561F8"/>
    <w:rsid w:val="00756279"/>
    <w:rsid w:val="007563A7"/>
    <w:rsid w:val="007565EA"/>
    <w:rsid w:val="0075665A"/>
    <w:rsid w:val="0075665D"/>
    <w:rsid w:val="007566BE"/>
    <w:rsid w:val="0075673B"/>
    <w:rsid w:val="007567A8"/>
    <w:rsid w:val="00756857"/>
    <w:rsid w:val="00756A90"/>
    <w:rsid w:val="00756B2C"/>
    <w:rsid w:val="00756C07"/>
    <w:rsid w:val="00756DF7"/>
    <w:rsid w:val="00756E07"/>
    <w:rsid w:val="00756E3B"/>
    <w:rsid w:val="00756E40"/>
    <w:rsid w:val="00756F47"/>
    <w:rsid w:val="0075718F"/>
    <w:rsid w:val="0075736D"/>
    <w:rsid w:val="00757418"/>
    <w:rsid w:val="007574C2"/>
    <w:rsid w:val="007574CE"/>
    <w:rsid w:val="007574E8"/>
    <w:rsid w:val="007575F9"/>
    <w:rsid w:val="00757ADE"/>
    <w:rsid w:val="00757C0A"/>
    <w:rsid w:val="00757D30"/>
    <w:rsid w:val="00757D4E"/>
    <w:rsid w:val="007603F3"/>
    <w:rsid w:val="00760A35"/>
    <w:rsid w:val="00760ADD"/>
    <w:rsid w:val="00760AFB"/>
    <w:rsid w:val="00761198"/>
    <w:rsid w:val="0076119D"/>
    <w:rsid w:val="0076137D"/>
    <w:rsid w:val="00761514"/>
    <w:rsid w:val="007615EA"/>
    <w:rsid w:val="007619EE"/>
    <w:rsid w:val="00761A27"/>
    <w:rsid w:val="00761B65"/>
    <w:rsid w:val="00761D6F"/>
    <w:rsid w:val="00761E23"/>
    <w:rsid w:val="00761F7F"/>
    <w:rsid w:val="0076202F"/>
    <w:rsid w:val="007621EC"/>
    <w:rsid w:val="0076243B"/>
    <w:rsid w:val="007625AA"/>
    <w:rsid w:val="00762662"/>
    <w:rsid w:val="0076281B"/>
    <w:rsid w:val="0076299B"/>
    <w:rsid w:val="007629A7"/>
    <w:rsid w:val="00762B63"/>
    <w:rsid w:val="00762BA7"/>
    <w:rsid w:val="00762C7B"/>
    <w:rsid w:val="00762D60"/>
    <w:rsid w:val="00762E48"/>
    <w:rsid w:val="00762F11"/>
    <w:rsid w:val="00763002"/>
    <w:rsid w:val="0076340F"/>
    <w:rsid w:val="007634DA"/>
    <w:rsid w:val="007634E1"/>
    <w:rsid w:val="00763792"/>
    <w:rsid w:val="007637A3"/>
    <w:rsid w:val="00763850"/>
    <w:rsid w:val="00763956"/>
    <w:rsid w:val="0076399F"/>
    <w:rsid w:val="007639AB"/>
    <w:rsid w:val="00763A0D"/>
    <w:rsid w:val="00763ABB"/>
    <w:rsid w:val="00763B11"/>
    <w:rsid w:val="00763BC0"/>
    <w:rsid w:val="00763CB0"/>
    <w:rsid w:val="00763E45"/>
    <w:rsid w:val="00764032"/>
    <w:rsid w:val="007640FA"/>
    <w:rsid w:val="00764182"/>
    <w:rsid w:val="00764220"/>
    <w:rsid w:val="00764B8F"/>
    <w:rsid w:val="00764DAB"/>
    <w:rsid w:val="00764EB9"/>
    <w:rsid w:val="0076505C"/>
    <w:rsid w:val="007653B0"/>
    <w:rsid w:val="007653EA"/>
    <w:rsid w:val="007654E3"/>
    <w:rsid w:val="0076566C"/>
    <w:rsid w:val="00765873"/>
    <w:rsid w:val="007659A1"/>
    <w:rsid w:val="00765C90"/>
    <w:rsid w:val="00765D32"/>
    <w:rsid w:val="00765DD5"/>
    <w:rsid w:val="00765DF2"/>
    <w:rsid w:val="00765F6C"/>
    <w:rsid w:val="007660B0"/>
    <w:rsid w:val="007662AF"/>
    <w:rsid w:val="00766432"/>
    <w:rsid w:val="00766551"/>
    <w:rsid w:val="007665E2"/>
    <w:rsid w:val="00766681"/>
    <w:rsid w:val="00766727"/>
    <w:rsid w:val="00766847"/>
    <w:rsid w:val="00766A39"/>
    <w:rsid w:val="00766A5D"/>
    <w:rsid w:val="00766A93"/>
    <w:rsid w:val="00766AA5"/>
    <w:rsid w:val="00766B94"/>
    <w:rsid w:val="00766C84"/>
    <w:rsid w:val="00766D12"/>
    <w:rsid w:val="00766D73"/>
    <w:rsid w:val="00766F80"/>
    <w:rsid w:val="00767172"/>
    <w:rsid w:val="00767196"/>
    <w:rsid w:val="00767A3A"/>
    <w:rsid w:val="00767A5A"/>
    <w:rsid w:val="00767B12"/>
    <w:rsid w:val="00767BC5"/>
    <w:rsid w:val="00767BEE"/>
    <w:rsid w:val="00767C92"/>
    <w:rsid w:val="0077006E"/>
    <w:rsid w:val="0077023E"/>
    <w:rsid w:val="007704A0"/>
    <w:rsid w:val="007707FF"/>
    <w:rsid w:val="007708E7"/>
    <w:rsid w:val="0077094D"/>
    <w:rsid w:val="00770A62"/>
    <w:rsid w:val="00770A90"/>
    <w:rsid w:val="00770A9C"/>
    <w:rsid w:val="00770B89"/>
    <w:rsid w:val="00770C5A"/>
    <w:rsid w:val="00770CE0"/>
    <w:rsid w:val="0077111B"/>
    <w:rsid w:val="007711C5"/>
    <w:rsid w:val="0077142B"/>
    <w:rsid w:val="00771466"/>
    <w:rsid w:val="0077157F"/>
    <w:rsid w:val="0077171B"/>
    <w:rsid w:val="0077183E"/>
    <w:rsid w:val="007719F5"/>
    <w:rsid w:val="00771A14"/>
    <w:rsid w:val="00771B23"/>
    <w:rsid w:val="0077201F"/>
    <w:rsid w:val="007721D1"/>
    <w:rsid w:val="0077227D"/>
    <w:rsid w:val="007723DB"/>
    <w:rsid w:val="00772435"/>
    <w:rsid w:val="00772591"/>
    <w:rsid w:val="007726F6"/>
    <w:rsid w:val="007727B0"/>
    <w:rsid w:val="00772C31"/>
    <w:rsid w:val="00772CF7"/>
    <w:rsid w:val="00772E37"/>
    <w:rsid w:val="00772ED6"/>
    <w:rsid w:val="007730B8"/>
    <w:rsid w:val="007730CF"/>
    <w:rsid w:val="00773150"/>
    <w:rsid w:val="007731BB"/>
    <w:rsid w:val="007731D0"/>
    <w:rsid w:val="0077330B"/>
    <w:rsid w:val="007734AD"/>
    <w:rsid w:val="007734B0"/>
    <w:rsid w:val="00773676"/>
    <w:rsid w:val="007736E0"/>
    <w:rsid w:val="007738B1"/>
    <w:rsid w:val="00773AE5"/>
    <w:rsid w:val="00773C0F"/>
    <w:rsid w:val="00773C10"/>
    <w:rsid w:val="00773D8A"/>
    <w:rsid w:val="00773F5B"/>
    <w:rsid w:val="00774178"/>
    <w:rsid w:val="0077426A"/>
    <w:rsid w:val="00774296"/>
    <w:rsid w:val="007742AB"/>
    <w:rsid w:val="007743CD"/>
    <w:rsid w:val="007743EB"/>
    <w:rsid w:val="007744CF"/>
    <w:rsid w:val="0077476E"/>
    <w:rsid w:val="00774778"/>
    <w:rsid w:val="0077502D"/>
    <w:rsid w:val="007754BD"/>
    <w:rsid w:val="007755C9"/>
    <w:rsid w:val="00775629"/>
    <w:rsid w:val="007756EA"/>
    <w:rsid w:val="0077577D"/>
    <w:rsid w:val="00775A31"/>
    <w:rsid w:val="00775B2A"/>
    <w:rsid w:val="00775C91"/>
    <w:rsid w:val="00775D2B"/>
    <w:rsid w:val="00775F2D"/>
    <w:rsid w:val="00775F61"/>
    <w:rsid w:val="0077604E"/>
    <w:rsid w:val="007760C0"/>
    <w:rsid w:val="0077617B"/>
    <w:rsid w:val="00776295"/>
    <w:rsid w:val="0077678E"/>
    <w:rsid w:val="00776C26"/>
    <w:rsid w:val="00776CBF"/>
    <w:rsid w:val="00777033"/>
    <w:rsid w:val="0077718F"/>
    <w:rsid w:val="007771BE"/>
    <w:rsid w:val="007772DB"/>
    <w:rsid w:val="0077776E"/>
    <w:rsid w:val="00777796"/>
    <w:rsid w:val="0077794C"/>
    <w:rsid w:val="00777B8D"/>
    <w:rsid w:val="007800A0"/>
    <w:rsid w:val="007800FA"/>
    <w:rsid w:val="00780273"/>
    <w:rsid w:val="00780299"/>
    <w:rsid w:val="00780408"/>
    <w:rsid w:val="007805B1"/>
    <w:rsid w:val="0078063B"/>
    <w:rsid w:val="00780734"/>
    <w:rsid w:val="00780758"/>
    <w:rsid w:val="00780783"/>
    <w:rsid w:val="00780786"/>
    <w:rsid w:val="007807B5"/>
    <w:rsid w:val="00780953"/>
    <w:rsid w:val="00780C42"/>
    <w:rsid w:val="00780E1C"/>
    <w:rsid w:val="00780E27"/>
    <w:rsid w:val="00780E7E"/>
    <w:rsid w:val="00780F21"/>
    <w:rsid w:val="00781094"/>
    <w:rsid w:val="007813E3"/>
    <w:rsid w:val="0078164C"/>
    <w:rsid w:val="00781752"/>
    <w:rsid w:val="0078180D"/>
    <w:rsid w:val="00781848"/>
    <w:rsid w:val="00781865"/>
    <w:rsid w:val="00781932"/>
    <w:rsid w:val="00781F47"/>
    <w:rsid w:val="00782013"/>
    <w:rsid w:val="00782092"/>
    <w:rsid w:val="007821B4"/>
    <w:rsid w:val="007824C0"/>
    <w:rsid w:val="007826E3"/>
    <w:rsid w:val="007826FF"/>
    <w:rsid w:val="00782942"/>
    <w:rsid w:val="00782A0B"/>
    <w:rsid w:val="00782B14"/>
    <w:rsid w:val="00782C46"/>
    <w:rsid w:val="00782D19"/>
    <w:rsid w:val="00782DC6"/>
    <w:rsid w:val="00782DCA"/>
    <w:rsid w:val="0078329A"/>
    <w:rsid w:val="007835FA"/>
    <w:rsid w:val="0078376B"/>
    <w:rsid w:val="007838FB"/>
    <w:rsid w:val="00783D15"/>
    <w:rsid w:val="00783ED8"/>
    <w:rsid w:val="00783F13"/>
    <w:rsid w:val="00783F55"/>
    <w:rsid w:val="00784242"/>
    <w:rsid w:val="007844B6"/>
    <w:rsid w:val="007847CF"/>
    <w:rsid w:val="00784B01"/>
    <w:rsid w:val="00784D3E"/>
    <w:rsid w:val="00784FE7"/>
    <w:rsid w:val="007850A6"/>
    <w:rsid w:val="0078554F"/>
    <w:rsid w:val="0078592D"/>
    <w:rsid w:val="00785B2C"/>
    <w:rsid w:val="00785DB6"/>
    <w:rsid w:val="00785DFA"/>
    <w:rsid w:val="00785FA0"/>
    <w:rsid w:val="007860CC"/>
    <w:rsid w:val="00786336"/>
    <w:rsid w:val="00786337"/>
    <w:rsid w:val="00786341"/>
    <w:rsid w:val="007863D3"/>
    <w:rsid w:val="007865A6"/>
    <w:rsid w:val="00786729"/>
    <w:rsid w:val="00786839"/>
    <w:rsid w:val="007869A8"/>
    <w:rsid w:val="00786B27"/>
    <w:rsid w:val="00786B4C"/>
    <w:rsid w:val="00786C5F"/>
    <w:rsid w:val="00786D73"/>
    <w:rsid w:val="00786DAB"/>
    <w:rsid w:val="00786FF8"/>
    <w:rsid w:val="00787041"/>
    <w:rsid w:val="00787266"/>
    <w:rsid w:val="007873BB"/>
    <w:rsid w:val="007874B4"/>
    <w:rsid w:val="007875ED"/>
    <w:rsid w:val="0078763B"/>
    <w:rsid w:val="00787854"/>
    <w:rsid w:val="00787868"/>
    <w:rsid w:val="00787B31"/>
    <w:rsid w:val="00787E5D"/>
    <w:rsid w:val="00787F1B"/>
    <w:rsid w:val="00790088"/>
    <w:rsid w:val="00790184"/>
    <w:rsid w:val="0079064A"/>
    <w:rsid w:val="0079079F"/>
    <w:rsid w:val="00790974"/>
    <w:rsid w:val="00790B5B"/>
    <w:rsid w:val="00790EFE"/>
    <w:rsid w:val="00791417"/>
    <w:rsid w:val="007914E0"/>
    <w:rsid w:val="00791587"/>
    <w:rsid w:val="007916AC"/>
    <w:rsid w:val="00791820"/>
    <w:rsid w:val="00791B32"/>
    <w:rsid w:val="00791C76"/>
    <w:rsid w:val="00791E02"/>
    <w:rsid w:val="00791E1C"/>
    <w:rsid w:val="00791E1F"/>
    <w:rsid w:val="0079214B"/>
    <w:rsid w:val="00792185"/>
    <w:rsid w:val="00792412"/>
    <w:rsid w:val="007924EC"/>
    <w:rsid w:val="007926BC"/>
    <w:rsid w:val="00792899"/>
    <w:rsid w:val="007928AB"/>
    <w:rsid w:val="00792DD3"/>
    <w:rsid w:val="0079312D"/>
    <w:rsid w:val="00793163"/>
    <w:rsid w:val="007931BF"/>
    <w:rsid w:val="0079320D"/>
    <w:rsid w:val="00793558"/>
    <w:rsid w:val="007935FA"/>
    <w:rsid w:val="00793656"/>
    <w:rsid w:val="0079366C"/>
    <w:rsid w:val="007939AD"/>
    <w:rsid w:val="00793B59"/>
    <w:rsid w:val="00793D60"/>
    <w:rsid w:val="00793E7A"/>
    <w:rsid w:val="00793F21"/>
    <w:rsid w:val="00793F86"/>
    <w:rsid w:val="00793F92"/>
    <w:rsid w:val="007943F3"/>
    <w:rsid w:val="00794510"/>
    <w:rsid w:val="00794554"/>
    <w:rsid w:val="0079458A"/>
    <w:rsid w:val="00794683"/>
    <w:rsid w:val="00794A12"/>
    <w:rsid w:val="00794CB7"/>
    <w:rsid w:val="00795092"/>
    <w:rsid w:val="007954DE"/>
    <w:rsid w:val="0079554A"/>
    <w:rsid w:val="007957DD"/>
    <w:rsid w:val="00795970"/>
    <w:rsid w:val="00795A6A"/>
    <w:rsid w:val="00795FB8"/>
    <w:rsid w:val="0079621A"/>
    <w:rsid w:val="00796414"/>
    <w:rsid w:val="00796496"/>
    <w:rsid w:val="00796634"/>
    <w:rsid w:val="00796645"/>
    <w:rsid w:val="007966F3"/>
    <w:rsid w:val="0079676C"/>
    <w:rsid w:val="00796889"/>
    <w:rsid w:val="0079696A"/>
    <w:rsid w:val="00796CA0"/>
    <w:rsid w:val="00796E0D"/>
    <w:rsid w:val="00796F3A"/>
    <w:rsid w:val="00797044"/>
    <w:rsid w:val="007973FB"/>
    <w:rsid w:val="007974BD"/>
    <w:rsid w:val="00797652"/>
    <w:rsid w:val="007976B9"/>
    <w:rsid w:val="00797813"/>
    <w:rsid w:val="007978B1"/>
    <w:rsid w:val="00797AD4"/>
    <w:rsid w:val="00797C42"/>
    <w:rsid w:val="00797D04"/>
    <w:rsid w:val="00797FB4"/>
    <w:rsid w:val="007A002E"/>
    <w:rsid w:val="007A02D2"/>
    <w:rsid w:val="007A048F"/>
    <w:rsid w:val="007A05CF"/>
    <w:rsid w:val="007A05F6"/>
    <w:rsid w:val="007A0956"/>
    <w:rsid w:val="007A0A3F"/>
    <w:rsid w:val="007A0B71"/>
    <w:rsid w:val="007A0BE7"/>
    <w:rsid w:val="007A0E0D"/>
    <w:rsid w:val="007A0E55"/>
    <w:rsid w:val="007A0F8E"/>
    <w:rsid w:val="007A0FA0"/>
    <w:rsid w:val="007A101B"/>
    <w:rsid w:val="007A110E"/>
    <w:rsid w:val="007A11BD"/>
    <w:rsid w:val="007A1308"/>
    <w:rsid w:val="007A1385"/>
    <w:rsid w:val="007A1467"/>
    <w:rsid w:val="007A156D"/>
    <w:rsid w:val="007A180F"/>
    <w:rsid w:val="007A2003"/>
    <w:rsid w:val="007A2036"/>
    <w:rsid w:val="007A21D6"/>
    <w:rsid w:val="007A2443"/>
    <w:rsid w:val="007A27EC"/>
    <w:rsid w:val="007A282D"/>
    <w:rsid w:val="007A2A4F"/>
    <w:rsid w:val="007A2AC7"/>
    <w:rsid w:val="007A2AF9"/>
    <w:rsid w:val="007A2BC3"/>
    <w:rsid w:val="007A2C08"/>
    <w:rsid w:val="007A3023"/>
    <w:rsid w:val="007A303C"/>
    <w:rsid w:val="007A314B"/>
    <w:rsid w:val="007A3229"/>
    <w:rsid w:val="007A3278"/>
    <w:rsid w:val="007A3303"/>
    <w:rsid w:val="007A3473"/>
    <w:rsid w:val="007A3A31"/>
    <w:rsid w:val="007A3B13"/>
    <w:rsid w:val="007A3D2C"/>
    <w:rsid w:val="007A3D7D"/>
    <w:rsid w:val="007A44C8"/>
    <w:rsid w:val="007A4548"/>
    <w:rsid w:val="007A4655"/>
    <w:rsid w:val="007A4950"/>
    <w:rsid w:val="007A4C53"/>
    <w:rsid w:val="007A4CAC"/>
    <w:rsid w:val="007A4DAD"/>
    <w:rsid w:val="007A4F99"/>
    <w:rsid w:val="007A5045"/>
    <w:rsid w:val="007A5141"/>
    <w:rsid w:val="007A5244"/>
    <w:rsid w:val="007A52E2"/>
    <w:rsid w:val="007A534F"/>
    <w:rsid w:val="007A53BB"/>
    <w:rsid w:val="007A56DA"/>
    <w:rsid w:val="007A5735"/>
    <w:rsid w:val="007A5A38"/>
    <w:rsid w:val="007A5A44"/>
    <w:rsid w:val="007A5ADC"/>
    <w:rsid w:val="007A5B2A"/>
    <w:rsid w:val="007A5B83"/>
    <w:rsid w:val="007A613D"/>
    <w:rsid w:val="007A6399"/>
    <w:rsid w:val="007A63E9"/>
    <w:rsid w:val="007A66AC"/>
    <w:rsid w:val="007A6883"/>
    <w:rsid w:val="007A693D"/>
    <w:rsid w:val="007A6944"/>
    <w:rsid w:val="007A69A8"/>
    <w:rsid w:val="007A69B5"/>
    <w:rsid w:val="007A6B9C"/>
    <w:rsid w:val="007A6FB3"/>
    <w:rsid w:val="007A723B"/>
    <w:rsid w:val="007A7259"/>
    <w:rsid w:val="007A7480"/>
    <w:rsid w:val="007A7493"/>
    <w:rsid w:val="007A7630"/>
    <w:rsid w:val="007A76DD"/>
    <w:rsid w:val="007A7708"/>
    <w:rsid w:val="007A772F"/>
    <w:rsid w:val="007A77C3"/>
    <w:rsid w:val="007A7B2F"/>
    <w:rsid w:val="007A7B71"/>
    <w:rsid w:val="007A7CAE"/>
    <w:rsid w:val="007A7D0C"/>
    <w:rsid w:val="007A7EE4"/>
    <w:rsid w:val="007B00FE"/>
    <w:rsid w:val="007B01B5"/>
    <w:rsid w:val="007B0206"/>
    <w:rsid w:val="007B07DF"/>
    <w:rsid w:val="007B0AE6"/>
    <w:rsid w:val="007B0C34"/>
    <w:rsid w:val="007B0C99"/>
    <w:rsid w:val="007B0DE9"/>
    <w:rsid w:val="007B0EB4"/>
    <w:rsid w:val="007B0EC3"/>
    <w:rsid w:val="007B0EE6"/>
    <w:rsid w:val="007B0F21"/>
    <w:rsid w:val="007B1134"/>
    <w:rsid w:val="007B12F0"/>
    <w:rsid w:val="007B1314"/>
    <w:rsid w:val="007B137B"/>
    <w:rsid w:val="007B14DC"/>
    <w:rsid w:val="007B14EB"/>
    <w:rsid w:val="007B1A7C"/>
    <w:rsid w:val="007B1A9C"/>
    <w:rsid w:val="007B1B1F"/>
    <w:rsid w:val="007B1D50"/>
    <w:rsid w:val="007B1D81"/>
    <w:rsid w:val="007B1F5A"/>
    <w:rsid w:val="007B1FCA"/>
    <w:rsid w:val="007B2054"/>
    <w:rsid w:val="007B2122"/>
    <w:rsid w:val="007B2793"/>
    <w:rsid w:val="007B2C74"/>
    <w:rsid w:val="007B2D95"/>
    <w:rsid w:val="007B2EB0"/>
    <w:rsid w:val="007B3062"/>
    <w:rsid w:val="007B3063"/>
    <w:rsid w:val="007B3114"/>
    <w:rsid w:val="007B353C"/>
    <w:rsid w:val="007B36DD"/>
    <w:rsid w:val="007B38F5"/>
    <w:rsid w:val="007B4165"/>
    <w:rsid w:val="007B43AD"/>
    <w:rsid w:val="007B43BC"/>
    <w:rsid w:val="007B43E3"/>
    <w:rsid w:val="007B461D"/>
    <w:rsid w:val="007B46DF"/>
    <w:rsid w:val="007B48AF"/>
    <w:rsid w:val="007B48ED"/>
    <w:rsid w:val="007B496F"/>
    <w:rsid w:val="007B4DBF"/>
    <w:rsid w:val="007B4E92"/>
    <w:rsid w:val="007B4F86"/>
    <w:rsid w:val="007B5185"/>
    <w:rsid w:val="007B5361"/>
    <w:rsid w:val="007B543F"/>
    <w:rsid w:val="007B546C"/>
    <w:rsid w:val="007B5510"/>
    <w:rsid w:val="007B5641"/>
    <w:rsid w:val="007B595B"/>
    <w:rsid w:val="007B5ABE"/>
    <w:rsid w:val="007B5DB6"/>
    <w:rsid w:val="007B6069"/>
    <w:rsid w:val="007B60DB"/>
    <w:rsid w:val="007B64ED"/>
    <w:rsid w:val="007B669F"/>
    <w:rsid w:val="007B683E"/>
    <w:rsid w:val="007B68CA"/>
    <w:rsid w:val="007B68DE"/>
    <w:rsid w:val="007B6B8C"/>
    <w:rsid w:val="007B6CED"/>
    <w:rsid w:val="007B6E0E"/>
    <w:rsid w:val="007B719E"/>
    <w:rsid w:val="007B731A"/>
    <w:rsid w:val="007B7448"/>
    <w:rsid w:val="007B7733"/>
    <w:rsid w:val="007B794A"/>
    <w:rsid w:val="007B7A6A"/>
    <w:rsid w:val="007B7B8F"/>
    <w:rsid w:val="007B7E4D"/>
    <w:rsid w:val="007B7E78"/>
    <w:rsid w:val="007B7E7E"/>
    <w:rsid w:val="007B7E9B"/>
    <w:rsid w:val="007C029D"/>
    <w:rsid w:val="007C02CB"/>
    <w:rsid w:val="007C031C"/>
    <w:rsid w:val="007C0598"/>
    <w:rsid w:val="007C0829"/>
    <w:rsid w:val="007C08AA"/>
    <w:rsid w:val="007C099F"/>
    <w:rsid w:val="007C0AFA"/>
    <w:rsid w:val="007C0B7D"/>
    <w:rsid w:val="007C0B8E"/>
    <w:rsid w:val="007C0D43"/>
    <w:rsid w:val="007C0F74"/>
    <w:rsid w:val="007C0FB9"/>
    <w:rsid w:val="007C0FD9"/>
    <w:rsid w:val="007C1227"/>
    <w:rsid w:val="007C135D"/>
    <w:rsid w:val="007C148B"/>
    <w:rsid w:val="007C155E"/>
    <w:rsid w:val="007C17E4"/>
    <w:rsid w:val="007C186E"/>
    <w:rsid w:val="007C1916"/>
    <w:rsid w:val="007C19AF"/>
    <w:rsid w:val="007C1AA9"/>
    <w:rsid w:val="007C1B6F"/>
    <w:rsid w:val="007C1C47"/>
    <w:rsid w:val="007C1C66"/>
    <w:rsid w:val="007C1CD6"/>
    <w:rsid w:val="007C1D68"/>
    <w:rsid w:val="007C1EAC"/>
    <w:rsid w:val="007C1F0A"/>
    <w:rsid w:val="007C20CA"/>
    <w:rsid w:val="007C23D2"/>
    <w:rsid w:val="007C26AD"/>
    <w:rsid w:val="007C2836"/>
    <w:rsid w:val="007C284C"/>
    <w:rsid w:val="007C2C70"/>
    <w:rsid w:val="007C2CF8"/>
    <w:rsid w:val="007C2EF6"/>
    <w:rsid w:val="007C322D"/>
    <w:rsid w:val="007C364F"/>
    <w:rsid w:val="007C3720"/>
    <w:rsid w:val="007C39B9"/>
    <w:rsid w:val="007C3A66"/>
    <w:rsid w:val="007C3C31"/>
    <w:rsid w:val="007C3C65"/>
    <w:rsid w:val="007C3CD4"/>
    <w:rsid w:val="007C3D85"/>
    <w:rsid w:val="007C3DBE"/>
    <w:rsid w:val="007C3E5B"/>
    <w:rsid w:val="007C3E63"/>
    <w:rsid w:val="007C4066"/>
    <w:rsid w:val="007C40BB"/>
    <w:rsid w:val="007C4228"/>
    <w:rsid w:val="007C441E"/>
    <w:rsid w:val="007C4564"/>
    <w:rsid w:val="007C46AD"/>
    <w:rsid w:val="007C470A"/>
    <w:rsid w:val="007C498B"/>
    <w:rsid w:val="007C4AF9"/>
    <w:rsid w:val="007C4F02"/>
    <w:rsid w:val="007C4F15"/>
    <w:rsid w:val="007C5080"/>
    <w:rsid w:val="007C51A4"/>
    <w:rsid w:val="007C5207"/>
    <w:rsid w:val="007C5292"/>
    <w:rsid w:val="007C54E3"/>
    <w:rsid w:val="007C54E4"/>
    <w:rsid w:val="007C5730"/>
    <w:rsid w:val="007C5A6B"/>
    <w:rsid w:val="007C5C0C"/>
    <w:rsid w:val="007C5D33"/>
    <w:rsid w:val="007C5E9F"/>
    <w:rsid w:val="007C5EA3"/>
    <w:rsid w:val="007C6404"/>
    <w:rsid w:val="007C6493"/>
    <w:rsid w:val="007C66B0"/>
    <w:rsid w:val="007C6856"/>
    <w:rsid w:val="007C68D2"/>
    <w:rsid w:val="007C6BFA"/>
    <w:rsid w:val="007C6D24"/>
    <w:rsid w:val="007C71EF"/>
    <w:rsid w:val="007C7466"/>
    <w:rsid w:val="007C762F"/>
    <w:rsid w:val="007C786B"/>
    <w:rsid w:val="007C78D8"/>
    <w:rsid w:val="007C797A"/>
    <w:rsid w:val="007C7A9E"/>
    <w:rsid w:val="007C7B5E"/>
    <w:rsid w:val="007C7EFF"/>
    <w:rsid w:val="007C7F6A"/>
    <w:rsid w:val="007D0006"/>
    <w:rsid w:val="007D0047"/>
    <w:rsid w:val="007D0131"/>
    <w:rsid w:val="007D0211"/>
    <w:rsid w:val="007D057D"/>
    <w:rsid w:val="007D0778"/>
    <w:rsid w:val="007D0C86"/>
    <w:rsid w:val="007D0F04"/>
    <w:rsid w:val="007D104D"/>
    <w:rsid w:val="007D1345"/>
    <w:rsid w:val="007D1570"/>
    <w:rsid w:val="007D1701"/>
    <w:rsid w:val="007D1712"/>
    <w:rsid w:val="007D1BA7"/>
    <w:rsid w:val="007D1C04"/>
    <w:rsid w:val="007D1C2A"/>
    <w:rsid w:val="007D1C47"/>
    <w:rsid w:val="007D1DE2"/>
    <w:rsid w:val="007D1EAA"/>
    <w:rsid w:val="007D2030"/>
    <w:rsid w:val="007D24B2"/>
    <w:rsid w:val="007D24F1"/>
    <w:rsid w:val="007D29AC"/>
    <w:rsid w:val="007D2A1C"/>
    <w:rsid w:val="007D2BE7"/>
    <w:rsid w:val="007D2D2E"/>
    <w:rsid w:val="007D2EFB"/>
    <w:rsid w:val="007D2FAE"/>
    <w:rsid w:val="007D2FD5"/>
    <w:rsid w:val="007D30A4"/>
    <w:rsid w:val="007D32DC"/>
    <w:rsid w:val="007D3354"/>
    <w:rsid w:val="007D3385"/>
    <w:rsid w:val="007D3595"/>
    <w:rsid w:val="007D369F"/>
    <w:rsid w:val="007D3743"/>
    <w:rsid w:val="007D389C"/>
    <w:rsid w:val="007D39B8"/>
    <w:rsid w:val="007D3C82"/>
    <w:rsid w:val="007D3D7D"/>
    <w:rsid w:val="007D3DB3"/>
    <w:rsid w:val="007D3DBB"/>
    <w:rsid w:val="007D3E45"/>
    <w:rsid w:val="007D4301"/>
    <w:rsid w:val="007D4358"/>
    <w:rsid w:val="007D43D5"/>
    <w:rsid w:val="007D4490"/>
    <w:rsid w:val="007D457D"/>
    <w:rsid w:val="007D474D"/>
    <w:rsid w:val="007D4771"/>
    <w:rsid w:val="007D49E0"/>
    <w:rsid w:val="007D4B15"/>
    <w:rsid w:val="007D4C12"/>
    <w:rsid w:val="007D4EEA"/>
    <w:rsid w:val="007D4F75"/>
    <w:rsid w:val="007D5130"/>
    <w:rsid w:val="007D5209"/>
    <w:rsid w:val="007D52D8"/>
    <w:rsid w:val="007D548C"/>
    <w:rsid w:val="007D5518"/>
    <w:rsid w:val="007D5568"/>
    <w:rsid w:val="007D5865"/>
    <w:rsid w:val="007D58C6"/>
    <w:rsid w:val="007D5B12"/>
    <w:rsid w:val="007D5E4A"/>
    <w:rsid w:val="007D5EBC"/>
    <w:rsid w:val="007D6412"/>
    <w:rsid w:val="007D663A"/>
    <w:rsid w:val="007D6675"/>
    <w:rsid w:val="007D66C1"/>
    <w:rsid w:val="007D6D9C"/>
    <w:rsid w:val="007D6DBF"/>
    <w:rsid w:val="007D6EF8"/>
    <w:rsid w:val="007D700F"/>
    <w:rsid w:val="007D70C3"/>
    <w:rsid w:val="007D7134"/>
    <w:rsid w:val="007D7B7B"/>
    <w:rsid w:val="007D7EC6"/>
    <w:rsid w:val="007E017B"/>
    <w:rsid w:val="007E01DD"/>
    <w:rsid w:val="007E0289"/>
    <w:rsid w:val="007E04A2"/>
    <w:rsid w:val="007E05F9"/>
    <w:rsid w:val="007E0773"/>
    <w:rsid w:val="007E07BA"/>
    <w:rsid w:val="007E0991"/>
    <w:rsid w:val="007E09B1"/>
    <w:rsid w:val="007E09D2"/>
    <w:rsid w:val="007E1073"/>
    <w:rsid w:val="007E1163"/>
    <w:rsid w:val="007E1214"/>
    <w:rsid w:val="007E12D9"/>
    <w:rsid w:val="007E1481"/>
    <w:rsid w:val="007E14A3"/>
    <w:rsid w:val="007E16F4"/>
    <w:rsid w:val="007E1BDB"/>
    <w:rsid w:val="007E1C69"/>
    <w:rsid w:val="007E1D1C"/>
    <w:rsid w:val="007E1D38"/>
    <w:rsid w:val="007E1E68"/>
    <w:rsid w:val="007E1FE7"/>
    <w:rsid w:val="007E2160"/>
    <w:rsid w:val="007E21C7"/>
    <w:rsid w:val="007E2236"/>
    <w:rsid w:val="007E22F4"/>
    <w:rsid w:val="007E2446"/>
    <w:rsid w:val="007E25CF"/>
    <w:rsid w:val="007E266F"/>
    <w:rsid w:val="007E27BA"/>
    <w:rsid w:val="007E2917"/>
    <w:rsid w:val="007E2947"/>
    <w:rsid w:val="007E2969"/>
    <w:rsid w:val="007E2A46"/>
    <w:rsid w:val="007E2B3B"/>
    <w:rsid w:val="007E2BE4"/>
    <w:rsid w:val="007E2BF9"/>
    <w:rsid w:val="007E2D97"/>
    <w:rsid w:val="007E305F"/>
    <w:rsid w:val="007E31DD"/>
    <w:rsid w:val="007E31E4"/>
    <w:rsid w:val="007E321A"/>
    <w:rsid w:val="007E32FD"/>
    <w:rsid w:val="007E3492"/>
    <w:rsid w:val="007E36D2"/>
    <w:rsid w:val="007E38E2"/>
    <w:rsid w:val="007E39AC"/>
    <w:rsid w:val="007E431A"/>
    <w:rsid w:val="007E43B8"/>
    <w:rsid w:val="007E453D"/>
    <w:rsid w:val="007E4750"/>
    <w:rsid w:val="007E49B0"/>
    <w:rsid w:val="007E4A5E"/>
    <w:rsid w:val="007E4A6A"/>
    <w:rsid w:val="007E4BEE"/>
    <w:rsid w:val="007E4EA2"/>
    <w:rsid w:val="007E4EF2"/>
    <w:rsid w:val="007E508A"/>
    <w:rsid w:val="007E510B"/>
    <w:rsid w:val="007E521E"/>
    <w:rsid w:val="007E52CE"/>
    <w:rsid w:val="007E530E"/>
    <w:rsid w:val="007E55B2"/>
    <w:rsid w:val="007E5684"/>
    <w:rsid w:val="007E5923"/>
    <w:rsid w:val="007E59D4"/>
    <w:rsid w:val="007E5A26"/>
    <w:rsid w:val="007E5A2F"/>
    <w:rsid w:val="007E5AE9"/>
    <w:rsid w:val="007E5BDD"/>
    <w:rsid w:val="007E5C40"/>
    <w:rsid w:val="007E5FFC"/>
    <w:rsid w:val="007E6024"/>
    <w:rsid w:val="007E65A1"/>
    <w:rsid w:val="007E6898"/>
    <w:rsid w:val="007E68A8"/>
    <w:rsid w:val="007E6B6D"/>
    <w:rsid w:val="007E6C64"/>
    <w:rsid w:val="007E6C80"/>
    <w:rsid w:val="007E6CD9"/>
    <w:rsid w:val="007E6D87"/>
    <w:rsid w:val="007E6E5D"/>
    <w:rsid w:val="007E6EC6"/>
    <w:rsid w:val="007E6EF5"/>
    <w:rsid w:val="007E6EFD"/>
    <w:rsid w:val="007E6FD9"/>
    <w:rsid w:val="007E7082"/>
    <w:rsid w:val="007E73AD"/>
    <w:rsid w:val="007E745A"/>
    <w:rsid w:val="007E74C4"/>
    <w:rsid w:val="007E75F6"/>
    <w:rsid w:val="007E7835"/>
    <w:rsid w:val="007E794B"/>
    <w:rsid w:val="007E79F3"/>
    <w:rsid w:val="007E7D10"/>
    <w:rsid w:val="007E7D9D"/>
    <w:rsid w:val="007E7F5D"/>
    <w:rsid w:val="007E7F5E"/>
    <w:rsid w:val="007F0100"/>
    <w:rsid w:val="007F0569"/>
    <w:rsid w:val="007F05CF"/>
    <w:rsid w:val="007F068B"/>
    <w:rsid w:val="007F089C"/>
    <w:rsid w:val="007F08EF"/>
    <w:rsid w:val="007F0C96"/>
    <w:rsid w:val="007F0D6F"/>
    <w:rsid w:val="007F0EA2"/>
    <w:rsid w:val="007F10BB"/>
    <w:rsid w:val="007F13E9"/>
    <w:rsid w:val="007F1610"/>
    <w:rsid w:val="007F16DA"/>
    <w:rsid w:val="007F1719"/>
    <w:rsid w:val="007F1A08"/>
    <w:rsid w:val="007F1AF6"/>
    <w:rsid w:val="007F1C9F"/>
    <w:rsid w:val="007F1D05"/>
    <w:rsid w:val="007F1D98"/>
    <w:rsid w:val="007F1EA2"/>
    <w:rsid w:val="007F2117"/>
    <w:rsid w:val="007F218E"/>
    <w:rsid w:val="007F243E"/>
    <w:rsid w:val="007F274D"/>
    <w:rsid w:val="007F2A94"/>
    <w:rsid w:val="007F2C2C"/>
    <w:rsid w:val="007F2C46"/>
    <w:rsid w:val="007F32E2"/>
    <w:rsid w:val="007F338C"/>
    <w:rsid w:val="007F33D5"/>
    <w:rsid w:val="007F36BF"/>
    <w:rsid w:val="007F3714"/>
    <w:rsid w:val="007F3747"/>
    <w:rsid w:val="007F3CE8"/>
    <w:rsid w:val="007F3E55"/>
    <w:rsid w:val="007F3EED"/>
    <w:rsid w:val="007F470C"/>
    <w:rsid w:val="007F476D"/>
    <w:rsid w:val="007F498C"/>
    <w:rsid w:val="007F49F6"/>
    <w:rsid w:val="007F4B96"/>
    <w:rsid w:val="007F4C6B"/>
    <w:rsid w:val="007F4CED"/>
    <w:rsid w:val="007F4D37"/>
    <w:rsid w:val="007F4DE8"/>
    <w:rsid w:val="007F4F9B"/>
    <w:rsid w:val="007F51C9"/>
    <w:rsid w:val="007F5601"/>
    <w:rsid w:val="007F566A"/>
    <w:rsid w:val="007F56D9"/>
    <w:rsid w:val="007F56DA"/>
    <w:rsid w:val="007F5910"/>
    <w:rsid w:val="007F59ED"/>
    <w:rsid w:val="007F5A18"/>
    <w:rsid w:val="007F5E09"/>
    <w:rsid w:val="007F5E61"/>
    <w:rsid w:val="007F5EF0"/>
    <w:rsid w:val="007F60C9"/>
    <w:rsid w:val="007F61CE"/>
    <w:rsid w:val="007F62CE"/>
    <w:rsid w:val="007F649E"/>
    <w:rsid w:val="007F67D5"/>
    <w:rsid w:val="007F6947"/>
    <w:rsid w:val="007F6A6C"/>
    <w:rsid w:val="007F6ACC"/>
    <w:rsid w:val="007F6C91"/>
    <w:rsid w:val="007F6D11"/>
    <w:rsid w:val="007F6DD5"/>
    <w:rsid w:val="007F6E02"/>
    <w:rsid w:val="007F7087"/>
    <w:rsid w:val="007F7212"/>
    <w:rsid w:val="007F7397"/>
    <w:rsid w:val="007F743F"/>
    <w:rsid w:val="007F74BA"/>
    <w:rsid w:val="007F77D1"/>
    <w:rsid w:val="007F7865"/>
    <w:rsid w:val="007F7AD6"/>
    <w:rsid w:val="007F7FD6"/>
    <w:rsid w:val="00800175"/>
    <w:rsid w:val="0080038D"/>
    <w:rsid w:val="008004FC"/>
    <w:rsid w:val="0080056F"/>
    <w:rsid w:val="008005BC"/>
    <w:rsid w:val="00800631"/>
    <w:rsid w:val="008007AA"/>
    <w:rsid w:val="008007DF"/>
    <w:rsid w:val="00800800"/>
    <w:rsid w:val="00800AD4"/>
    <w:rsid w:val="00800C2A"/>
    <w:rsid w:val="00800D98"/>
    <w:rsid w:val="00800E22"/>
    <w:rsid w:val="00800F51"/>
    <w:rsid w:val="00800F5C"/>
    <w:rsid w:val="008011F0"/>
    <w:rsid w:val="0080120E"/>
    <w:rsid w:val="00801300"/>
    <w:rsid w:val="00801406"/>
    <w:rsid w:val="0080161F"/>
    <w:rsid w:val="0080164F"/>
    <w:rsid w:val="008016D1"/>
    <w:rsid w:val="008018EC"/>
    <w:rsid w:val="00801D83"/>
    <w:rsid w:val="00801E6B"/>
    <w:rsid w:val="00802088"/>
    <w:rsid w:val="0080234F"/>
    <w:rsid w:val="00802C77"/>
    <w:rsid w:val="00802CCF"/>
    <w:rsid w:val="00802F7D"/>
    <w:rsid w:val="008030D0"/>
    <w:rsid w:val="0080313B"/>
    <w:rsid w:val="00803425"/>
    <w:rsid w:val="00803431"/>
    <w:rsid w:val="00803510"/>
    <w:rsid w:val="00803641"/>
    <w:rsid w:val="008037B3"/>
    <w:rsid w:val="00803A30"/>
    <w:rsid w:val="00803A91"/>
    <w:rsid w:val="00803D0A"/>
    <w:rsid w:val="00803D9D"/>
    <w:rsid w:val="00803DF8"/>
    <w:rsid w:val="00803F63"/>
    <w:rsid w:val="00803F76"/>
    <w:rsid w:val="00803FB7"/>
    <w:rsid w:val="00804261"/>
    <w:rsid w:val="0080444C"/>
    <w:rsid w:val="008046CF"/>
    <w:rsid w:val="008047F8"/>
    <w:rsid w:val="00804910"/>
    <w:rsid w:val="0080496A"/>
    <w:rsid w:val="008049CD"/>
    <w:rsid w:val="008049DA"/>
    <w:rsid w:val="00804B2D"/>
    <w:rsid w:val="00804B99"/>
    <w:rsid w:val="00804D1C"/>
    <w:rsid w:val="00804D25"/>
    <w:rsid w:val="00804FCD"/>
    <w:rsid w:val="00805006"/>
    <w:rsid w:val="008051B4"/>
    <w:rsid w:val="008051EA"/>
    <w:rsid w:val="008057AD"/>
    <w:rsid w:val="0080585E"/>
    <w:rsid w:val="00805988"/>
    <w:rsid w:val="00805A43"/>
    <w:rsid w:val="00805AE5"/>
    <w:rsid w:val="00805B0F"/>
    <w:rsid w:val="00805FD7"/>
    <w:rsid w:val="00805FF3"/>
    <w:rsid w:val="00806168"/>
    <w:rsid w:val="00806309"/>
    <w:rsid w:val="00806320"/>
    <w:rsid w:val="00806421"/>
    <w:rsid w:val="008066C8"/>
    <w:rsid w:val="00806FF5"/>
    <w:rsid w:val="008071D5"/>
    <w:rsid w:val="0080721E"/>
    <w:rsid w:val="0080724D"/>
    <w:rsid w:val="008074D5"/>
    <w:rsid w:val="008074F3"/>
    <w:rsid w:val="0080750D"/>
    <w:rsid w:val="00807719"/>
    <w:rsid w:val="008077E1"/>
    <w:rsid w:val="00807854"/>
    <w:rsid w:val="008078F6"/>
    <w:rsid w:val="0080795F"/>
    <w:rsid w:val="00807AEA"/>
    <w:rsid w:val="00807B13"/>
    <w:rsid w:val="00807BE5"/>
    <w:rsid w:val="00807E1E"/>
    <w:rsid w:val="00807E33"/>
    <w:rsid w:val="00807EA6"/>
    <w:rsid w:val="008100AC"/>
    <w:rsid w:val="00810140"/>
    <w:rsid w:val="00810171"/>
    <w:rsid w:val="0081017C"/>
    <w:rsid w:val="008101BD"/>
    <w:rsid w:val="008101CF"/>
    <w:rsid w:val="0081027A"/>
    <w:rsid w:val="008102B4"/>
    <w:rsid w:val="0081038C"/>
    <w:rsid w:val="00810542"/>
    <w:rsid w:val="008105B3"/>
    <w:rsid w:val="0081066A"/>
    <w:rsid w:val="0081082B"/>
    <w:rsid w:val="00810999"/>
    <w:rsid w:val="00810A9E"/>
    <w:rsid w:val="00810D9F"/>
    <w:rsid w:val="008110AA"/>
    <w:rsid w:val="00811361"/>
    <w:rsid w:val="00811386"/>
    <w:rsid w:val="00811685"/>
    <w:rsid w:val="00811736"/>
    <w:rsid w:val="008118A6"/>
    <w:rsid w:val="008118EA"/>
    <w:rsid w:val="00811A70"/>
    <w:rsid w:val="00811B75"/>
    <w:rsid w:val="00811DB4"/>
    <w:rsid w:val="00811EE4"/>
    <w:rsid w:val="00811F64"/>
    <w:rsid w:val="00811FE1"/>
    <w:rsid w:val="0081230E"/>
    <w:rsid w:val="008126CC"/>
    <w:rsid w:val="00812ACC"/>
    <w:rsid w:val="00812BD6"/>
    <w:rsid w:val="00812DEE"/>
    <w:rsid w:val="00812EC9"/>
    <w:rsid w:val="0081321E"/>
    <w:rsid w:val="00813226"/>
    <w:rsid w:val="00813265"/>
    <w:rsid w:val="00813479"/>
    <w:rsid w:val="008136E8"/>
    <w:rsid w:val="008137BB"/>
    <w:rsid w:val="0081380D"/>
    <w:rsid w:val="0081387C"/>
    <w:rsid w:val="00813A26"/>
    <w:rsid w:val="00813D5C"/>
    <w:rsid w:val="00813DDD"/>
    <w:rsid w:val="00813E5B"/>
    <w:rsid w:val="00813EF4"/>
    <w:rsid w:val="00813F34"/>
    <w:rsid w:val="0081432C"/>
    <w:rsid w:val="0081462B"/>
    <w:rsid w:val="008147CE"/>
    <w:rsid w:val="0081482A"/>
    <w:rsid w:val="008148B8"/>
    <w:rsid w:val="00814CB6"/>
    <w:rsid w:val="00814DF8"/>
    <w:rsid w:val="00814F8A"/>
    <w:rsid w:val="00815110"/>
    <w:rsid w:val="008151E5"/>
    <w:rsid w:val="00815312"/>
    <w:rsid w:val="008154BD"/>
    <w:rsid w:val="008154DF"/>
    <w:rsid w:val="00815558"/>
    <w:rsid w:val="008155B7"/>
    <w:rsid w:val="0081565E"/>
    <w:rsid w:val="008157F2"/>
    <w:rsid w:val="00815A10"/>
    <w:rsid w:val="00815BE6"/>
    <w:rsid w:val="00815CA5"/>
    <w:rsid w:val="00815CD9"/>
    <w:rsid w:val="008160B9"/>
    <w:rsid w:val="00816185"/>
    <w:rsid w:val="008161D3"/>
    <w:rsid w:val="008162A3"/>
    <w:rsid w:val="008162BD"/>
    <w:rsid w:val="00816362"/>
    <w:rsid w:val="0081647B"/>
    <w:rsid w:val="00816609"/>
    <w:rsid w:val="00816654"/>
    <w:rsid w:val="008168A0"/>
    <w:rsid w:val="00816D15"/>
    <w:rsid w:val="00816F5F"/>
    <w:rsid w:val="0081705C"/>
    <w:rsid w:val="00817122"/>
    <w:rsid w:val="008172B3"/>
    <w:rsid w:val="008173DA"/>
    <w:rsid w:val="00817484"/>
    <w:rsid w:val="008177BD"/>
    <w:rsid w:val="008178C6"/>
    <w:rsid w:val="00817A97"/>
    <w:rsid w:val="00817CE3"/>
    <w:rsid w:val="00817E37"/>
    <w:rsid w:val="00817EAD"/>
    <w:rsid w:val="0082057F"/>
    <w:rsid w:val="008206D7"/>
    <w:rsid w:val="00820744"/>
    <w:rsid w:val="008208CE"/>
    <w:rsid w:val="0082098A"/>
    <w:rsid w:val="00820A67"/>
    <w:rsid w:val="00820ACB"/>
    <w:rsid w:val="00820B45"/>
    <w:rsid w:val="00820CBE"/>
    <w:rsid w:val="00820E19"/>
    <w:rsid w:val="00820E1B"/>
    <w:rsid w:val="00820F6C"/>
    <w:rsid w:val="008210E9"/>
    <w:rsid w:val="00821391"/>
    <w:rsid w:val="008215BB"/>
    <w:rsid w:val="008216C9"/>
    <w:rsid w:val="008217E2"/>
    <w:rsid w:val="008217EB"/>
    <w:rsid w:val="00821A6D"/>
    <w:rsid w:val="00821C31"/>
    <w:rsid w:val="00821D70"/>
    <w:rsid w:val="00822181"/>
    <w:rsid w:val="00822191"/>
    <w:rsid w:val="00822361"/>
    <w:rsid w:val="0082240F"/>
    <w:rsid w:val="0082258F"/>
    <w:rsid w:val="0082263D"/>
    <w:rsid w:val="0082281B"/>
    <w:rsid w:val="008228E5"/>
    <w:rsid w:val="008228F4"/>
    <w:rsid w:val="00822A8A"/>
    <w:rsid w:val="00822B84"/>
    <w:rsid w:val="0082328A"/>
    <w:rsid w:val="008232AD"/>
    <w:rsid w:val="008236E5"/>
    <w:rsid w:val="0082379E"/>
    <w:rsid w:val="008237BE"/>
    <w:rsid w:val="00823860"/>
    <w:rsid w:val="00823AC6"/>
    <w:rsid w:val="00823C83"/>
    <w:rsid w:val="00823CF0"/>
    <w:rsid w:val="00823E3B"/>
    <w:rsid w:val="00823F43"/>
    <w:rsid w:val="0082412D"/>
    <w:rsid w:val="00824329"/>
    <w:rsid w:val="0082456E"/>
    <w:rsid w:val="008245D2"/>
    <w:rsid w:val="008246F5"/>
    <w:rsid w:val="00824804"/>
    <w:rsid w:val="00824BB3"/>
    <w:rsid w:val="00824E21"/>
    <w:rsid w:val="00824EEC"/>
    <w:rsid w:val="00824FDA"/>
    <w:rsid w:val="0082528B"/>
    <w:rsid w:val="008252AC"/>
    <w:rsid w:val="0082541A"/>
    <w:rsid w:val="008254D8"/>
    <w:rsid w:val="00825696"/>
    <w:rsid w:val="0082580E"/>
    <w:rsid w:val="008258A4"/>
    <w:rsid w:val="00825C27"/>
    <w:rsid w:val="0082600C"/>
    <w:rsid w:val="0082619F"/>
    <w:rsid w:val="0082624E"/>
    <w:rsid w:val="00826269"/>
    <w:rsid w:val="008263B9"/>
    <w:rsid w:val="008266C0"/>
    <w:rsid w:val="008267E2"/>
    <w:rsid w:val="00826B4E"/>
    <w:rsid w:val="00826C09"/>
    <w:rsid w:val="00826EA5"/>
    <w:rsid w:val="00826F97"/>
    <w:rsid w:val="00827045"/>
    <w:rsid w:val="008270EA"/>
    <w:rsid w:val="008274B3"/>
    <w:rsid w:val="00827754"/>
    <w:rsid w:val="0082775B"/>
    <w:rsid w:val="0082792A"/>
    <w:rsid w:val="00827991"/>
    <w:rsid w:val="008279FB"/>
    <w:rsid w:val="00827BE9"/>
    <w:rsid w:val="00827D86"/>
    <w:rsid w:val="00827E70"/>
    <w:rsid w:val="00830060"/>
    <w:rsid w:val="0083034D"/>
    <w:rsid w:val="0083040E"/>
    <w:rsid w:val="0083051A"/>
    <w:rsid w:val="0083052C"/>
    <w:rsid w:val="0083055E"/>
    <w:rsid w:val="008305A6"/>
    <w:rsid w:val="008305BF"/>
    <w:rsid w:val="00830A03"/>
    <w:rsid w:val="00830B89"/>
    <w:rsid w:val="00830BFC"/>
    <w:rsid w:val="00830D8C"/>
    <w:rsid w:val="00830DAD"/>
    <w:rsid w:val="00830E45"/>
    <w:rsid w:val="00830EAB"/>
    <w:rsid w:val="0083104E"/>
    <w:rsid w:val="008312C1"/>
    <w:rsid w:val="008318C0"/>
    <w:rsid w:val="00831975"/>
    <w:rsid w:val="0083198F"/>
    <w:rsid w:val="00831A99"/>
    <w:rsid w:val="00831C3D"/>
    <w:rsid w:val="00831E2B"/>
    <w:rsid w:val="008321B7"/>
    <w:rsid w:val="00832363"/>
    <w:rsid w:val="00832371"/>
    <w:rsid w:val="0083249F"/>
    <w:rsid w:val="00832766"/>
    <w:rsid w:val="008329D7"/>
    <w:rsid w:val="00832E4D"/>
    <w:rsid w:val="00833107"/>
    <w:rsid w:val="00833245"/>
    <w:rsid w:val="00833289"/>
    <w:rsid w:val="0083338D"/>
    <w:rsid w:val="008333AB"/>
    <w:rsid w:val="008334D2"/>
    <w:rsid w:val="008335BC"/>
    <w:rsid w:val="00833A71"/>
    <w:rsid w:val="00833AB0"/>
    <w:rsid w:val="00833CB6"/>
    <w:rsid w:val="00833F10"/>
    <w:rsid w:val="0083410C"/>
    <w:rsid w:val="00834389"/>
    <w:rsid w:val="00834599"/>
    <w:rsid w:val="00834918"/>
    <w:rsid w:val="008349AD"/>
    <w:rsid w:val="00834A14"/>
    <w:rsid w:val="00834A1A"/>
    <w:rsid w:val="00834BB1"/>
    <w:rsid w:val="00834ECE"/>
    <w:rsid w:val="00834F32"/>
    <w:rsid w:val="0083517D"/>
    <w:rsid w:val="008351AB"/>
    <w:rsid w:val="008353CF"/>
    <w:rsid w:val="00835540"/>
    <w:rsid w:val="0083566C"/>
    <w:rsid w:val="0083594E"/>
    <w:rsid w:val="008359EC"/>
    <w:rsid w:val="00835B32"/>
    <w:rsid w:val="00835E76"/>
    <w:rsid w:val="00836175"/>
    <w:rsid w:val="008362AA"/>
    <w:rsid w:val="008363E4"/>
    <w:rsid w:val="008363E9"/>
    <w:rsid w:val="00836670"/>
    <w:rsid w:val="00836702"/>
    <w:rsid w:val="00836745"/>
    <w:rsid w:val="00836799"/>
    <w:rsid w:val="00836B08"/>
    <w:rsid w:val="00836C08"/>
    <w:rsid w:val="00836CBC"/>
    <w:rsid w:val="00836E28"/>
    <w:rsid w:val="008370C5"/>
    <w:rsid w:val="00837520"/>
    <w:rsid w:val="0083775C"/>
    <w:rsid w:val="0083781A"/>
    <w:rsid w:val="008378E3"/>
    <w:rsid w:val="008379CB"/>
    <w:rsid w:val="008379EC"/>
    <w:rsid w:val="00837C9F"/>
    <w:rsid w:val="00837D72"/>
    <w:rsid w:val="00840056"/>
    <w:rsid w:val="00840066"/>
    <w:rsid w:val="008401B0"/>
    <w:rsid w:val="008401DF"/>
    <w:rsid w:val="008401F5"/>
    <w:rsid w:val="00840382"/>
    <w:rsid w:val="0084040F"/>
    <w:rsid w:val="0084053B"/>
    <w:rsid w:val="0084061E"/>
    <w:rsid w:val="0084096F"/>
    <w:rsid w:val="00840A1A"/>
    <w:rsid w:val="00840FC8"/>
    <w:rsid w:val="00841117"/>
    <w:rsid w:val="008411DC"/>
    <w:rsid w:val="008411E5"/>
    <w:rsid w:val="0084127F"/>
    <w:rsid w:val="008413A1"/>
    <w:rsid w:val="0084148C"/>
    <w:rsid w:val="008414EA"/>
    <w:rsid w:val="00841611"/>
    <w:rsid w:val="00841718"/>
    <w:rsid w:val="00841C56"/>
    <w:rsid w:val="00841D13"/>
    <w:rsid w:val="00841EA8"/>
    <w:rsid w:val="00841F8E"/>
    <w:rsid w:val="00841FCB"/>
    <w:rsid w:val="00842689"/>
    <w:rsid w:val="00842886"/>
    <w:rsid w:val="00842904"/>
    <w:rsid w:val="00842B0E"/>
    <w:rsid w:val="00842B37"/>
    <w:rsid w:val="00843007"/>
    <w:rsid w:val="008434AD"/>
    <w:rsid w:val="00843507"/>
    <w:rsid w:val="008436DC"/>
    <w:rsid w:val="0084391A"/>
    <w:rsid w:val="00843B97"/>
    <w:rsid w:val="00843BEF"/>
    <w:rsid w:val="00843E8C"/>
    <w:rsid w:val="0084402A"/>
    <w:rsid w:val="00844219"/>
    <w:rsid w:val="0084434D"/>
    <w:rsid w:val="008443C9"/>
    <w:rsid w:val="008443F5"/>
    <w:rsid w:val="0084450D"/>
    <w:rsid w:val="00844680"/>
    <w:rsid w:val="0084469E"/>
    <w:rsid w:val="00844A9F"/>
    <w:rsid w:val="00844B22"/>
    <w:rsid w:val="00844CB7"/>
    <w:rsid w:val="00844CF9"/>
    <w:rsid w:val="00844E1A"/>
    <w:rsid w:val="008452E5"/>
    <w:rsid w:val="00845432"/>
    <w:rsid w:val="008455AD"/>
    <w:rsid w:val="008458E3"/>
    <w:rsid w:val="00845A1F"/>
    <w:rsid w:val="00845A33"/>
    <w:rsid w:val="00845ABE"/>
    <w:rsid w:val="00845CFE"/>
    <w:rsid w:val="00845E73"/>
    <w:rsid w:val="008463D7"/>
    <w:rsid w:val="00846485"/>
    <w:rsid w:val="008466E0"/>
    <w:rsid w:val="00846B15"/>
    <w:rsid w:val="00846B76"/>
    <w:rsid w:val="00846C07"/>
    <w:rsid w:val="00846C80"/>
    <w:rsid w:val="00847100"/>
    <w:rsid w:val="008474D7"/>
    <w:rsid w:val="00847503"/>
    <w:rsid w:val="0084755A"/>
    <w:rsid w:val="008476FF"/>
    <w:rsid w:val="00847716"/>
    <w:rsid w:val="00847739"/>
    <w:rsid w:val="008477D6"/>
    <w:rsid w:val="0084785F"/>
    <w:rsid w:val="00847C6E"/>
    <w:rsid w:val="00847CF9"/>
    <w:rsid w:val="00847E53"/>
    <w:rsid w:val="00847F86"/>
    <w:rsid w:val="00850051"/>
    <w:rsid w:val="00850230"/>
    <w:rsid w:val="00850852"/>
    <w:rsid w:val="00850881"/>
    <w:rsid w:val="00850D5B"/>
    <w:rsid w:val="00850FF3"/>
    <w:rsid w:val="008512B3"/>
    <w:rsid w:val="008514CA"/>
    <w:rsid w:val="00851842"/>
    <w:rsid w:val="0085191A"/>
    <w:rsid w:val="00851CBE"/>
    <w:rsid w:val="00851E77"/>
    <w:rsid w:val="0085204D"/>
    <w:rsid w:val="0085222F"/>
    <w:rsid w:val="00852381"/>
    <w:rsid w:val="008524B7"/>
    <w:rsid w:val="00852726"/>
    <w:rsid w:val="0085293B"/>
    <w:rsid w:val="0085299D"/>
    <w:rsid w:val="00852C02"/>
    <w:rsid w:val="00852CCA"/>
    <w:rsid w:val="00852DCE"/>
    <w:rsid w:val="00852F41"/>
    <w:rsid w:val="00852F89"/>
    <w:rsid w:val="008531CB"/>
    <w:rsid w:val="008533EA"/>
    <w:rsid w:val="008535A1"/>
    <w:rsid w:val="00853C15"/>
    <w:rsid w:val="00853F84"/>
    <w:rsid w:val="00853FB6"/>
    <w:rsid w:val="00854206"/>
    <w:rsid w:val="00854217"/>
    <w:rsid w:val="00854371"/>
    <w:rsid w:val="00854390"/>
    <w:rsid w:val="008543FD"/>
    <w:rsid w:val="00854426"/>
    <w:rsid w:val="0085456B"/>
    <w:rsid w:val="00854572"/>
    <w:rsid w:val="008545CF"/>
    <w:rsid w:val="00854699"/>
    <w:rsid w:val="008547E1"/>
    <w:rsid w:val="0085484F"/>
    <w:rsid w:val="00854C36"/>
    <w:rsid w:val="00854C46"/>
    <w:rsid w:val="00854EAC"/>
    <w:rsid w:val="0085527F"/>
    <w:rsid w:val="008554AB"/>
    <w:rsid w:val="00855636"/>
    <w:rsid w:val="0085570C"/>
    <w:rsid w:val="00855767"/>
    <w:rsid w:val="00855969"/>
    <w:rsid w:val="00855B52"/>
    <w:rsid w:val="00855BA5"/>
    <w:rsid w:val="00855D85"/>
    <w:rsid w:val="008560C2"/>
    <w:rsid w:val="00856118"/>
    <w:rsid w:val="00856167"/>
    <w:rsid w:val="00856193"/>
    <w:rsid w:val="00856203"/>
    <w:rsid w:val="00856232"/>
    <w:rsid w:val="008562D5"/>
    <w:rsid w:val="00856374"/>
    <w:rsid w:val="00856433"/>
    <w:rsid w:val="0085655C"/>
    <w:rsid w:val="00856583"/>
    <w:rsid w:val="0085679A"/>
    <w:rsid w:val="008567C6"/>
    <w:rsid w:val="00856886"/>
    <w:rsid w:val="008569EF"/>
    <w:rsid w:val="00856A18"/>
    <w:rsid w:val="00856C85"/>
    <w:rsid w:val="00856E7E"/>
    <w:rsid w:val="008570C9"/>
    <w:rsid w:val="0085712A"/>
    <w:rsid w:val="00857272"/>
    <w:rsid w:val="0085749B"/>
    <w:rsid w:val="008575CE"/>
    <w:rsid w:val="00857A15"/>
    <w:rsid w:val="00857B44"/>
    <w:rsid w:val="00860058"/>
    <w:rsid w:val="00860212"/>
    <w:rsid w:val="0086068C"/>
    <w:rsid w:val="008606B9"/>
    <w:rsid w:val="008606C7"/>
    <w:rsid w:val="00860B74"/>
    <w:rsid w:val="00860B8A"/>
    <w:rsid w:val="00860C13"/>
    <w:rsid w:val="00860C2E"/>
    <w:rsid w:val="00860DBE"/>
    <w:rsid w:val="00860EEE"/>
    <w:rsid w:val="0086100E"/>
    <w:rsid w:val="0086142E"/>
    <w:rsid w:val="008615D5"/>
    <w:rsid w:val="00861670"/>
    <w:rsid w:val="0086167A"/>
    <w:rsid w:val="00861860"/>
    <w:rsid w:val="008618E5"/>
    <w:rsid w:val="00861949"/>
    <w:rsid w:val="00861C1A"/>
    <w:rsid w:val="00861D57"/>
    <w:rsid w:val="0086203E"/>
    <w:rsid w:val="00862110"/>
    <w:rsid w:val="00862114"/>
    <w:rsid w:val="00862189"/>
    <w:rsid w:val="00862243"/>
    <w:rsid w:val="008622DD"/>
    <w:rsid w:val="0086276A"/>
    <w:rsid w:val="00862784"/>
    <w:rsid w:val="0086279E"/>
    <w:rsid w:val="00862947"/>
    <w:rsid w:val="00862B1D"/>
    <w:rsid w:val="00862B3C"/>
    <w:rsid w:val="00862C3D"/>
    <w:rsid w:val="00862C45"/>
    <w:rsid w:val="00862D7C"/>
    <w:rsid w:val="00862DC4"/>
    <w:rsid w:val="00862DD5"/>
    <w:rsid w:val="00862EEE"/>
    <w:rsid w:val="008630FC"/>
    <w:rsid w:val="00863764"/>
    <w:rsid w:val="008637A3"/>
    <w:rsid w:val="008637CB"/>
    <w:rsid w:val="0086399C"/>
    <w:rsid w:val="00863B07"/>
    <w:rsid w:val="00863B98"/>
    <w:rsid w:val="00863CD8"/>
    <w:rsid w:val="0086400E"/>
    <w:rsid w:val="008640E5"/>
    <w:rsid w:val="008641A6"/>
    <w:rsid w:val="008641E9"/>
    <w:rsid w:val="00864456"/>
    <w:rsid w:val="008646AD"/>
    <w:rsid w:val="008646C0"/>
    <w:rsid w:val="008646F5"/>
    <w:rsid w:val="00864773"/>
    <w:rsid w:val="008647C6"/>
    <w:rsid w:val="00864874"/>
    <w:rsid w:val="00864A37"/>
    <w:rsid w:val="00864A50"/>
    <w:rsid w:val="00864B23"/>
    <w:rsid w:val="00864B8F"/>
    <w:rsid w:val="00864F35"/>
    <w:rsid w:val="0086505E"/>
    <w:rsid w:val="008650C9"/>
    <w:rsid w:val="00865140"/>
    <w:rsid w:val="00865345"/>
    <w:rsid w:val="0086562E"/>
    <w:rsid w:val="00865691"/>
    <w:rsid w:val="00865891"/>
    <w:rsid w:val="008658F7"/>
    <w:rsid w:val="00865D70"/>
    <w:rsid w:val="00865ED0"/>
    <w:rsid w:val="008661B4"/>
    <w:rsid w:val="008661EE"/>
    <w:rsid w:val="00866253"/>
    <w:rsid w:val="008663D3"/>
    <w:rsid w:val="008663FA"/>
    <w:rsid w:val="00866689"/>
    <w:rsid w:val="0086695D"/>
    <w:rsid w:val="00866A26"/>
    <w:rsid w:val="00866AD6"/>
    <w:rsid w:val="00866BB3"/>
    <w:rsid w:val="00866CA0"/>
    <w:rsid w:val="00866CA4"/>
    <w:rsid w:val="00866D3A"/>
    <w:rsid w:val="00866FD0"/>
    <w:rsid w:val="00867141"/>
    <w:rsid w:val="0086728A"/>
    <w:rsid w:val="00867702"/>
    <w:rsid w:val="008677EF"/>
    <w:rsid w:val="00867B5F"/>
    <w:rsid w:val="00867C36"/>
    <w:rsid w:val="00867CE6"/>
    <w:rsid w:val="00867ED5"/>
    <w:rsid w:val="008700B9"/>
    <w:rsid w:val="00870247"/>
    <w:rsid w:val="008704A8"/>
    <w:rsid w:val="008704CC"/>
    <w:rsid w:val="008705A3"/>
    <w:rsid w:val="0087065A"/>
    <w:rsid w:val="00870834"/>
    <w:rsid w:val="008708AC"/>
    <w:rsid w:val="008708F3"/>
    <w:rsid w:val="0087099B"/>
    <w:rsid w:val="00870A0D"/>
    <w:rsid w:val="00870ADE"/>
    <w:rsid w:val="00870D2F"/>
    <w:rsid w:val="00870E98"/>
    <w:rsid w:val="00871012"/>
    <w:rsid w:val="00871102"/>
    <w:rsid w:val="00871134"/>
    <w:rsid w:val="00871251"/>
    <w:rsid w:val="008716A4"/>
    <w:rsid w:val="00871E51"/>
    <w:rsid w:val="0087227A"/>
    <w:rsid w:val="0087228F"/>
    <w:rsid w:val="00872402"/>
    <w:rsid w:val="00872926"/>
    <w:rsid w:val="008729B5"/>
    <w:rsid w:val="00872B23"/>
    <w:rsid w:val="00872CA3"/>
    <w:rsid w:val="00872CBA"/>
    <w:rsid w:val="00872D12"/>
    <w:rsid w:val="00872D69"/>
    <w:rsid w:val="00872DDC"/>
    <w:rsid w:val="00872FFE"/>
    <w:rsid w:val="00873258"/>
    <w:rsid w:val="008733A1"/>
    <w:rsid w:val="008734CE"/>
    <w:rsid w:val="0087357E"/>
    <w:rsid w:val="0087382A"/>
    <w:rsid w:val="00873841"/>
    <w:rsid w:val="008738E8"/>
    <w:rsid w:val="00873981"/>
    <w:rsid w:val="008739CB"/>
    <w:rsid w:val="008739E6"/>
    <w:rsid w:val="00873F92"/>
    <w:rsid w:val="0087406D"/>
    <w:rsid w:val="008740C8"/>
    <w:rsid w:val="008740C9"/>
    <w:rsid w:val="008741D4"/>
    <w:rsid w:val="008742B2"/>
    <w:rsid w:val="00874486"/>
    <w:rsid w:val="0087455E"/>
    <w:rsid w:val="0087466C"/>
    <w:rsid w:val="008746E1"/>
    <w:rsid w:val="008748B8"/>
    <w:rsid w:val="00874AF3"/>
    <w:rsid w:val="00874CC3"/>
    <w:rsid w:val="00874CF8"/>
    <w:rsid w:val="0087508F"/>
    <w:rsid w:val="0087527C"/>
    <w:rsid w:val="00875369"/>
    <w:rsid w:val="008754B1"/>
    <w:rsid w:val="008756B0"/>
    <w:rsid w:val="00875758"/>
    <w:rsid w:val="008758D3"/>
    <w:rsid w:val="00875BF8"/>
    <w:rsid w:val="00875D96"/>
    <w:rsid w:val="00875DC8"/>
    <w:rsid w:val="00875ECC"/>
    <w:rsid w:val="0087636C"/>
    <w:rsid w:val="008763A7"/>
    <w:rsid w:val="00876507"/>
    <w:rsid w:val="00876713"/>
    <w:rsid w:val="00876941"/>
    <w:rsid w:val="00876A40"/>
    <w:rsid w:val="00876A45"/>
    <w:rsid w:val="00876C0B"/>
    <w:rsid w:val="00876C55"/>
    <w:rsid w:val="00876F48"/>
    <w:rsid w:val="00876F67"/>
    <w:rsid w:val="00877132"/>
    <w:rsid w:val="008772BE"/>
    <w:rsid w:val="008772F1"/>
    <w:rsid w:val="00877337"/>
    <w:rsid w:val="00877443"/>
    <w:rsid w:val="00877569"/>
    <w:rsid w:val="008775B0"/>
    <w:rsid w:val="0087775F"/>
    <w:rsid w:val="00877943"/>
    <w:rsid w:val="00877FA9"/>
    <w:rsid w:val="0088003B"/>
    <w:rsid w:val="00880053"/>
    <w:rsid w:val="0088024C"/>
    <w:rsid w:val="00880274"/>
    <w:rsid w:val="0088036B"/>
    <w:rsid w:val="00880392"/>
    <w:rsid w:val="008805E5"/>
    <w:rsid w:val="0088083D"/>
    <w:rsid w:val="0088092F"/>
    <w:rsid w:val="008809EE"/>
    <w:rsid w:val="008809F9"/>
    <w:rsid w:val="00880B7F"/>
    <w:rsid w:val="00880BEF"/>
    <w:rsid w:val="00880C81"/>
    <w:rsid w:val="00880CB0"/>
    <w:rsid w:val="00880DA9"/>
    <w:rsid w:val="0088102E"/>
    <w:rsid w:val="00881163"/>
    <w:rsid w:val="00881172"/>
    <w:rsid w:val="008811B9"/>
    <w:rsid w:val="008811DF"/>
    <w:rsid w:val="00881319"/>
    <w:rsid w:val="00881438"/>
    <w:rsid w:val="008819DE"/>
    <w:rsid w:val="00881EAF"/>
    <w:rsid w:val="00881EE6"/>
    <w:rsid w:val="00881F6A"/>
    <w:rsid w:val="00881F70"/>
    <w:rsid w:val="00882096"/>
    <w:rsid w:val="0088212E"/>
    <w:rsid w:val="00882184"/>
    <w:rsid w:val="0088222F"/>
    <w:rsid w:val="0088225F"/>
    <w:rsid w:val="008822EE"/>
    <w:rsid w:val="00882627"/>
    <w:rsid w:val="008826D3"/>
    <w:rsid w:val="008829A6"/>
    <w:rsid w:val="00882AFD"/>
    <w:rsid w:val="00882D15"/>
    <w:rsid w:val="0088302A"/>
    <w:rsid w:val="00883091"/>
    <w:rsid w:val="00883217"/>
    <w:rsid w:val="00883318"/>
    <w:rsid w:val="00883544"/>
    <w:rsid w:val="008839B5"/>
    <w:rsid w:val="00883FAA"/>
    <w:rsid w:val="008840E6"/>
    <w:rsid w:val="00884383"/>
    <w:rsid w:val="00884993"/>
    <w:rsid w:val="00884B44"/>
    <w:rsid w:val="00884D79"/>
    <w:rsid w:val="00884FF5"/>
    <w:rsid w:val="0088501B"/>
    <w:rsid w:val="0088503D"/>
    <w:rsid w:val="00885076"/>
    <w:rsid w:val="008850A1"/>
    <w:rsid w:val="0088517D"/>
    <w:rsid w:val="008851C6"/>
    <w:rsid w:val="00885552"/>
    <w:rsid w:val="008855B3"/>
    <w:rsid w:val="008857B3"/>
    <w:rsid w:val="008857D8"/>
    <w:rsid w:val="00885888"/>
    <w:rsid w:val="008858B5"/>
    <w:rsid w:val="00885A1F"/>
    <w:rsid w:val="00885E43"/>
    <w:rsid w:val="00885E7C"/>
    <w:rsid w:val="00885F6C"/>
    <w:rsid w:val="00886014"/>
    <w:rsid w:val="0088626E"/>
    <w:rsid w:val="00886393"/>
    <w:rsid w:val="008867D4"/>
    <w:rsid w:val="00886935"/>
    <w:rsid w:val="00886949"/>
    <w:rsid w:val="008869EF"/>
    <w:rsid w:val="00886B07"/>
    <w:rsid w:val="00886DF0"/>
    <w:rsid w:val="0088722E"/>
    <w:rsid w:val="008872A6"/>
    <w:rsid w:val="0088757B"/>
    <w:rsid w:val="008875CF"/>
    <w:rsid w:val="0088764A"/>
    <w:rsid w:val="00887699"/>
    <w:rsid w:val="00887858"/>
    <w:rsid w:val="00887872"/>
    <w:rsid w:val="00887A51"/>
    <w:rsid w:val="00887C99"/>
    <w:rsid w:val="00887CB3"/>
    <w:rsid w:val="00887E97"/>
    <w:rsid w:val="00887ED8"/>
    <w:rsid w:val="00887F92"/>
    <w:rsid w:val="00890125"/>
    <w:rsid w:val="008908A8"/>
    <w:rsid w:val="00890AC9"/>
    <w:rsid w:val="008910FE"/>
    <w:rsid w:val="008912FB"/>
    <w:rsid w:val="0089132B"/>
    <w:rsid w:val="008913DA"/>
    <w:rsid w:val="00891427"/>
    <w:rsid w:val="008916EA"/>
    <w:rsid w:val="00891C61"/>
    <w:rsid w:val="00891EF3"/>
    <w:rsid w:val="00892045"/>
    <w:rsid w:val="008921CB"/>
    <w:rsid w:val="00892335"/>
    <w:rsid w:val="0089237D"/>
    <w:rsid w:val="00892615"/>
    <w:rsid w:val="00892661"/>
    <w:rsid w:val="00892707"/>
    <w:rsid w:val="0089276E"/>
    <w:rsid w:val="0089285B"/>
    <w:rsid w:val="0089292F"/>
    <w:rsid w:val="00892AAA"/>
    <w:rsid w:val="00892E01"/>
    <w:rsid w:val="00892E94"/>
    <w:rsid w:val="00893429"/>
    <w:rsid w:val="00893741"/>
    <w:rsid w:val="00893835"/>
    <w:rsid w:val="00893877"/>
    <w:rsid w:val="00893A07"/>
    <w:rsid w:val="00893AD3"/>
    <w:rsid w:val="00894509"/>
    <w:rsid w:val="00894546"/>
    <w:rsid w:val="008946F5"/>
    <w:rsid w:val="00894887"/>
    <w:rsid w:val="0089496C"/>
    <w:rsid w:val="00894A58"/>
    <w:rsid w:val="00894E13"/>
    <w:rsid w:val="0089510F"/>
    <w:rsid w:val="0089528A"/>
    <w:rsid w:val="008952EA"/>
    <w:rsid w:val="00895897"/>
    <w:rsid w:val="008959B9"/>
    <w:rsid w:val="00895C20"/>
    <w:rsid w:val="00895CDC"/>
    <w:rsid w:val="00895D84"/>
    <w:rsid w:val="00895F50"/>
    <w:rsid w:val="00896113"/>
    <w:rsid w:val="0089623B"/>
    <w:rsid w:val="00896254"/>
    <w:rsid w:val="008963DB"/>
    <w:rsid w:val="0089654A"/>
    <w:rsid w:val="00896819"/>
    <w:rsid w:val="00896978"/>
    <w:rsid w:val="00896A2C"/>
    <w:rsid w:val="00896C67"/>
    <w:rsid w:val="00896DA1"/>
    <w:rsid w:val="00897094"/>
    <w:rsid w:val="00897108"/>
    <w:rsid w:val="008971A8"/>
    <w:rsid w:val="0089722C"/>
    <w:rsid w:val="008972FF"/>
    <w:rsid w:val="008974FA"/>
    <w:rsid w:val="00897556"/>
    <w:rsid w:val="0089793E"/>
    <w:rsid w:val="008979DE"/>
    <w:rsid w:val="00897A73"/>
    <w:rsid w:val="00897AA1"/>
    <w:rsid w:val="00897C45"/>
    <w:rsid w:val="00897CB1"/>
    <w:rsid w:val="00897CCF"/>
    <w:rsid w:val="00897CFE"/>
    <w:rsid w:val="00897E82"/>
    <w:rsid w:val="008A00B0"/>
    <w:rsid w:val="008A0335"/>
    <w:rsid w:val="008A0411"/>
    <w:rsid w:val="008A0473"/>
    <w:rsid w:val="008A04EB"/>
    <w:rsid w:val="008A0509"/>
    <w:rsid w:val="008A086D"/>
    <w:rsid w:val="008A0E69"/>
    <w:rsid w:val="008A100A"/>
    <w:rsid w:val="008A132A"/>
    <w:rsid w:val="008A1917"/>
    <w:rsid w:val="008A1944"/>
    <w:rsid w:val="008A1D22"/>
    <w:rsid w:val="008A1E1F"/>
    <w:rsid w:val="008A1E7C"/>
    <w:rsid w:val="008A1EAA"/>
    <w:rsid w:val="008A20E3"/>
    <w:rsid w:val="008A21AC"/>
    <w:rsid w:val="008A2601"/>
    <w:rsid w:val="008A28FE"/>
    <w:rsid w:val="008A2A5B"/>
    <w:rsid w:val="008A2A64"/>
    <w:rsid w:val="008A2ABA"/>
    <w:rsid w:val="008A2C2E"/>
    <w:rsid w:val="008A2CC4"/>
    <w:rsid w:val="008A2D16"/>
    <w:rsid w:val="008A2D97"/>
    <w:rsid w:val="008A2DA6"/>
    <w:rsid w:val="008A2F8B"/>
    <w:rsid w:val="008A30F4"/>
    <w:rsid w:val="008A343D"/>
    <w:rsid w:val="008A3669"/>
    <w:rsid w:val="008A3FF0"/>
    <w:rsid w:val="008A4167"/>
    <w:rsid w:val="008A4187"/>
    <w:rsid w:val="008A41C1"/>
    <w:rsid w:val="008A4257"/>
    <w:rsid w:val="008A43EF"/>
    <w:rsid w:val="008A44F6"/>
    <w:rsid w:val="008A4517"/>
    <w:rsid w:val="008A481F"/>
    <w:rsid w:val="008A4A31"/>
    <w:rsid w:val="008A4CAE"/>
    <w:rsid w:val="008A4D77"/>
    <w:rsid w:val="008A4F3A"/>
    <w:rsid w:val="008A530A"/>
    <w:rsid w:val="008A53C1"/>
    <w:rsid w:val="008A548C"/>
    <w:rsid w:val="008A54E5"/>
    <w:rsid w:val="008A552D"/>
    <w:rsid w:val="008A58ED"/>
    <w:rsid w:val="008A58F7"/>
    <w:rsid w:val="008A5968"/>
    <w:rsid w:val="008A59A5"/>
    <w:rsid w:val="008A5A06"/>
    <w:rsid w:val="008A5B0B"/>
    <w:rsid w:val="008A5D2A"/>
    <w:rsid w:val="008A5FB0"/>
    <w:rsid w:val="008A6096"/>
    <w:rsid w:val="008A60E9"/>
    <w:rsid w:val="008A6215"/>
    <w:rsid w:val="008A6235"/>
    <w:rsid w:val="008A6410"/>
    <w:rsid w:val="008A653A"/>
    <w:rsid w:val="008A654B"/>
    <w:rsid w:val="008A6598"/>
    <w:rsid w:val="008A668F"/>
    <w:rsid w:val="008A66CA"/>
    <w:rsid w:val="008A675A"/>
    <w:rsid w:val="008A6B06"/>
    <w:rsid w:val="008A6C5B"/>
    <w:rsid w:val="008A6CC9"/>
    <w:rsid w:val="008A6E94"/>
    <w:rsid w:val="008A6EE9"/>
    <w:rsid w:val="008A6FFA"/>
    <w:rsid w:val="008A7078"/>
    <w:rsid w:val="008A713B"/>
    <w:rsid w:val="008A713D"/>
    <w:rsid w:val="008A7449"/>
    <w:rsid w:val="008A766A"/>
    <w:rsid w:val="008A7723"/>
    <w:rsid w:val="008A7822"/>
    <w:rsid w:val="008A7986"/>
    <w:rsid w:val="008A7B15"/>
    <w:rsid w:val="008A7B44"/>
    <w:rsid w:val="008A7D97"/>
    <w:rsid w:val="008B06C0"/>
    <w:rsid w:val="008B0787"/>
    <w:rsid w:val="008B0844"/>
    <w:rsid w:val="008B089E"/>
    <w:rsid w:val="008B08C3"/>
    <w:rsid w:val="008B098C"/>
    <w:rsid w:val="008B0A03"/>
    <w:rsid w:val="008B0CC4"/>
    <w:rsid w:val="008B0CC8"/>
    <w:rsid w:val="008B0D38"/>
    <w:rsid w:val="008B0E1C"/>
    <w:rsid w:val="008B0EA5"/>
    <w:rsid w:val="008B1030"/>
    <w:rsid w:val="008B136E"/>
    <w:rsid w:val="008B15DA"/>
    <w:rsid w:val="008B165B"/>
    <w:rsid w:val="008B1690"/>
    <w:rsid w:val="008B19D7"/>
    <w:rsid w:val="008B1A0E"/>
    <w:rsid w:val="008B1A89"/>
    <w:rsid w:val="008B1DDA"/>
    <w:rsid w:val="008B2107"/>
    <w:rsid w:val="008B2131"/>
    <w:rsid w:val="008B2178"/>
    <w:rsid w:val="008B21D7"/>
    <w:rsid w:val="008B248A"/>
    <w:rsid w:val="008B2767"/>
    <w:rsid w:val="008B2798"/>
    <w:rsid w:val="008B2A93"/>
    <w:rsid w:val="008B2B5A"/>
    <w:rsid w:val="008B2BA7"/>
    <w:rsid w:val="008B2D79"/>
    <w:rsid w:val="008B2E39"/>
    <w:rsid w:val="008B2FDD"/>
    <w:rsid w:val="008B310A"/>
    <w:rsid w:val="008B31B9"/>
    <w:rsid w:val="008B31D9"/>
    <w:rsid w:val="008B3475"/>
    <w:rsid w:val="008B354B"/>
    <w:rsid w:val="008B35A5"/>
    <w:rsid w:val="008B35DB"/>
    <w:rsid w:val="008B37CC"/>
    <w:rsid w:val="008B3ABB"/>
    <w:rsid w:val="008B3B51"/>
    <w:rsid w:val="008B3BB4"/>
    <w:rsid w:val="008B3DBF"/>
    <w:rsid w:val="008B413A"/>
    <w:rsid w:val="008B4144"/>
    <w:rsid w:val="008B4229"/>
    <w:rsid w:val="008B42E5"/>
    <w:rsid w:val="008B450F"/>
    <w:rsid w:val="008B4687"/>
    <w:rsid w:val="008B47D8"/>
    <w:rsid w:val="008B4871"/>
    <w:rsid w:val="008B48D6"/>
    <w:rsid w:val="008B49E9"/>
    <w:rsid w:val="008B49F5"/>
    <w:rsid w:val="008B4B30"/>
    <w:rsid w:val="008B5005"/>
    <w:rsid w:val="008B538F"/>
    <w:rsid w:val="008B5766"/>
    <w:rsid w:val="008B57A1"/>
    <w:rsid w:val="008B57C1"/>
    <w:rsid w:val="008B59A4"/>
    <w:rsid w:val="008B59B3"/>
    <w:rsid w:val="008B5A57"/>
    <w:rsid w:val="008B5B90"/>
    <w:rsid w:val="008B6092"/>
    <w:rsid w:val="008B618B"/>
    <w:rsid w:val="008B61B3"/>
    <w:rsid w:val="008B641E"/>
    <w:rsid w:val="008B657C"/>
    <w:rsid w:val="008B65D1"/>
    <w:rsid w:val="008B65DB"/>
    <w:rsid w:val="008B67DE"/>
    <w:rsid w:val="008B6D8E"/>
    <w:rsid w:val="008B6EF0"/>
    <w:rsid w:val="008B6F2C"/>
    <w:rsid w:val="008B6F6C"/>
    <w:rsid w:val="008B70B1"/>
    <w:rsid w:val="008B719B"/>
    <w:rsid w:val="008B71AD"/>
    <w:rsid w:val="008B73A2"/>
    <w:rsid w:val="008B741C"/>
    <w:rsid w:val="008B7763"/>
    <w:rsid w:val="008B7B00"/>
    <w:rsid w:val="008B7B58"/>
    <w:rsid w:val="008B7DBE"/>
    <w:rsid w:val="008B7FA2"/>
    <w:rsid w:val="008B7FCC"/>
    <w:rsid w:val="008C00C8"/>
    <w:rsid w:val="008C02B9"/>
    <w:rsid w:val="008C05DB"/>
    <w:rsid w:val="008C05EE"/>
    <w:rsid w:val="008C0711"/>
    <w:rsid w:val="008C0714"/>
    <w:rsid w:val="008C073E"/>
    <w:rsid w:val="008C0765"/>
    <w:rsid w:val="008C0831"/>
    <w:rsid w:val="008C08E6"/>
    <w:rsid w:val="008C0A54"/>
    <w:rsid w:val="008C0AA4"/>
    <w:rsid w:val="008C0AAC"/>
    <w:rsid w:val="008C0B9F"/>
    <w:rsid w:val="008C0C94"/>
    <w:rsid w:val="008C0F8F"/>
    <w:rsid w:val="008C11C6"/>
    <w:rsid w:val="008C1407"/>
    <w:rsid w:val="008C154D"/>
    <w:rsid w:val="008C1851"/>
    <w:rsid w:val="008C1940"/>
    <w:rsid w:val="008C1E84"/>
    <w:rsid w:val="008C1F84"/>
    <w:rsid w:val="008C2100"/>
    <w:rsid w:val="008C217C"/>
    <w:rsid w:val="008C2233"/>
    <w:rsid w:val="008C241C"/>
    <w:rsid w:val="008C2907"/>
    <w:rsid w:val="008C2AB5"/>
    <w:rsid w:val="008C2C35"/>
    <w:rsid w:val="008C2DD2"/>
    <w:rsid w:val="008C2EFC"/>
    <w:rsid w:val="008C2FA4"/>
    <w:rsid w:val="008C2FF8"/>
    <w:rsid w:val="008C31E6"/>
    <w:rsid w:val="008C32DB"/>
    <w:rsid w:val="008C350F"/>
    <w:rsid w:val="008C3584"/>
    <w:rsid w:val="008C3639"/>
    <w:rsid w:val="008C3766"/>
    <w:rsid w:val="008C3855"/>
    <w:rsid w:val="008C3879"/>
    <w:rsid w:val="008C38C0"/>
    <w:rsid w:val="008C3B1B"/>
    <w:rsid w:val="008C4190"/>
    <w:rsid w:val="008C42CC"/>
    <w:rsid w:val="008C43D2"/>
    <w:rsid w:val="008C4426"/>
    <w:rsid w:val="008C4465"/>
    <w:rsid w:val="008C4584"/>
    <w:rsid w:val="008C467C"/>
    <w:rsid w:val="008C47A1"/>
    <w:rsid w:val="008C4A2B"/>
    <w:rsid w:val="008C4A6D"/>
    <w:rsid w:val="008C4AD3"/>
    <w:rsid w:val="008C4AFA"/>
    <w:rsid w:val="008C4B0D"/>
    <w:rsid w:val="008C4C0A"/>
    <w:rsid w:val="008C4CE1"/>
    <w:rsid w:val="008C5158"/>
    <w:rsid w:val="008C522E"/>
    <w:rsid w:val="008C53B7"/>
    <w:rsid w:val="008C5617"/>
    <w:rsid w:val="008C5777"/>
    <w:rsid w:val="008C57F6"/>
    <w:rsid w:val="008C586C"/>
    <w:rsid w:val="008C58E9"/>
    <w:rsid w:val="008C592D"/>
    <w:rsid w:val="008C594D"/>
    <w:rsid w:val="008C5A03"/>
    <w:rsid w:val="008C5FF2"/>
    <w:rsid w:val="008C6131"/>
    <w:rsid w:val="008C63A0"/>
    <w:rsid w:val="008C63A5"/>
    <w:rsid w:val="008C6411"/>
    <w:rsid w:val="008C6801"/>
    <w:rsid w:val="008C68CB"/>
    <w:rsid w:val="008C6C01"/>
    <w:rsid w:val="008C6F71"/>
    <w:rsid w:val="008C6FD2"/>
    <w:rsid w:val="008C700A"/>
    <w:rsid w:val="008C72F3"/>
    <w:rsid w:val="008C7414"/>
    <w:rsid w:val="008C76C4"/>
    <w:rsid w:val="008C76E1"/>
    <w:rsid w:val="008C78B5"/>
    <w:rsid w:val="008C79C0"/>
    <w:rsid w:val="008C7A3D"/>
    <w:rsid w:val="008C7A97"/>
    <w:rsid w:val="008C7DE9"/>
    <w:rsid w:val="008C7E37"/>
    <w:rsid w:val="008D0261"/>
    <w:rsid w:val="008D027B"/>
    <w:rsid w:val="008D02B1"/>
    <w:rsid w:val="008D0324"/>
    <w:rsid w:val="008D0426"/>
    <w:rsid w:val="008D05C3"/>
    <w:rsid w:val="008D05D6"/>
    <w:rsid w:val="008D06F6"/>
    <w:rsid w:val="008D075B"/>
    <w:rsid w:val="008D1247"/>
    <w:rsid w:val="008D12A7"/>
    <w:rsid w:val="008D13AA"/>
    <w:rsid w:val="008D1566"/>
    <w:rsid w:val="008D15E0"/>
    <w:rsid w:val="008D1724"/>
    <w:rsid w:val="008D17C1"/>
    <w:rsid w:val="008D19B2"/>
    <w:rsid w:val="008D19E1"/>
    <w:rsid w:val="008D1A95"/>
    <w:rsid w:val="008D1C6C"/>
    <w:rsid w:val="008D20B1"/>
    <w:rsid w:val="008D2152"/>
    <w:rsid w:val="008D2342"/>
    <w:rsid w:val="008D25AE"/>
    <w:rsid w:val="008D2A05"/>
    <w:rsid w:val="008D2ABD"/>
    <w:rsid w:val="008D2B74"/>
    <w:rsid w:val="008D2B99"/>
    <w:rsid w:val="008D3423"/>
    <w:rsid w:val="008D3488"/>
    <w:rsid w:val="008D35CF"/>
    <w:rsid w:val="008D366A"/>
    <w:rsid w:val="008D370F"/>
    <w:rsid w:val="008D3764"/>
    <w:rsid w:val="008D37D8"/>
    <w:rsid w:val="008D3A13"/>
    <w:rsid w:val="008D3A4C"/>
    <w:rsid w:val="008D3B1F"/>
    <w:rsid w:val="008D3C5B"/>
    <w:rsid w:val="008D3C99"/>
    <w:rsid w:val="008D3D27"/>
    <w:rsid w:val="008D3EBF"/>
    <w:rsid w:val="008D3FD5"/>
    <w:rsid w:val="008D4139"/>
    <w:rsid w:val="008D4207"/>
    <w:rsid w:val="008D4374"/>
    <w:rsid w:val="008D44F0"/>
    <w:rsid w:val="008D4530"/>
    <w:rsid w:val="008D4963"/>
    <w:rsid w:val="008D4D8C"/>
    <w:rsid w:val="008D50AD"/>
    <w:rsid w:val="008D51A1"/>
    <w:rsid w:val="008D5387"/>
    <w:rsid w:val="008D56EC"/>
    <w:rsid w:val="008D5B52"/>
    <w:rsid w:val="008D5D33"/>
    <w:rsid w:val="008D6080"/>
    <w:rsid w:val="008D60ED"/>
    <w:rsid w:val="008D618D"/>
    <w:rsid w:val="008D62A0"/>
    <w:rsid w:val="008D62E7"/>
    <w:rsid w:val="008D64F6"/>
    <w:rsid w:val="008D65AC"/>
    <w:rsid w:val="008D6624"/>
    <w:rsid w:val="008D67E6"/>
    <w:rsid w:val="008D688C"/>
    <w:rsid w:val="008D68F0"/>
    <w:rsid w:val="008D6B1A"/>
    <w:rsid w:val="008D6C50"/>
    <w:rsid w:val="008D6C7F"/>
    <w:rsid w:val="008D6D06"/>
    <w:rsid w:val="008D6E5A"/>
    <w:rsid w:val="008D71FB"/>
    <w:rsid w:val="008D7450"/>
    <w:rsid w:val="008D747F"/>
    <w:rsid w:val="008D7795"/>
    <w:rsid w:val="008D7971"/>
    <w:rsid w:val="008D7ADE"/>
    <w:rsid w:val="008D7B02"/>
    <w:rsid w:val="008D7C57"/>
    <w:rsid w:val="008D7D59"/>
    <w:rsid w:val="008D7DAD"/>
    <w:rsid w:val="008D7E51"/>
    <w:rsid w:val="008E0182"/>
    <w:rsid w:val="008E04C5"/>
    <w:rsid w:val="008E04DD"/>
    <w:rsid w:val="008E04ED"/>
    <w:rsid w:val="008E0881"/>
    <w:rsid w:val="008E08C8"/>
    <w:rsid w:val="008E0B20"/>
    <w:rsid w:val="008E0BA8"/>
    <w:rsid w:val="008E0D54"/>
    <w:rsid w:val="008E1080"/>
    <w:rsid w:val="008E13C4"/>
    <w:rsid w:val="008E16C0"/>
    <w:rsid w:val="008E188E"/>
    <w:rsid w:val="008E1956"/>
    <w:rsid w:val="008E19D0"/>
    <w:rsid w:val="008E1A06"/>
    <w:rsid w:val="008E1B63"/>
    <w:rsid w:val="008E1C21"/>
    <w:rsid w:val="008E1C66"/>
    <w:rsid w:val="008E1CCF"/>
    <w:rsid w:val="008E1ED9"/>
    <w:rsid w:val="008E1F0C"/>
    <w:rsid w:val="008E23CF"/>
    <w:rsid w:val="008E281E"/>
    <w:rsid w:val="008E2AE7"/>
    <w:rsid w:val="008E2BAB"/>
    <w:rsid w:val="008E2E03"/>
    <w:rsid w:val="008E2E1D"/>
    <w:rsid w:val="008E3242"/>
    <w:rsid w:val="008E32F8"/>
    <w:rsid w:val="008E3412"/>
    <w:rsid w:val="008E38F0"/>
    <w:rsid w:val="008E3D61"/>
    <w:rsid w:val="008E3ECA"/>
    <w:rsid w:val="008E3F17"/>
    <w:rsid w:val="008E405F"/>
    <w:rsid w:val="008E406F"/>
    <w:rsid w:val="008E41A5"/>
    <w:rsid w:val="008E41ED"/>
    <w:rsid w:val="008E420C"/>
    <w:rsid w:val="008E4242"/>
    <w:rsid w:val="008E4288"/>
    <w:rsid w:val="008E42BE"/>
    <w:rsid w:val="008E44A0"/>
    <w:rsid w:val="008E46D0"/>
    <w:rsid w:val="008E476C"/>
    <w:rsid w:val="008E491E"/>
    <w:rsid w:val="008E49DF"/>
    <w:rsid w:val="008E4BB1"/>
    <w:rsid w:val="008E503B"/>
    <w:rsid w:val="008E536A"/>
    <w:rsid w:val="008E56C7"/>
    <w:rsid w:val="008E58DD"/>
    <w:rsid w:val="008E590F"/>
    <w:rsid w:val="008E5B7C"/>
    <w:rsid w:val="008E5BD7"/>
    <w:rsid w:val="008E5F62"/>
    <w:rsid w:val="008E5FAB"/>
    <w:rsid w:val="008E6030"/>
    <w:rsid w:val="008E6150"/>
    <w:rsid w:val="008E6202"/>
    <w:rsid w:val="008E643E"/>
    <w:rsid w:val="008E6726"/>
    <w:rsid w:val="008E6744"/>
    <w:rsid w:val="008E6A73"/>
    <w:rsid w:val="008E6B52"/>
    <w:rsid w:val="008E6C30"/>
    <w:rsid w:val="008E6D71"/>
    <w:rsid w:val="008E6DBA"/>
    <w:rsid w:val="008E6E58"/>
    <w:rsid w:val="008E6E68"/>
    <w:rsid w:val="008E6F5E"/>
    <w:rsid w:val="008E70BC"/>
    <w:rsid w:val="008E728C"/>
    <w:rsid w:val="008E7512"/>
    <w:rsid w:val="008E7679"/>
    <w:rsid w:val="008E77E5"/>
    <w:rsid w:val="008E7BE8"/>
    <w:rsid w:val="008E7E6F"/>
    <w:rsid w:val="008F0096"/>
    <w:rsid w:val="008F00C1"/>
    <w:rsid w:val="008F03A0"/>
    <w:rsid w:val="008F0485"/>
    <w:rsid w:val="008F07CF"/>
    <w:rsid w:val="008F0984"/>
    <w:rsid w:val="008F0A73"/>
    <w:rsid w:val="008F0D20"/>
    <w:rsid w:val="008F0DA4"/>
    <w:rsid w:val="008F0DFD"/>
    <w:rsid w:val="008F1118"/>
    <w:rsid w:val="008F1172"/>
    <w:rsid w:val="008F1173"/>
    <w:rsid w:val="008F1195"/>
    <w:rsid w:val="008F12A6"/>
    <w:rsid w:val="008F16B9"/>
    <w:rsid w:val="008F1A66"/>
    <w:rsid w:val="008F1ABF"/>
    <w:rsid w:val="008F1B22"/>
    <w:rsid w:val="008F2390"/>
    <w:rsid w:val="008F23DF"/>
    <w:rsid w:val="008F2546"/>
    <w:rsid w:val="008F2554"/>
    <w:rsid w:val="008F2735"/>
    <w:rsid w:val="008F27F5"/>
    <w:rsid w:val="008F2A87"/>
    <w:rsid w:val="008F2C0C"/>
    <w:rsid w:val="008F2C53"/>
    <w:rsid w:val="008F2CC4"/>
    <w:rsid w:val="008F2D40"/>
    <w:rsid w:val="008F2D91"/>
    <w:rsid w:val="008F2F53"/>
    <w:rsid w:val="008F30B0"/>
    <w:rsid w:val="008F30B8"/>
    <w:rsid w:val="008F350C"/>
    <w:rsid w:val="008F3569"/>
    <w:rsid w:val="008F3607"/>
    <w:rsid w:val="008F3C9A"/>
    <w:rsid w:val="008F3CF5"/>
    <w:rsid w:val="008F3D9F"/>
    <w:rsid w:val="008F4238"/>
    <w:rsid w:val="008F4305"/>
    <w:rsid w:val="008F4444"/>
    <w:rsid w:val="008F449C"/>
    <w:rsid w:val="008F4633"/>
    <w:rsid w:val="008F474A"/>
    <w:rsid w:val="008F47CC"/>
    <w:rsid w:val="008F4A6F"/>
    <w:rsid w:val="008F4B46"/>
    <w:rsid w:val="008F4DB5"/>
    <w:rsid w:val="008F4DD0"/>
    <w:rsid w:val="008F4EC2"/>
    <w:rsid w:val="008F5091"/>
    <w:rsid w:val="008F50FD"/>
    <w:rsid w:val="008F52E4"/>
    <w:rsid w:val="008F52E6"/>
    <w:rsid w:val="008F53DE"/>
    <w:rsid w:val="008F5B62"/>
    <w:rsid w:val="008F5BAC"/>
    <w:rsid w:val="008F5E96"/>
    <w:rsid w:val="008F6133"/>
    <w:rsid w:val="008F6181"/>
    <w:rsid w:val="008F61AF"/>
    <w:rsid w:val="008F61DB"/>
    <w:rsid w:val="008F6299"/>
    <w:rsid w:val="008F62EA"/>
    <w:rsid w:val="008F63D1"/>
    <w:rsid w:val="008F666F"/>
    <w:rsid w:val="008F669B"/>
    <w:rsid w:val="008F6708"/>
    <w:rsid w:val="008F6888"/>
    <w:rsid w:val="008F6A96"/>
    <w:rsid w:val="008F6C0E"/>
    <w:rsid w:val="008F6F9E"/>
    <w:rsid w:val="008F70BC"/>
    <w:rsid w:val="008F720D"/>
    <w:rsid w:val="008F73A6"/>
    <w:rsid w:val="008F78EE"/>
    <w:rsid w:val="008F7933"/>
    <w:rsid w:val="008F7A07"/>
    <w:rsid w:val="008F7D30"/>
    <w:rsid w:val="008F7E9F"/>
    <w:rsid w:val="00900037"/>
    <w:rsid w:val="00900094"/>
    <w:rsid w:val="00900210"/>
    <w:rsid w:val="0090026F"/>
    <w:rsid w:val="00900501"/>
    <w:rsid w:val="009006CC"/>
    <w:rsid w:val="00900973"/>
    <w:rsid w:val="00900992"/>
    <w:rsid w:val="00900EA0"/>
    <w:rsid w:val="00900EA4"/>
    <w:rsid w:val="009012A2"/>
    <w:rsid w:val="00901449"/>
    <w:rsid w:val="009015BB"/>
    <w:rsid w:val="00901694"/>
    <w:rsid w:val="009017F3"/>
    <w:rsid w:val="0090186D"/>
    <w:rsid w:val="0090190C"/>
    <w:rsid w:val="0090190D"/>
    <w:rsid w:val="009019A8"/>
    <w:rsid w:val="00901BE7"/>
    <w:rsid w:val="00901CC0"/>
    <w:rsid w:val="00901D09"/>
    <w:rsid w:val="00901D28"/>
    <w:rsid w:val="009020FB"/>
    <w:rsid w:val="009023BD"/>
    <w:rsid w:val="009025B1"/>
    <w:rsid w:val="0090260A"/>
    <w:rsid w:val="009026A5"/>
    <w:rsid w:val="00902773"/>
    <w:rsid w:val="009029BD"/>
    <w:rsid w:val="00902E40"/>
    <w:rsid w:val="00902E6F"/>
    <w:rsid w:val="00903126"/>
    <w:rsid w:val="009031C6"/>
    <w:rsid w:val="009031D9"/>
    <w:rsid w:val="0090328C"/>
    <w:rsid w:val="00903415"/>
    <w:rsid w:val="00903496"/>
    <w:rsid w:val="009037C3"/>
    <w:rsid w:val="00903887"/>
    <w:rsid w:val="0090398D"/>
    <w:rsid w:val="00903A08"/>
    <w:rsid w:val="00903A7B"/>
    <w:rsid w:val="00903BB4"/>
    <w:rsid w:val="00903BD0"/>
    <w:rsid w:val="009040CC"/>
    <w:rsid w:val="0090411E"/>
    <w:rsid w:val="009042BF"/>
    <w:rsid w:val="00904383"/>
    <w:rsid w:val="009043BB"/>
    <w:rsid w:val="00904589"/>
    <w:rsid w:val="0090475A"/>
    <w:rsid w:val="0090496B"/>
    <w:rsid w:val="009049C2"/>
    <w:rsid w:val="00904A58"/>
    <w:rsid w:val="00904C64"/>
    <w:rsid w:val="00904E38"/>
    <w:rsid w:val="009052ED"/>
    <w:rsid w:val="00905542"/>
    <w:rsid w:val="00905545"/>
    <w:rsid w:val="00905623"/>
    <w:rsid w:val="0090579C"/>
    <w:rsid w:val="009058A9"/>
    <w:rsid w:val="00905A8C"/>
    <w:rsid w:val="00905BB5"/>
    <w:rsid w:val="00905CE5"/>
    <w:rsid w:val="00905E21"/>
    <w:rsid w:val="00905E48"/>
    <w:rsid w:val="00905E49"/>
    <w:rsid w:val="00905E60"/>
    <w:rsid w:val="00905F33"/>
    <w:rsid w:val="0090607D"/>
    <w:rsid w:val="00906094"/>
    <w:rsid w:val="009061B8"/>
    <w:rsid w:val="009061EA"/>
    <w:rsid w:val="00906293"/>
    <w:rsid w:val="009065A4"/>
    <w:rsid w:val="00906A15"/>
    <w:rsid w:val="00906B0A"/>
    <w:rsid w:val="00906D8C"/>
    <w:rsid w:val="00906DF5"/>
    <w:rsid w:val="00906F39"/>
    <w:rsid w:val="00907162"/>
    <w:rsid w:val="00907262"/>
    <w:rsid w:val="009073E1"/>
    <w:rsid w:val="009079CA"/>
    <w:rsid w:val="00907A1C"/>
    <w:rsid w:val="00907A20"/>
    <w:rsid w:val="009101F9"/>
    <w:rsid w:val="00910389"/>
    <w:rsid w:val="009103A3"/>
    <w:rsid w:val="009106E1"/>
    <w:rsid w:val="0091080F"/>
    <w:rsid w:val="00910967"/>
    <w:rsid w:val="00910B7B"/>
    <w:rsid w:val="009110A7"/>
    <w:rsid w:val="009110C8"/>
    <w:rsid w:val="00911106"/>
    <w:rsid w:val="00911294"/>
    <w:rsid w:val="0091144D"/>
    <w:rsid w:val="00911628"/>
    <w:rsid w:val="0091170F"/>
    <w:rsid w:val="009117C3"/>
    <w:rsid w:val="00911AC8"/>
    <w:rsid w:val="00911CF5"/>
    <w:rsid w:val="00911E3D"/>
    <w:rsid w:val="00911FD2"/>
    <w:rsid w:val="00912207"/>
    <w:rsid w:val="009122F0"/>
    <w:rsid w:val="00912484"/>
    <w:rsid w:val="00912557"/>
    <w:rsid w:val="00912650"/>
    <w:rsid w:val="00912652"/>
    <w:rsid w:val="0091267C"/>
    <w:rsid w:val="009128F5"/>
    <w:rsid w:val="00912D0D"/>
    <w:rsid w:val="00912D30"/>
    <w:rsid w:val="00912DAD"/>
    <w:rsid w:val="00912F39"/>
    <w:rsid w:val="009132EA"/>
    <w:rsid w:val="0091334C"/>
    <w:rsid w:val="00913372"/>
    <w:rsid w:val="00913667"/>
    <w:rsid w:val="009136D0"/>
    <w:rsid w:val="00913968"/>
    <w:rsid w:val="009139A0"/>
    <w:rsid w:val="00913A10"/>
    <w:rsid w:val="00913BD7"/>
    <w:rsid w:val="00913C53"/>
    <w:rsid w:val="00913D5C"/>
    <w:rsid w:val="00913EE4"/>
    <w:rsid w:val="00914003"/>
    <w:rsid w:val="00914027"/>
    <w:rsid w:val="0091423B"/>
    <w:rsid w:val="0091434F"/>
    <w:rsid w:val="0091440E"/>
    <w:rsid w:val="00914499"/>
    <w:rsid w:val="0091458E"/>
    <w:rsid w:val="0091466C"/>
    <w:rsid w:val="00914714"/>
    <w:rsid w:val="00914960"/>
    <w:rsid w:val="00914A09"/>
    <w:rsid w:val="00914A78"/>
    <w:rsid w:val="00914A7D"/>
    <w:rsid w:val="00914C40"/>
    <w:rsid w:val="00914DE7"/>
    <w:rsid w:val="00914EEC"/>
    <w:rsid w:val="009150CB"/>
    <w:rsid w:val="00915219"/>
    <w:rsid w:val="00915230"/>
    <w:rsid w:val="009152FF"/>
    <w:rsid w:val="009154A1"/>
    <w:rsid w:val="009155E4"/>
    <w:rsid w:val="00915708"/>
    <w:rsid w:val="00915764"/>
    <w:rsid w:val="009158B7"/>
    <w:rsid w:val="009159B4"/>
    <w:rsid w:val="009159C4"/>
    <w:rsid w:val="009159C9"/>
    <w:rsid w:val="00915CD3"/>
    <w:rsid w:val="00915EF1"/>
    <w:rsid w:val="009161E1"/>
    <w:rsid w:val="009161EF"/>
    <w:rsid w:val="0091627F"/>
    <w:rsid w:val="00916486"/>
    <w:rsid w:val="00916552"/>
    <w:rsid w:val="009167B5"/>
    <w:rsid w:val="0091685B"/>
    <w:rsid w:val="009169F8"/>
    <w:rsid w:val="00916C57"/>
    <w:rsid w:val="00916C6A"/>
    <w:rsid w:val="00916CAA"/>
    <w:rsid w:val="00916D3A"/>
    <w:rsid w:val="00916EA9"/>
    <w:rsid w:val="00917944"/>
    <w:rsid w:val="00917A0B"/>
    <w:rsid w:val="00917AB4"/>
    <w:rsid w:val="00917B2B"/>
    <w:rsid w:val="00917C40"/>
    <w:rsid w:val="00917DC8"/>
    <w:rsid w:val="0092011A"/>
    <w:rsid w:val="00920134"/>
    <w:rsid w:val="0092015D"/>
    <w:rsid w:val="00920343"/>
    <w:rsid w:val="00920495"/>
    <w:rsid w:val="00920A25"/>
    <w:rsid w:val="00920B35"/>
    <w:rsid w:val="00920BC4"/>
    <w:rsid w:val="00920BEF"/>
    <w:rsid w:val="00920C63"/>
    <w:rsid w:val="00920CC5"/>
    <w:rsid w:val="00920EB8"/>
    <w:rsid w:val="00920F71"/>
    <w:rsid w:val="00920FC3"/>
    <w:rsid w:val="00920FDA"/>
    <w:rsid w:val="00921148"/>
    <w:rsid w:val="0092128B"/>
    <w:rsid w:val="0092145E"/>
    <w:rsid w:val="00921813"/>
    <w:rsid w:val="0092190B"/>
    <w:rsid w:val="00921986"/>
    <w:rsid w:val="00921F28"/>
    <w:rsid w:val="009220A9"/>
    <w:rsid w:val="009222CC"/>
    <w:rsid w:val="00922449"/>
    <w:rsid w:val="00922485"/>
    <w:rsid w:val="009224B4"/>
    <w:rsid w:val="0092259F"/>
    <w:rsid w:val="009228FA"/>
    <w:rsid w:val="00922985"/>
    <w:rsid w:val="009229CD"/>
    <w:rsid w:val="00922A33"/>
    <w:rsid w:val="00922AD2"/>
    <w:rsid w:val="00922D9D"/>
    <w:rsid w:val="00922EAA"/>
    <w:rsid w:val="00922F89"/>
    <w:rsid w:val="00922FB2"/>
    <w:rsid w:val="00923321"/>
    <w:rsid w:val="00923416"/>
    <w:rsid w:val="00923A2C"/>
    <w:rsid w:val="00923DBC"/>
    <w:rsid w:val="00923E62"/>
    <w:rsid w:val="00923FA2"/>
    <w:rsid w:val="00923FEE"/>
    <w:rsid w:val="0092443D"/>
    <w:rsid w:val="00924576"/>
    <w:rsid w:val="009245E8"/>
    <w:rsid w:val="00924763"/>
    <w:rsid w:val="009247FB"/>
    <w:rsid w:val="00924908"/>
    <w:rsid w:val="00924C11"/>
    <w:rsid w:val="00924CDD"/>
    <w:rsid w:val="00924EA8"/>
    <w:rsid w:val="00924EED"/>
    <w:rsid w:val="0092515B"/>
    <w:rsid w:val="0092539E"/>
    <w:rsid w:val="00925434"/>
    <w:rsid w:val="009255B1"/>
    <w:rsid w:val="0092591C"/>
    <w:rsid w:val="0092593C"/>
    <w:rsid w:val="00925C8B"/>
    <w:rsid w:val="00925D12"/>
    <w:rsid w:val="00925DD5"/>
    <w:rsid w:val="00925DF5"/>
    <w:rsid w:val="00925EDF"/>
    <w:rsid w:val="00925FA4"/>
    <w:rsid w:val="00926086"/>
    <w:rsid w:val="00926217"/>
    <w:rsid w:val="00926742"/>
    <w:rsid w:val="00926AB9"/>
    <w:rsid w:val="00926BB7"/>
    <w:rsid w:val="00927100"/>
    <w:rsid w:val="0092721A"/>
    <w:rsid w:val="00927258"/>
    <w:rsid w:val="0092788B"/>
    <w:rsid w:val="009278AC"/>
    <w:rsid w:val="00927909"/>
    <w:rsid w:val="00927954"/>
    <w:rsid w:val="00927999"/>
    <w:rsid w:val="00927A76"/>
    <w:rsid w:val="00927BA1"/>
    <w:rsid w:val="00927FBC"/>
    <w:rsid w:val="0093002C"/>
    <w:rsid w:val="009303DD"/>
    <w:rsid w:val="00930543"/>
    <w:rsid w:val="009309C5"/>
    <w:rsid w:val="00930BEB"/>
    <w:rsid w:val="00930CC5"/>
    <w:rsid w:val="00930E30"/>
    <w:rsid w:val="00930E65"/>
    <w:rsid w:val="00930ECA"/>
    <w:rsid w:val="00930F64"/>
    <w:rsid w:val="0093102E"/>
    <w:rsid w:val="00931184"/>
    <w:rsid w:val="0093137B"/>
    <w:rsid w:val="009313E7"/>
    <w:rsid w:val="0093151F"/>
    <w:rsid w:val="009315C2"/>
    <w:rsid w:val="009315E4"/>
    <w:rsid w:val="009317F4"/>
    <w:rsid w:val="0093193A"/>
    <w:rsid w:val="00931B6E"/>
    <w:rsid w:val="00931D5B"/>
    <w:rsid w:val="00931DFB"/>
    <w:rsid w:val="00931F6C"/>
    <w:rsid w:val="00932016"/>
    <w:rsid w:val="00932339"/>
    <w:rsid w:val="00932363"/>
    <w:rsid w:val="009323C1"/>
    <w:rsid w:val="009323C9"/>
    <w:rsid w:val="009324E0"/>
    <w:rsid w:val="009324F5"/>
    <w:rsid w:val="00932629"/>
    <w:rsid w:val="009326D1"/>
    <w:rsid w:val="00932776"/>
    <w:rsid w:val="009328AE"/>
    <w:rsid w:val="009329BB"/>
    <w:rsid w:val="00932C25"/>
    <w:rsid w:val="00932D9C"/>
    <w:rsid w:val="00932DF5"/>
    <w:rsid w:val="00933098"/>
    <w:rsid w:val="0093317B"/>
    <w:rsid w:val="0093317F"/>
    <w:rsid w:val="0093327F"/>
    <w:rsid w:val="0093332D"/>
    <w:rsid w:val="0093343F"/>
    <w:rsid w:val="00933599"/>
    <w:rsid w:val="00933667"/>
    <w:rsid w:val="009337D5"/>
    <w:rsid w:val="00933824"/>
    <w:rsid w:val="009338AE"/>
    <w:rsid w:val="0093393D"/>
    <w:rsid w:val="009339E2"/>
    <w:rsid w:val="00933AC7"/>
    <w:rsid w:val="00933AF8"/>
    <w:rsid w:val="00933CA6"/>
    <w:rsid w:val="00933D60"/>
    <w:rsid w:val="009341B6"/>
    <w:rsid w:val="0093420D"/>
    <w:rsid w:val="009346E9"/>
    <w:rsid w:val="0093486B"/>
    <w:rsid w:val="00934DE3"/>
    <w:rsid w:val="00935039"/>
    <w:rsid w:val="00935163"/>
    <w:rsid w:val="0093534F"/>
    <w:rsid w:val="0093568F"/>
    <w:rsid w:val="009357E2"/>
    <w:rsid w:val="0093594A"/>
    <w:rsid w:val="009359F8"/>
    <w:rsid w:val="00935A12"/>
    <w:rsid w:val="00935B63"/>
    <w:rsid w:val="009360BB"/>
    <w:rsid w:val="0093652C"/>
    <w:rsid w:val="00936648"/>
    <w:rsid w:val="0093693E"/>
    <w:rsid w:val="00936BB9"/>
    <w:rsid w:val="00936E81"/>
    <w:rsid w:val="009370FA"/>
    <w:rsid w:val="009371E1"/>
    <w:rsid w:val="00937267"/>
    <w:rsid w:val="00937335"/>
    <w:rsid w:val="0093737F"/>
    <w:rsid w:val="00937439"/>
    <w:rsid w:val="00937653"/>
    <w:rsid w:val="0093779D"/>
    <w:rsid w:val="009378A1"/>
    <w:rsid w:val="00937F38"/>
    <w:rsid w:val="0094027C"/>
    <w:rsid w:val="00940280"/>
    <w:rsid w:val="00940469"/>
    <w:rsid w:val="00940510"/>
    <w:rsid w:val="00940514"/>
    <w:rsid w:val="00940519"/>
    <w:rsid w:val="00940598"/>
    <w:rsid w:val="00940680"/>
    <w:rsid w:val="009408A8"/>
    <w:rsid w:val="0094093A"/>
    <w:rsid w:val="0094094B"/>
    <w:rsid w:val="00940CE1"/>
    <w:rsid w:val="00940DA0"/>
    <w:rsid w:val="0094130B"/>
    <w:rsid w:val="0094130D"/>
    <w:rsid w:val="0094167C"/>
    <w:rsid w:val="009416EA"/>
    <w:rsid w:val="009418B3"/>
    <w:rsid w:val="00941D17"/>
    <w:rsid w:val="00941F17"/>
    <w:rsid w:val="0094200C"/>
    <w:rsid w:val="00942094"/>
    <w:rsid w:val="009421CA"/>
    <w:rsid w:val="0094220E"/>
    <w:rsid w:val="00942274"/>
    <w:rsid w:val="009424DB"/>
    <w:rsid w:val="009424F1"/>
    <w:rsid w:val="00942662"/>
    <w:rsid w:val="0094288B"/>
    <w:rsid w:val="00942985"/>
    <w:rsid w:val="00942B2C"/>
    <w:rsid w:val="00942E73"/>
    <w:rsid w:val="00942EF0"/>
    <w:rsid w:val="00942FFE"/>
    <w:rsid w:val="0094398A"/>
    <w:rsid w:val="00943A14"/>
    <w:rsid w:val="00943A22"/>
    <w:rsid w:val="00943D23"/>
    <w:rsid w:val="00943E1E"/>
    <w:rsid w:val="0094446E"/>
    <w:rsid w:val="0094457C"/>
    <w:rsid w:val="009445C6"/>
    <w:rsid w:val="009445D6"/>
    <w:rsid w:val="009447C2"/>
    <w:rsid w:val="00944AA1"/>
    <w:rsid w:val="00944FE2"/>
    <w:rsid w:val="00945002"/>
    <w:rsid w:val="0094510A"/>
    <w:rsid w:val="009452BC"/>
    <w:rsid w:val="0094558B"/>
    <w:rsid w:val="009456D7"/>
    <w:rsid w:val="00945B4D"/>
    <w:rsid w:val="00945C2D"/>
    <w:rsid w:val="00945CD6"/>
    <w:rsid w:val="00945E3A"/>
    <w:rsid w:val="00945E64"/>
    <w:rsid w:val="00945EA5"/>
    <w:rsid w:val="00945EAD"/>
    <w:rsid w:val="00945F0F"/>
    <w:rsid w:val="00945F79"/>
    <w:rsid w:val="0094607F"/>
    <w:rsid w:val="009463E9"/>
    <w:rsid w:val="009464C7"/>
    <w:rsid w:val="009464EC"/>
    <w:rsid w:val="009466F4"/>
    <w:rsid w:val="009469C7"/>
    <w:rsid w:val="00946A6D"/>
    <w:rsid w:val="00946AED"/>
    <w:rsid w:val="00946E2C"/>
    <w:rsid w:val="009470C3"/>
    <w:rsid w:val="0094728C"/>
    <w:rsid w:val="0094735A"/>
    <w:rsid w:val="0094743F"/>
    <w:rsid w:val="0094761A"/>
    <w:rsid w:val="00947A84"/>
    <w:rsid w:val="00947C9B"/>
    <w:rsid w:val="00947CB0"/>
    <w:rsid w:val="00947DA8"/>
    <w:rsid w:val="00950003"/>
    <w:rsid w:val="009500AA"/>
    <w:rsid w:val="009505AB"/>
    <w:rsid w:val="009507E2"/>
    <w:rsid w:val="0095082E"/>
    <w:rsid w:val="00950B13"/>
    <w:rsid w:val="00950CEB"/>
    <w:rsid w:val="00950E34"/>
    <w:rsid w:val="00950F62"/>
    <w:rsid w:val="0095106A"/>
    <w:rsid w:val="0095120F"/>
    <w:rsid w:val="00951376"/>
    <w:rsid w:val="00951490"/>
    <w:rsid w:val="009514D4"/>
    <w:rsid w:val="0095177D"/>
    <w:rsid w:val="00951B8F"/>
    <w:rsid w:val="00951C13"/>
    <w:rsid w:val="00951C57"/>
    <w:rsid w:val="00951C6A"/>
    <w:rsid w:val="00951C78"/>
    <w:rsid w:val="00951E1B"/>
    <w:rsid w:val="009520BD"/>
    <w:rsid w:val="009521B1"/>
    <w:rsid w:val="0095224D"/>
    <w:rsid w:val="00952711"/>
    <w:rsid w:val="0095291A"/>
    <w:rsid w:val="00952BA0"/>
    <w:rsid w:val="00952D94"/>
    <w:rsid w:val="00952E89"/>
    <w:rsid w:val="009531DD"/>
    <w:rsid w:val="0095326D"/>
    <w:rsid w:val="009532EC"/>
    <w:rsid w:val="009534BB"/>
    <w:rsid w:val="00953604"/>
    <w:rsid w:val="00953675"/>
    <w:rsid w:val="00953B34"/>
    <w:rsid w:val="00953B57"/>
    <w:rsid w:val="00953CCD"/>
    <w:rsid w:val="00953DDC"/>
    <w:rsid w:val="00953E05"/>
    <w:rsid w:val="00954009"/>
    <w:rsid w:val="00954021"/>
    <w:rsid w:val="0095404E"/>
    <w:rsid w:val="00954053"/>
    <w:rsid w:val="009542ED"/>
    <w:rsid w:val="0095437F"/>
    <w:rsid w:val="00954508"/>
    <w:rsid w:val="00954B8D"/>
    <w:rsid w:val="00954C67"/>
    <w:rsid w:val="00954CBE"/>
    <w:rsid w:val="00954CC9"/>
    <w:rsid w:val="00954D9C"/>
    <w:rsid w:val="00954DD6"/>
    <w:rsid w:val="00954EC8"/>
    <w:rsid w:val="00954FDD"/>
    <w:rsid w:val="0095503C"/>
    <w:rsid w:val="0095506C"/>
    <w:rsid w:val="00955343"/>
    <w:rsid w:val="009553D7"/>
    <w:rsid w:val="00955447"/>
    <w:rsid w:val="00955476"/>
    <w:rsid w:val="009554DD"/>
    <w:rsid w:val="0095571F"/>
    <w:rsid w:val="00955865"/>
    <w:rsid w:val="00955BC1"/>
    <w:rsid w:val="00955CFB"/>
    <w:rsid w:val="00956100"/>
    <w:rsid w:val="009561C2"/>
    <w:rsid w:val="00956279"/>
    <w:rsid w:val="00956A58"/>
    <w:rsid w:val="00956B13"/>
    <w:rsid w:val="00956BAD"/>
    <w:rsid w:val="00956C74"/>
    <w:rsid w:val="0095712E"/>
    <w:rsid w:val="00957263"/>
    <w:rsid w:val="00957384"/>
    <w:rsid w:val="00957415"/>
    <w:rsid w:val="00957516"/>
    <w:rsid w:val="00957647"/>
    <w:rsid w:val="00957837"/>
    <w:rsid w:val="00957A47"/>
    <w:rsid w:val="00957C48"/>
    <w:rsid w:val="00957D63"/>
    <w:rsid w:val="00957DE7"/>
    <w:rsid w:val="00957E06"/>
    <w:rsid w:val="00957E35"/>
    <w:rsid w:val="00957EBF"/>
    <w:rsid w:val="009600E7"/>
    <w:rsid w:val="0096046B"/>
    <w:rsid w:val="009605AA"/>
    <w:rsid w:val="0096060E"/>
    <w:rsid w:val="009607F4"/>
    <w:rsid w:val="00960B1F"/>
    <w:rsid w:val="00960C5D"/>
    <w:rsid w:val="00960E0D"/>
    <w:rsid w:val="00960EE1"/>
    <w:rsid w:val="009610F8"/>
    <w:rsid w:val="00961614"/>
    <w:rsid w:val="009616E2"/>
    <w:rsid w:val="00961ADB"/>
    <w:rsid w:val="00961EB1"/>
    <w:rsid w:val="00961F32"/>
    <w:rsid w:val="009620D8"/>
    <w:rsid w:val="0096240D"/>
    <w:rsid w:val="0096252B"/>
    <w:rsid w:val="009626C7"/>
    <w:rsid w:val="009627D3"/>
    <w:rsid w:val="00962AD9"/>
    <w:rsid w:val="00962B95"/>
    <w:rsid w:val="00962E47"/>
    <w:rsid w:val="00962E88"/>
    <w:rsid w:val="00962EB2"/>
    <w:rsid w:val="00962EED"/>
    <w:rsid w:val="00962F88"/>
    <w:rsid w:val="00963053"/>
    <w:rsid w:val="0096314B"/>
    <w:rsid w:val="00963350"/>
    <w:rsid w:val="009635FB"/>
    <w:rsid w:val="009637A0"/>
    <w:rsid w:val="0096404D"/>
    <w:rsid w:val="009640AF"/>
    <w:rsid w:val="00964194"/>
    <w:rsid w:val="009641D3"/>
    <w:rsid w:val="00964591"/>
    <w:rsid w:val="0096466A"/>
    <w:rsid w:val="009646A9"/>
    <w:rsid w:val="009648E2"/>
    <w:rsid w:val="00964A63"/>
    <w:rsid w:val="00964B57"/>
    <w:rsid w:val="00964C44"/>
    <w:rsid w:val="00965022"/>
    <w:rsid w:val="009653B7"/>
    <w:rsid w:val="00965479"/>
    <w:rsid w:val="009654E9"/>
    <w:rsid w:val="009654F0"/>
    <w:rsid w:val="00965558"/>
    <w:rsid w:val="0096558A"/>
    <w:rsid w:val="009656C0"/>
    <w:rsid w:val="00965911"/>
    <w:rsid w:val="00965AB9"/>
    <w:rsid w:val="00965AE7"/>
    <w:rsid w:val="00965B99"/>
    <w:rsid w:val="00965C16"/>
    <w:rsid w:val="00965C69"/>
    <w:rsid w:val="00965D2C"/>
    <w:rsid w:val="0096628C"/>
    <w:rsid w:val="00966C16"/>
    <w:rsid w:val="00966FF0"/>
    <w:rsid w:val="009674B0"/>
    <w:rsid w:val="009674CA"/>
    <w:rsid w:val="009674D8"/>
    <w:rsid w:val="009676FD"/>
    <w:rsid w:val="00967847"/>
    <w:rsid w:val="009679AF"/>
    <w:rsid w:val="00967B44"/>
    <w:rsid w:val="00967BBC"/>
    <w:rsid w:val="00967CF2"/>
    <w:rsid w:val="00967D7E"/>
    <w:rsid w:val="00967E77"/>
    <w:rsid w:val="009700AE"/>
    <w:rsid w:val="0097025A"/>
    <w:rsid w:val="00970298"/>
    <w:rsid w:val="0097034E"/>
    <w:rsid w:val="00970A10"/>
    <w:rsid w:val="00970A79"/>
    <w:rsid w:val="00970B37"/>
    <w:rsid w:val="00970EFB"/>
    <w:rsid w:val="00970F1C"/>
    <w:rsid w:val="009714D3"/>
    <w:rsid w:val="00971816"/>
    <w:rsid w:val="00971872"/>
    <w:rsid w:val="00971A83"/>
    <w:rsid w:val="00971D04"/>
    <w:rsid w:val="00971FC6"/>
    <w:rsid w:val="0097204A"/>
    <w:rsid w:val="0097219B"/>
    <w:rsid w:val="00972390"/>
    <w:rsid w:val="009725EA"/>
    <w:rsid w:val="009725EC"/>
    <w:rsid w:val="009726BF"/>
    <w:rsid w:val="0097271A"/>
    <w:rsid w:val="00972842"/>
    <w:rsid w:val="009729BF"/>
    <w:rsid w:val="00972A97"/>
    <w:rsid w:val="00972B52"/>
    <w:rsid w:val="00972CFA"/>
    <w:rsid w:val="00972D8F"/>
    <w:rsid w:val="00972E9F"/>
    <w:rsid w:val="0097306E"/>
    <w:rsid w:val="00973166"/>
    <w:rsid w:val="009733CA"/>
    <w:rsid w:val="00973468"/>
    <w:rsid w:val="009736EE"/>
    <w:rsid w:val="00973782"/>
    <w:rsid w:val="009738EC"/>
    <w:rsid w:val="00973948"/>
    <w:rsid w:val="00973AE4"/>
    <w:rsid w:val="00973EB3"/>
    <w:rsid w:val="00974043"/>
    <w:rsid w:val="009740DE"/>
    <w:rsid w:val="00974227"/>
    <w:rsid w:val="00974428"/>
    <w:rsid w:val="0097446A"/>
    <w:rsid w:val="00974750"/>
    <w:rsid w:val="00974A1B"/>
    <w:rsid w:val="00974CD0"/>
    <w:rsid w:val="00974E24"/>
    <w:rsid w:val="00974E48"/>
    <w:rsid w:val="00974E57"/>
    <w:rsid w:val="0097503C"/>
    <w:rsid w:val="00975217"/>
    <w:rsid w:val="009754C1"/>
    <w:rsid w:val="009754D0"/>
    <w:rsid w:val="00975543"/>
    <w:rsid w:val="0097560C"/>
    <w:rsid w:val="009756FA"/>
    <w:rsid w:val="00975986"/>
    <w:rsid w:val="009759F0"/>
    <w:rsid w:val="00975A94"/>
    <w:rsid w:val="00975B2B"/>
    <w:rsid w:val="00975BA1"/>
    <w:rsid w:val="00975EC0"/>
    <w:rsid w:val="00976091"/>
    <w:rsid w:val="0097618F"/>
    <w:rsid w:val="0097635B"/>
    <w:rsid w:val="009763DB"/>
    <w:rsid w:val="009764C0"/>
    <w:rsid w:val="009764C4"/>
    <w:rsid w:val="00976594"/>
    <w:rsid w:val="009766EE"/>
    <w:rsid w:val="0097675F"/>
    <w:rsid w:val="00976991"/>
    <w:rsid w:val="00976E85"/>
    <w:rsid w:val="0097702A"/>
    <w:rsid w:val="00977094"/>
    <w:rsid w:val="00977401"/>
    <w:rsid w:val="009775AB"/>
    <w:rsid w:val="00977A00"/>
    <w:rsid w:val="00977B24"/>
    <w:rsid w:val="00977ED6"/>
    <w:rsid w:val="00977EE2"/>
    <w:rsid w:val="00980092"/>
    <w:rsid w:val="0098015B"/>
    <w:rsid w:val="009808D0"/>
    <w:rsid w:val="00980998"/>
    <w:rsid w:val="00980A0C"/>
    <w:rsid w:val="00980B2A"/>
    <w:rsid w:val="00980F7E"/>
    <w:rsid w:val="00980FA9"/>
    <w:rsid w:val="009810F7"/>
    <w:rsid w:val="0098131C"/>
    <w:rsid w:val="009814EA"/>
    <w:rsid w:val="00981A04"/>
    <w:rsid w:val="00981A9A"/>
    <w:rsid w:val="00981ABB"/>
    <w:rsid w:val="00981BC0"/>
    <w:rsid w:val="00981C32"/>
    <w:rsid w:val="00981DCE"/>
    <w:rsid w:val="00981DCF"/>
    <w:rsid w:val="00981EEC"/>
    <w:rsid w:val="009823C3"/>
    <w:rsid w:val="0098249F"/>
    <w:rsid w:val="00982581"/>
    <w:rsid w:val="009827D5"/>
    <w:rsid w:val="00982AF4"/>
    <w:rsid w:val="00982F53"/>
    <w:rsid w:val="00982FEF"/>
    <w:rsid w:val="009833F2"/>
    <w:rsid w:val="00983501"/>
    <w:rsid w:val="009835CB"/>
    <w:rsid w:val="0098362D"/>
    <w:rsid w:val="009836F2"/>
    <w:rsid w:val="0098372F"/>
    <w:rsid w:val="00983EBB"/>
    <w:rsid w:val="00983F18"/>
    <w:rsid w:val="00983F51"/>
    <w:rsid w:val="00983F59"/>
    <w:rsid w:val="00983F88"/>
    <w:rsid w:val="00984116"/>
    <w:rsid w:val="00984127"/>
    <w:rsid w:val="00984149"/>
    <w:rsid w:val="00984229"/>
    <w:rsid w:val="00984286"/>
    <w:rsid w:val="00984429"/>
    <w:rsid w:val="0098453B"/>
    <w:rsid w:val="009847ED"/>
    <w:rsid w:val="0098488B"/>
    <w:rsid w:val="0098495A"/>
    <w:rsid w:val="00984B69"/>
    <w:rsid w:val="00984BBB"/>
    <w:rsid w:val="00984C38"/>
    <w:rsid w:val="00984CB8"/>
    <w:rsid w:val="0098528E"/>
    <w:rsid w:val="009852C8"/>
    <w:rsid w:val="0098535A"/>
    <w:rsid w:val="00985478"/>
    <w:rsid w:val="009854FF"/>
    <w:rsid w:val="0098569F"/>
    <w:rsid w:val="0098578D"/>
    <w:rsid w:val="009859DB"/>
    <w:rsid w:val="00985A1E"/>
    <w:rsid w:val="00985BC9"/>
    <w:rsid w:val="00985C19"/>
    <w:rsid w:val="00985D1B"/>
    <w:rsid w:val="00986092"/>
    <w:rsid w:val="0098613E"/>
    <w:rsid w:val="00986250"/>
    <w:rsid w:val="0098648F"/>
    <w:rsid w:val="00986650"/>
    <w:rsid w:val="009866FC"/>
    <w:rsid w:val="00986795"/>
    <w:rsid w:val="00986859"/>
    <w:rsid w:val="00986869"/>
    <w:rsid w:val="009869BF"/>
    <w:rsid w:val="00986B90"/>
    <w:rsid w:val="00986BCC"/>
    <w:rsid w:val="00986E3C"/>
    <w:rsid w:val="00986F73"/>
    <w:rsid w:val="009870F5"/>
    <w:rsid w:val="0098725B"/>
    <w:rsid w:val="009877D1"/>
    <w:rsid w:val="00987A9E"/>
    <w:rsid w:val="00987AB7"/>
    <w:rsid w:val="00987B9D"/>
    <w:rsid w:val="00987BD8"/>
    <w:rsid w:val="00987C15"/>
    <w:rsid w:val="00987E69"/>
    <w:rsid w:val="00987F61"/>
    <w:rsid w:val="00990012"/>
    <w:rsid w:val="00990238"/>
    <w:rsid w:val="0099054E"/>
    <w:rsid w:val="009905A4"/>
    <w:rsid w:val="00990E9B"/>
    <w:rsid w:val="009913D5"/>
    <w:rsid w:val="00991559"/>
    <w:rsid w:val="00991606"/>
    <w:rsid w:val="0099174A"/>
    <w:rsid w:val="0099194C"/>
    <w:rsid w:val="00991CDB"/>
    <w:rsid w:val="00992111"/>
    <w:rsid w:val="0099230B"/>
    <w:rsid w:val="0099232A"/>
    <w:rsid w:val="00992601"/>
    <w:rsid w:val="00992628"/>
    <w:rsid w:val="00992B2F"/>
    <w:rsid w:val="00992B5F"/>
    <w:rsid w:val="00992C9E"/>
    <w:rsid w:val="00992DE1"/>
    <w:rsid w:val="00992F16"/>
    <w:rsid w:val="0099338C"/>
    <w:rsid w:val="009933CA"/>
    <w:rsid w:val="009933E1"/>
    <w:rsid w:val="0099360E"/>
    <w:rsid w:val="009936AA"/>
    <w:rsid w:val="0099392E"/>
    <w:rsid w:val="0099399C"/>
    <w:rsid w:val="00993A9C"/>
    <w:rsid w:val="00993B4C"/>
    <w:rsid w:val="00993D5C"/>
    <w:rsid w:val="00993DA4"/>
    <w:rsid w:val="00993DA6"/>
    <w:rsid w:val="00993EF2"/>
    <w:rsid w:val="00993F41"/>
    <w:rsid w:val="00993FB3"/>
    <w:rsid w:val="00994383"/>
    <w:rsid w:val="00994459"/>
    <w:rsid w:val="0099447B"/>
    <w:rsid w:val="009944F1"/>
    <w:rsid w:val="0099478F"/>
    <w:rsid w:val="00994941"/>
    <w:rsid w:val="00994A3C"/>
    <w:rsid w:val="00994A80"/>
    <w:rsid w:val="00994CF5"/>
    <w:rsid w:val="00994F8F"/>
    <w:rsid w:val="0099503E"/>
    <w:rsid w:val="00995105"/>
    <w:rsid w:val="009953B8"/>
    <w:rsid w:val="00995462"/>
    <w:rsid w:val="009954F7"/>
    <w:rsid w:val="0099563A"/>
    <w:rsid w:val="009956D0"/>
    <w:rsid w:val="0099579D"/>
    <w:rsid w:val="00995DAF"/>
    <w:rsid w:val="00995EBD"/>
    <w:rsid w:val="00995FFC"/>
    <w:rsid w:val="0099613C"/>
    <w:rsid w:val="009962B6"/>
    <w:rsid w:val="00996B1F"/>
    <w:rsid w:val="0099730D"/>
    <w:rsid w:val="0099743F"/>
    <w:rsid w:val="00997517"/>
    <w:rsid w:val="00997547"/>
    <w:rsid w:val="00997616"/>
    <w:rsid w:val="009976F5"/>
    <w:rsid w:val="00997B97"/>
    <w:rsid w:val="00997BD4"/>
    <w:rsid w:val="00997F0C"/>
    <w:rsid w:val="00997FA5"/>
    <w:rsid w:val="009A0145"/>
    <w:rsid w:val="009A0250"/>
    <w:rsid w:val="009A02DC"/>
    <w:rsid w:val="009A0468"/>
    <w:rsid w:val="009A04F9"/>
    <w:rsid w:val="009A05E8"/>
    <w:rsid w:val="009A08CB"/>
    <w:rsid w:val="009A0F35"/>
    <w:rsid w:val="009A1196"/>
    <w:rsid w:val="009A1221"/>
    <w:rsid w:val="009A138A"/>
    <w:rsid w:val="009A18C8"/>
    <w:rsid w:val="009A18F0"/>
    <w:rsid w:val="009A1A3F"/>
    <w:rsid w:val="009A1C51"/>
    <w:rsid w:val="009A1CA3"/>
    <w:rsid w:val="009A1E25"/>
    <w:rsid w:val="009A21A0"/>
    <w:rsid w:val="009A21DB"/>
    <w:rsid w:val="009A23A5"/>
    <w:rsid w:val="009A24A3"/>
    <w:rsid w:val="009A2664"/>
    <w:rsid w:val="009A267B"/>
    <w:rsid w:val="009A26FC"/>
    <w:rsid w:val="009A276F"/>
    <w:rsid w:val="009A2A81"/>
    <w:rsid w:val="009A305D"/>
    <w:rsid w:val="009A3080"/>
    <w:rsid w:val="009A319F"/>
    <w:rsid w:val="009A323B"/>
    <w:rsid w:val="009A32F9"/>
    <w:rsid w:val="009A332B"/>
    <w:rsid w:val="009A33E4"/>
    <w:rsid w:val="009A381B"/>
    <w:rsid w:val="009A3DD1"/>
    <w:rsid w:val="009A3E26"/>
    <w:rsid w:val="009A3F61"/>
    <w:rsid w:val="009A3FEE"/>
    <w:rsid w:val="009A40FA"/>
    <w:rsid w:val="009A41F9"/>
    <w:rsid w:val="009A420F"/>
    <w:rsid w:val="009A4619"/>
    <w:rsid w:val="009A49B7"/>
    <w:rsid w:val="009A4A7A"/>
    <w:rsid w:val="009A4B1B"/>
    <w:rsid w:val="009A4C60"/>
    <w:rsid w:val="009A4E33"/>
    <w:rsid w:val="009A4E39"/>
    <w:rsid w:val="009A50DD"/>
    <w:rsid w:val="009A512D"/>
    <w:rsid w:val="009A582D"/>
    <w:rsid w:val="009A5846"/>
    <w:rsid w:val="009A5981"/>
    <w:rsid w:val="009A5D0C"/>
    <w:rsid w:val="009A5F26"/>
    <w:rsid w:val="009A63FD"/>
    <w:rsid w:val="009A647E"/>
    <w:rsid w:val="009A652F"/>
    <w:rsid w:val="009A6530"/>
    <w:rsid w:val="009A6570"/>
    <w:rsid w:val="009A67DB"/>
    <w:rsid w:val="009A6848"/>
    <w:rsid w:val="009A6AF9"/>
    <w:rsid w:val="009A6E22"/>
    <w:rsid w:val="009A6EB7"/>
    <w:rsid w:val="009A6FD9"/>
    <w:rsid w:val="009A78BE"/>
    <w:rsid w:val="009A7C28"/>
    <w:rsid w:val="009A7F21"/>
    <w:rsid w:val="009B1028"/>
    <w:rsid w:val="009B1256"/>
    <w:rsid w:val="009B1435"/>
    <w:rsid w:val="009B1779"/>
    <w:rsid w:val="009B1926"/>
    <w:rsid w:val="009B1BC2"/>
    <w:rsid w:val="009B1D11"/>
    <w:rsid w:val="009B1D12"/>
    <w:rsid w:val="009B1DB4"/>
    <w:rsid w:val="009B20FC"/>
    <w:rsid w:val="009B2143"/>
    <w:rsid w:val="009B21A6"/>
    <w:rsid w:val="009B2553"/>
    <w:rsid w:val="009B26C7"/>
    <w:rsid w:val="009B275F"/>
    <w:rsid w:val="009B28D9"/>
    <w:rsid w:val="009B29F7"/>
    <w:rsid w:val="009B2A04"/>
    <w:rsid w:val="009B2A9C"/>
    <w:rsid w:val="009B2B2A"/>
    <w:rsid w:val="009B2B44"/>
    <w:rsid w:val="009B2B8F"/>
    <w:rsid w:val="009B2BB1"/>
    <w:rsid w:val="009B2E94"/>
    <w:rsid w:val="009B2EF1"/>
    <w:rsid w:val="009B344F"/>
    <w:rsid w:val="009B360A"/>
    <w:rsid w:val="009B3626"/>
    <w:rsid w:val="009B36CF"/>
    <w:rsid w:val="009B382C"/>
    <w:rsid w:val="009B393A"/>
    <w:rsid w:val="009B3A4F"/>
    <w:rsid w:val="009B3AF7"/>
    <w:rsid w:val="009B4022"/>
    <w:rsid w:val="009B42D0"/>
    <w:rsid w:val="009B4576"/>
    <w:rsid w:val="009B4656"/>
    <w:rsid w:val="009B498E"/>
    <w:rsid w:val="009B4A28"/>
    <w:rsid w:val="009B4B9A"/>
    <w:rsid w:val="009B4D5B"/>
    <w:rsid w:val="009B4F9B"/>
    <w:rsid w:val="009B5257"/>
    <w:rsid w:val="009B55E5"/>
    <w:rsid w:val="009B56E9"/>
    <w:rsid w:val="009B5740"/>
    <w:rsid w:val="009B593D"/>
    <w:rsid w:val="009B5956"/>
    <w:rsid w:val="009B5B74"/>
    <w:rsid w:val="009B5CF6"/>
    <w:rsid w:val="009B5DE0"/>
    <w:rsid w:val="009B5E39"/>
    <w:rsid w:val="009B5E70"/>
    <w:rsid w:val="009B5F1E"/>
    <w:rsid w:val="009B5F7B"/>
    <w:rsid w:val="009B5FED"/>
    <w:rsid w:val="009B6005"/>
    <w:rsid w:val="009B6221"/>
    <w:rsid w:val="009B6404"/>
    <w:rsid w:val="009B66BB"/>
    <w:rsid w:val="009B67C9"/>
    <w:rsid w:val="009B6A21"/>
    <w:rsid w:val="009B6DDB"/>
    <w:rsid w:val="009B7147"/>
    <w:rsid w:val="009B75AF"/>
    <w:rsid w:val="009B75ED"/>
    <w:rsid w:val="009B767C"/>
    <w:rsid w:val="009B7932"/>
    <w:rsid w:val="009B793F"/>
    <w:rsid w:val="009B79C1"/>
    <w:rsid w:val="009B7A6B"/>
    <w:rsid w:val="009B7EA6"/>
    <w:rsid w:val="009B7EEA"/>
    <w:rsid w:val="009B7F8D"/>
    <w:rsid w:val="009C006F"/>
    <w:rsid w:val="009C0223"/>
    <w:rsid w:val="009C02CC"/>
    <w:rsid w:val="009C0490"/>
    <w:rsid w:val="009C074A"/>
    <w:rsid w:val="009C0836"/>
    <w:rsid w:val="009C08B9"/>
    <w:rsid w:val="009C09B4"/>
    <w:rsid w:val="009C0A58"/>
    <w:rsid w:val="009C0A75"/>
    <w:rsid w:val="009C0B35"/>
    <w:rsid w:val="009C0B74"/>
    <w:rsid w:val="009C0C90"/>
    <w:rsid w:val="009C0CD9"/>
    <w:rsid w:val="009C0D26"/>
    <w:rsid w:val="009C1120"/>
    <w:rsid w:val="009C14AA"/>
    <w:rsid w:val="009C14B5"/>
    <w:rsid w:val="009C1599"/>
    <w:rsid w:val="009C19A2"/>
    <w:rsid w:val="009C1CEA"/>
    <w:rsid w:val="009C211A"/>
    <w:rsid w:val="009C21DB"/>
    <w:rsid w:val="009C24F9"/>
    <w:rsid w:val="009C2950"/>
    <w:rsid w:val="009C2977"/>
    <w:rsid w:val="009C2A6E"/>
    <w:rsid w:val="009C2B8B"/>
    <w:rsid w:val="009C2C0A"/>
    <w:rsid w:val="009C2FDB"/>
    <w:rsid w:val="009C302A"/>
    <w:rsid w:val="009C30CF"/>
    <w:rsid w:val="009C329D"/>
    <w:rsid w:val="009C3316"/>
    <w:rsid w:val="009C359F"/>
    <w:rsid w:val="009C36BA"/>
    <w:rsid w:val="009C3A3A"/>
    <w:rsid w:val="009C3D8B"/>
    <w:rsid w:val="009C401E"/>
    <w:rsid w:val="009C4170"/>
    <w:rsid w:val="009C4319"/>
    <w:rsid w:val="009C44E3"/>
    <w:rsid w:val="009C4519"/>
    <w:rsid w:val="009C490F"/>
    <w:rsid w:val="009C49B2"/>
    <w:rsid w:val="009C4A13"/>
    <w:rsid w:val="009C4A9F"/>
    <w:rsid w:val="009C4AF8"/>
    <w:rsid w:val="009C4B8A"/>
    <w:rsid w:val="009C4DDB"/>
    <w:rsid w:val="009C4F76"/>
    <w:rsid w:val="009C4FC9"/>
    <w:rsid w:val="009C5077"/>
    <w:rsid w:val="009C5078"/>
    <w:rsid w:val="009C5080"/>
    <w:rsid w:val="009C517E"/>
    <w:rsid w:val="009C51D9"/>
    <w:rsid w:val="009C52AD"/>
    <w:rsid w:val="009C52B6"/>
    <w:rsid w:val="009C5351"/>
    <w:rsid w:val="009C563D"/>
    <w:rsid w:val="009C5861"/>
    <w:rsid w:val="009C58BB"/>
    <w:rsid w:val="009C5AB9"/>
    <w:rsid w:val="009C5ACF"/>
    <w:rsid w:val="009C5ADE"/>
    <w:rsid w:val="009C5AFD"/>
    <w:rsid w:val="009C5B1A"/>
    <w:rsid w:val="009C5E93"/>
    <w:rsid w:val="009C5F64"/>
    <w:rsid w:val="009C607E"/>
    <w:rsid w:val="009C6113"/>
    <w:rsid w:val="009C639D"/>
    <w:rsid w:val="009C63D0"/>
    <w:rsid w:val="009C649A"/>
    <w:rsid w:val="009C65A8"/>
    <w:rsid w:val="009C6696"/>
    <w:rsid w:val="009C680F"/>
    <w:rsid w:val="009C6AF9"/>
    <w:rsid w:val="009C6B40"/>
    <w:rsid w:val="009C6D45"/>
    <w:rsid w:val="009C6D73"/>
    <w:rsid w:val="009C6E53"/>
    <w:rsid w:val="009C703A"/>
    <w:rsid w:val="009C7246"/>
    <w:rsid w:val="009C75C9"/>
    <w:rsid w:val="009C7768"/>
    <w:rsid w:val="009C79D6"/>
    <w:rsid w:val="009C7A7B"/>
    <w:rsid w:val="009C7D03"/>
    <w:rsid w:val="009C7F6F"/>
    <w:rsid w:val="009D0098"/>
    <w:rsid w:val="009D01BE"/>
    <w:rsid w:val="009D03DE"/>
    <w:rsid w:val="009D0472"/>
    <w:rsid w:val="009D0578"/>
    <w:rsid w:val="009D06DF"/>
    <w:rsid w:val="009D073F"/>
    <w:rsid w:val="009D07B7"/>
    <w:rsid w:val="009D0B13"/>
    <w:rsid w:val="009D0B42"/>
    <w:rsid w:val="009D0DD7"/>
    <w:rsid w:val="009D0EA5"/>
    <w:rsid w:val="009D109D"/>
    <w:rsid w:val="009D155B"/>
    <w:rsid w:val="009D1582"/>
    <w:rsid w:val="009D1609"/>
    <w:rsid w:val="009D187E"/>
    <w:rsid w:val="009D1894"/>
    <w:rsid w:val="009D1AAB"/>
    <w:rsid w:val="009D1CCE"/>
    <w:rsid w:val="009D1D6A"/>
    <w:rsid w:val="009D1E35"/>
    <w:rsid w:val="009D1FC1"/>
    <w:rsid w:val="009D2166"/>
    <w:rsid w:val="009D246C"/>
    <w:rsid w:val="009D24E7"/>
    <w:rsid w:val="009D2973"/>
    <w:rsid w:val="009D2A3D"/>
    <w:rsid w:val="009D2C04"/>
    <w:rsid w:val="009D305F"/>
    <w:rsid w:val="009D3149"/>
    <w:rsid w:val="009D31EC"/>
    <w:rsid w:val="009D3335"/>
    <w:rsid w:val="009D3354"/>
    <w:rsid w:val="009D3963"/>
    <w:rsid w:val="009D3B83"/>
    <w:rsid w:val="009D3BE1"/>
    <w:rsid w:val="009D3D22"/>
    <w:rsid w:val="009D3E64"/>
    <w:rsid w:val="009D4017"/>
    <w:rsid w:val="009D4065"/>
    <w:rsid w:val="009D46D7"/>
    <w:rsid w:val="009D47FB"/>
    <w:rsid w:val="009D4986"/>
    <w:rsid w:val="009D4A07"/>
    <w:rsid w:val="009D4ABB"/>
    <w:rsid w:val="009D4B48"/>
    <w:rsid w:val="009D4B5F"/>
    <w:rsid w:val="009D4CE6"/>
    <w:rsid w:val="009D4E2F"/>
    <w:rsid w:val="009D52FD"/>
    <w:rsid w:val="009D5517"/>
    <w:rsid w:val="009D5531"/>
    <w:rsid w:val="009D5670"/>
    <w:rsid w:val="009D568A"/>
    <w:rsid w:val="009D57AF"/>
    <w:rsid w:val="009D5809"/>
    <w:rsid w:val="009D581B"/>
    <w:rsid w:val="009D5B6F"/>
    <w:rsid w:val="009D5B82"/>
    <w:rsid w:val="009D64B5"/>
    <w:rsid w:val="009D6937"/>
    <w:rsid w:val="009D6AA5"/>
    <w:rsid w:val="009D6C0F"/>
    <w:rsid w:val="009D6DCF"/>
    <w:rsid w:val="009D6EB1"/>
    <w:rsid w:val="009D71CD"/>
    <w:rsid w:val="009D744A"/>
    <w:rsid w:val="009D766A"/>
    <w:rsid w:val="009D77B9"/>
    <w:rsid w:val="009D77DD"/>
    <w:rsid w:val="009D7A39"/>
    <w:rsid w:val="009D7CE5"/>
    <w:rsid w:val="009D7DFC"/>
    <w:rsid w:val="009E0125"/>
    <w:rsid w:val="009E0128"/>
    <w:rsid w:val="009E0559"/>
    <w:rsid w:val="009E05B4"/>
    <w:rsid w:val="009E087C"/>
    <w:rsid w:val="009E097A"/>
    <w:rsid w:val="009E0A3D"/>
    <w:rsid w:val="009E0AA3"/>
    <w:rsid w:val="009E0B20"/>
    <w:rsid w:val="009E0C1D"/>
    <w:rsid w:val="009E0EF3"/>
    <w:rsid w:val="009E0F4D"/>
    <w:rsid w:val="009E1138"/>
    <w:rsid w:val="009E129F"/>
    <w:rsid w:val="009E135A"/>
    <w:rsid w:val="009E154A"/>
    <w:rsid w:val="009E179B"/>
    <w:rsid w:val="009E1825"/>
    <w:rsid w:val="009E191C"/>
    <w:rsid w:val="009E1BB9"/>
    <w:rsid w:val="009E1C35"/>
    <w:rsid w:val="009E1C39"/>
    <w:rsid w:val="009E1D38"/>
    <w:rsid w:val="009E1EDC"/>
    <w:rsid w:val="009E2155"/>
    <w:rsid w:val="009E2330"/>
    <w:rsid w:val="009E2352"/>
    <w:rsid w:val="009E24A4"/>
    <w:rsid w:val="009E2538"/>
    <w:rsid w:val="009E25BC"/>
    <w:rsid w:val="009E272B"/>
    <w:rsid w:val="009E2936"/>
    <w:rsid w:val="009E2B2C"/>
    <w:rsid w:val="009E2FA3"/>
    <w:rsid w:val="009E2FA5"/>
    <w:rsid w:val="009E303C"/>
    <w:rsid w:val="009E30AF"/>
    <w:rsid w:val="009E315E"/>
    <w:rsid w:val="009E329E"/>
    <w:rsid w:val="009E3331"/>
    <w:rsid w:val="009E34A7"/>
    <w:rsid w:val="009E34D9"/>
    <w:rsid w:val="009E3516"/>
    <w:rsid w:val="009E370D"/>
    <w:rsid w:val="009E3797"/>
    <w:rsid w:val="009E3E7B"/>
    <w:rsid w:val="009E3EFA"/>
    <w:rsid w:val="009E41A7"/>
    <w:rsid w:val="009E43A5"/>
    <w:rsid w:val="009E454F"/>
    <w:rsid w:val="009E45D1"/>
    <w:rsid w:val="009E4644"/>
    <w:rsid w:val="009E46F3"/>
    <w:rsid w:val="009E496F"/>
    <w:rsid w:val="009E4A93"/>
    <w:rsid w:val="009E4B16"/>
    <w:rsid w:val="009E4B62"/>
    <w:rsid w:val="009E4C69"/>
    <w:rsid w:val="009E4EA1"/>
    <w:rsid w:val="009E501D"/>
    <w:rsid w:val="009E51EC"/>
    <w:rsid w:val="009E5318"/>
    <w:rsid w:val="009E5461"/>
    <w:rsid w:val="009E573B"/>
    <w:rsid w:val="009E57A4"/>
    <w:rsid w:val="009E5955"/>
    <w:rsid w:val="009E5AF1"/>
    <w:rsid w:val="009E5EFB"/>
    <w:rsid w:val="009E62CA"/>
    <w:rsid w:val="009E6390"/>
    <w:rsid w:val="009E63D6"/>
    <w:rsid w:val="009E63E6"/>
    <w:rsid w:val="009E652A"/>
    <w:rsid w:val="009E6AA4"/>
    <w:rsid w:val="009E6BD6"/>
    <w:rsid w:val="009E6C9A"/>
    <w:rsid w:val="009E6CFC"/>
    <w:rsid w:val="009E6D3E"/>
    <w:rsid w:val="009E6D4C"/>
    <w:rsid w:val="009E6EB4"/>
    <w:rsid w:val="009E7022"/>
    <w:rsid w:val="009E7096"/>
    <w:rsid w:val="009E7593"/>
    <w:rsid w:val="009E775D"/>
    <w:rsid w:val="009E7DB4"/>
    <w:rsid w:val="009E7E6A"/>
    <w:rsid w:val="009E7E81"/>
    <w:rsid w:val="009E7EE3"/>
    <w:rsid w:val="009F0042"/>
    <w:rsid w:val="009F039A"/>
    <w:rsid w:val="009F0534"/>
    <w:rsid w:val="009F0569"/>
    <w:rsid w:val="009F08F6"/>
    <w:rsid w:val="009F0A67"/>
    <w:rsid w:val="009F0B93"/>
    <w:rsid w:val="009F0D78"/>
    <w:rsid w:val="009F0F95"/>
    <w:rsid w:val="009F139B"/>
    <w:rsid w:val="009F146B"/>
    <w:rsid w:val="009F14F6"/>
    <w:rsid w:val="009F17E7"/>
    <w:rsid w:val="009F19F0"/>
    <w:rsid w:val="009F1C40"/>
    <w:rsid w:val="009F1E7D"/>
    <w:rsid w:val="009F1F61"/>
    <w:rsid w:val="009F2171"/>
    <w:rsid w:val="009F2615"/>
    <w:rsid w:val="009F26E9"/>
    <w:rsid w:val="009F29F3"/>
    <w:rsid w:val="009F2C02"/>
    <w:rsid w:val="009F2D4E"/>
    <w:rsid w:val="009F2EBB"/>
    <w:rsid w:val="009F3072"/>
    <w:rsid w:val="009F3758"/>
    <w:rsid w:val="009F38CD"/>
    <w:rsid w:val="009F3A39"/>
    <w:rsid w:val="009F3B89"/>
    <w:rsid w:val="009F3C63"/>
    <w:rsid w:val="009F3D8A"/>
    <w:rsid w:val="009F3F9B"/>
    <w:rsid w:val="009F4227"/>
    <w:rsid w:val="009F42E4"/>
    <w:rsid w:val="009F43C8"/>
    <w:rsid w:val="009F43E8"/>
    <w:rsid w:val="009F45B0"/>
    <w:rsid w:val="009F4790"/>
    <w:rsid w:val="009F47E6"/>
    <w:rsid w:val="009F48E8"/>
    <w:rsid w:val="009F494C"/>
    <w:rsid w:val="009F4ABC"/>
    <w:rsid w:val="009F4B82"/>
    <w:rsid w:val="009F4C18"/>
    <w:rsid w:val="009F4DD6"/>
    <w:rsid w:val="009F50F2"/>
    <w:rsid w:val="009F541E"/>
    <w:rsid w:val="009F55E0"/>
    <w:rsid w:val="009F566F"/>
    <w:rsid w:val="009F56A2"/>
    <w:rsid w:val="009F5A59"/>
    <w:rsid w:val="009F5BEA"/>
    <w:rsid w:val="009F5C88"/>
    <w:rsid w:val="009F5DE8"/>
    <w:rsid w:val="009F5E53"/>
    <w:rsid w:val="009F5F37"/>
    <w:rsid w:val="009F612E"/>
    <w:rsid w:val="009F63D1"/>
    <w:rsid w:val="009F63F4"/>
    <w:rsid w:val="009F683C"/>
    <w:rsid w:val="009F6A99"/>
    <w:rsid w:val="009F6C17"/>
    <w:rsid w:val="009F6DA5"/>
    <w:rsid w:val="009F6DDB"/>
    <w:rsid w:val="009F702F"/>
    <w:rsid w:val="009F7047"/>
    <w:rsid w:val="009F7067"/>
    <w:rsid w:val="009F7204"/>
    <w:rsid w:val="009F759E"/>
    <w:rsid w:val="009F75B0"/>
    <w:rsid w:val="009F7782"/>
    <w:rsid w:val="009F77E0"/>
    <w:rsid w:val="009F7A40"/>
    <w:rsid w:val="009F7B1E"/>
    <w:rsid w:val="009F7C47"/>
    <w:rsid w:val="009F7F8A"/>
    <w:rsid w:val="009F7F90"/>
    <w:rsid w:val="009F7FB2"/>
    <w:rsid w:val="00A0013D"/>
    <w:rsid w:val="00A003BD"/>
    <w:rsid w:val="00A005B2"/>
    <w:rsid w:val="00A00798"/>
    <w:rsid w:val="00A007A5"/>
    <w:rsid w:val="00A0087A"/>
    <w:rsid w:val="00A0093F"/>
    <w:rsid w:val="00A009FE"/>
    <w:rsid w:val="00A00CE7"/>
    <w:rsid w:val="00A00D9F"/>
    <w:rsid w:val="00A00E5A"/>
    <w:rsid w:val="00A00FEB"/>
    <w:rsid w:val="00A0102F"/>
    <w:rsid w:val="00A01211"/>
    <w:rsid w:val="00A01407"/>
    <w:rsid w:val="00A01498"/>
    <w:rsid w:val="00A01626"/>
    <w:rsid w:val="00A0172D"/>
    <w:rsid w:val="00A018ED"/>
    <w:rsid w:val="00A01905"/>
    <w:rsid w:val="00A0193D"/>
    <w:rsid w:val="00A01A8E"/>
    <w:rsid w:val="00A01B4B"/>
    <w:rsid w:val="00A01C15"/>
    <w:rsid w:val="00A01F1F"/>
    <w:rsid w:val="00A0205F"/>
    <w:rsid w:val="00A0237E"/>
    <w:rsid w:val="00A023D8"/>
    <w:rsid w:val="00A02429"/>
    <w:rsid w:val="00A0273B"/>
    <w:rsid w:val="00A02A6A"/>
    <w:rsid w:val="00A02AB0"/>
    <w:rsid w:val="00A02BF4"/>
    <w:rsid w:val="00A030CF"/>
    <w:rsid w:val="00A03176"/>
    <w:rsid w:val="00A032CE"/>
    <w:rsid w:val="00A032E1"/>
    <w:rsid w:val="00A03458"/>
    <w:rsid w:val="00A034D6"/>
    <w:rsid w:val="00A0359D"/>
    <w:rsid w:val="00A0360E"/>
    <w:rsid w:val="00A03650"/>
    <w:rsid w:val="00A03742"/>
    <w:rsid w:val="00A03CDB"/>
    <w:rsid w:val="00A03EA6"/>
    <w:rsid w:val="00A03F87"/>
    <w:rsid w:val="00A03FC8"/>
    <w:rsid w:val="00A040CB"/>
    <w:rsid w:val="00A046EB"/>
    <w:rsid w:val="00A0472B"/>
    <w:rsid w:val="00A0480A"/>
    <w:rsid w:val="00A049DF"/>
    <w:rsid w:val="00A04A00"/>
    <w:rsid w:val="00A04A0E"/>
    <w:rsid w:val="00A04AB4"/>
    <w:rsid w:val="00A04B6C"/>
    <w:rsid w:val="00A04F3F"/>
    <w:rsid w:val="00A05100"/>
    <w:rsid w:val="00A05140"/>
    <w:rsid w:val="00A05380"/>
    <w:rsid w:val="00A054B9"/>
    <w:rsid w:val="00A05B1A"/>
    <w:rsid w:val="00A05D26"/>
    <w:rsid w:val="00A05E5E"/>
    <w:rsid w:val="00A05EBC"/>
    <w:rsid w:val="00A06016"/>
    <w:rsid w:val="00A06054"/>
    <w:rsid w:val="00A06136"/>
    <w:rsid w:val="00A06239"/>
    <w:rsid w:val="00A062FA"/>
    <w:rsid w:val="00A063F4"/>
    <w:rsid w:val="00A064F1"/>
    <w:rsid w:val="00A065DC"/>
    <w:rsid w:val="00A065E3"/>
    <w:rsid w:val="00A06714"/>
    <w:rsid w:val="00A068E3"/>
    <w:rsid w:val="00A06914"/>
    <w:rsid w:val="00A06AA1"/>
    <w:rsid w:val="00A06AB6"/>
    <w:rsid w:val="00A06DDB"/>
    <w:rsid w:val="00A06E05"/>
    <w:rsid w:val="00A06F5E"/>
    <w:rsid w:val="00A071FE"/>
    <w:rsid w:val="00A0722E"/>
    <w:rsid w:val="00A073AF"/>
    <w:rsid w:val="00A07518"/>
    <w:rsid w:val="00A07682"/>
    <w:rsid w:val="00A07804"/>
    <w:rsid w:val="00A078B9"/>
    <w:rsid w:val="00A07A63"/>
    <w:rsid w:val="00A07AAD"/>
    <w:rsid w:val="00A07B48"/>
    <w:rsid w:val="00A07D57"/>
    <w:rsid w:val="00A07FA4"/>
    <w:rsid w:val="00A1005F"/>
    <w:rsid w:val="00A100AA"/>
    <w:rsid w:val="00A10115"/>
    <w:rsid w:val="00A1023D"/>
    <w:rsid w:val="00A102CC"/>
    <w:rsid w:val="00A10424"/>
    <w:rsid w:val="00A108F4"/>
    <w:rsid w:val="00A10A6F"/>
    <w:rsid w:val="00A10AF0"/>
    <w:rsid w:val="00A10B24"/>
    <w:rsid w:val="00A10BEB"/>
    <w:rsid w:val="00A10BF9"/>
    <w:rsid w:val="00A10DCC"/>
    <w:rsid w:val="00A10DEE"/>
    <w:rsid w:val="00A10F39"/>
    <w:rsid w:val="00A10FBF"/>
    <w:rsid w:val="00A110BE"/>
    <w:rsid w:val="00A111F5"/>
    <w:rsid w:val="00A11250"/>
    <w:rsid w:val="00A1127A"/>
    <w:rsid w:val="00A112DC"/>
    <w:rsid w:val="00A112FC"/>
    <w:rsid w:val="00A115B9"/>
    <w:rsid w:val="00A1189A"/>
    <w:rsid w:val="00A11984"/>
    <w:rsid w:val="00A11BAE"/>
    <w:rsid w:val="00A11CCC"/>
    <w:rsid w:val="00A11EDC"/>
    <w:rsid w:val="00A11F8A"/>
    <w:rsid w:val="00A12174"/>
    <w:rsid w:val="00A12191"/>
    <w:rsid w:val="00A12265"/>
    <w:rsid w:val="00A1227F"/>
    <w:rsid w:val="00A1245B"/>
    <w:rsid w:val="00A12484"/>
    <w:rsid w:val="00A1259C"/>
    <w:rsid w:val="00A1262A"/>
    <w:rsid w:val="00A12843"/>
    <w:rsid w:val="00A12870"/>
    <w:rsid w:val="00A128D7"/>
    <w:rsid w:val="00A129B2"/>
    <w:rsid w:val="00A129E8"/>
    <w:rsid w:val="00A12AAF"/>
    <w:rsid w:val="00A12E93"/>
    <w:rsid w:val="00A12E9B"/>
    <w:rsid w:val="00A12FE6"/>
    <w:rsid w:val="00A13015"/>
    <w:rsid w:val="00A1328D"/>
    <w:rsid w:val="00A13338"/>
    <w:rsid w:val="00A1341B"/>
    <w:rsid w:val="00A13BCA"/>
    <w:rsid w:val="00A13C31"/>
    <w:rsid w:val="00A13D05"/>
    <w:rsid w:val="00A13FF1"/>
    <w:rsid w:val="00A14177"/>
    <w:rsid w:val="00A141CC"/>
    <w:rsid w:val="00A14297"/>
    <w:rsid w:val="00A14455"/>
    <w:rsid w:val="00A145DE"/>
    <w:rsid w:val="00A14655"/>
    <w:rsid w:val="00A14697"/>
    <w:rsid w:val="00A1469F"/>
    <w:rsid w:val="00A1471F"/>
    <w:rsid w:val="00A14880"/>
    <w:rsid w:val="00A1492E"/>
    <w:rsid w:val="00A149CD"/>
    <w:rsid w:val="00A14A4D"/>
    <w:rsid w:val="00A14AB2"/>
    <w:rsid w:val="00A14ACE"/>
    <w:rsid w:val="00A14B13"/>
    <w:rsid w:val="00A14BB2"/>
    <w:rsid w:val="00A14BB4"/>
    <w:rsid w:val="00A14C99"/>
    <w:rsid w:val="00A14D73"/>
    <w:rsid w:val="00A14DEE"/>
    <w:rsid w:val="00A150D6"/>
    <w:rsid w:val="00A15194"/>
    <w:rsid w:val="00A153D0"/>
    <w:rsid w:val="00A1553A"/>
    <w:rsid w:val="00A15577"/>
    <w:rsid w:val="00A1561E"/>
    <w:rsid w:val="00A1566D"/>
    <w:rsid w:val="00A15AFC"/>
    <w:rsid w:val="00A15CF1"/>
    <w:rsid w:val="00A15EF8"/>
    <w:rsid w:val="00A15FC1"/>
    <w:rsid w:val="00A16027"/>
    <w:rsid w:val="00A16326"/>
    <w:rsid w:val="00A168EF"/>
    <w:rsid w:val="00A16A11"/>
    <w:rsid w:val="00A16B5E"/>
    <w:rsid w:val="00A16D1B"/>
    <w:rsid w:val="00A16EBC"/>
    <w:rsid w:val="00A16F46"/>
    <w:rsid w:val="00A170E4"/>
    <w:rsid w:val="00A17477"/>
    <w:rsid w:val="00A17C62"/>
    <w:rsid w:val="00A17C95"/>
    <w:rsid w:val="00A17E5C"/>
    <w:rsid w:val="00A17F6F"/>
    <w:rsid w:val="00A17FC4"/>
    <w:rsid w:val="00A20259"/>
    <w:rsid w:val="00A203B3"/>
    <w:rsid w:val="00A2076A"/>
    <w:rsid w:val="00A207D4"/>
    <w:rsid w:val="00A20906"/>
    <w:rsid w:val="00A20CD7"/>
    <w:rsid w:val="00A20D29"/>
    <w:rsid w:val="00A20D65"/>
    <w:rsid w:val="00A21087"/>
    <w:rsid w:val="00A21121"/>
    <w:rsid w:val="00A211DB"/>
    <w:rsid w:val="00A215CE"/>
    <w:rsid w:val="00A21710"/>
    <w:rsid w:val="00A218D0"/>
    <w:rsid w:val="00A219A3"/>
    <w:rsid w:val="00A21A80"/>
    <w:rsid w:val="00A21C87"/>
    <w:rsid w:val="00A21D7A"/>
    <w:rsid w:val="00A21EAF"/>
    <w:rsid w:val="00A21FE0"/>
    <w:rsid w:val="00A22006"/>
    <w:rsid w:val="00A221CC"/>
    <w:rsid w:val="00A223AE"/>
    <w:rsid w:val="00A225CE"/>
    <w:rsid w:val="00A225EC"/>
    <w:rsid w:val="00A22826"/>
    <w:rsid w:val="00A22AB8"/>
    <w:rsid w:val="00A234BB"/>
    <w:rsid w:val="00A23597"/>
    <w:rsid w:val="00A23629"/>
    <w:rsid w:val="00A23808"/>
    <w:rsid w:val="00A23D5E"/>
    <w:rsid w:val="00A23EA3"/>
    <w:rsid w:val="00A2416F"/>
    <w:rsid w:val="00A241AB"/>
    <w:rsid w:val="00A242D2"/>
    <w:rsid w:val="00A242DD"/>
    <w:rsid w:val="00A24317"/>
    <w:rsid w:val="00A24361"/>
    <w:rsid w:val="00A24372"/>
    <w:rsid w:val="00A244B2"/>
    <w:rsid w:val="00A24527"/>
    <w:rsid w:val="00A246AB"/>
    <w:rsid w:val="00A247D4"/>
    <w:rsid w:val="00A248D4"/>
    <w:rsid w:val="00A24A79"/>
    <w:rsid w:val="00A24AFB"/>
    <w:rsid w:val="00A24B75"/>
    <w:rsid w:val="00A24C5C"/>
    <w:rsid w:val="00A24E30"/>
    <w:rsid w:val="00A2502E"/>
    <w:rsid w:val="00A25093"/>
    <w:rsid w:val="00A250AD"/>
    <w:rsid w:val="00A252A7"/>
    <w:rsid w:val="00A25333"/>
    <w:rsid w:val="00A253AB"/>
    <w:rsid w:val="00A25483"/>
    <w:rsid w:val="00A256A4"/>
    <w:rsid w:val="00A256B9"/>
    <w:rsid w:val="00A259BB"/>
    <w:rsid w:val="00A25F91"/>
    <w:rsid w:val="00A262ED"/>
    <w:rsid w:val="00A263ED"/>
    <w:rsid w:val="00A26509"/>
    <w:rsid w:val="00A2664E"/>
    <w:rsid w:val="00A26AC2"/>
    <w:rsid w:val="00A26B5F"/>
    <w:rsid w:val="00A26CD1"/>
    <w:rsid w:val="00A26E1E"/>
    <w:rsid w:val="00A26E9A"/>
    <w:rsid w:val="00A27042"/>
    <w:rsid w:val="00A27105"/>
    <w:rsid w:val="00A27155"/>
    <w:rsid w:val="00A27268"/>
    <w:rsid w:val="00A273FF"/>
    <w:rsid w:val="00A27599"/>
    <w:rsid w:val="00A275BD"/>
    <w:rsid w:val="00A2766A"/>
    <w:rsid w:val="00A276EC"/>
    <w:rsid w:val="00A27797"/>
    <w:rsid w:val="00A279F0"/>
    <w:rsid w:val="00A27B86"/>
    <w:rsid w:val="00A27C6A"/>
    <w:rsid w:val="00A3065C"/>
    <w:rsid w:val="00A306C4"/>
    <w:rsid w:val="00A307BE"/>
    <w:rsid w:val="00A3087D"/>
    <w:rsid w:val="00A308A0"/>
    <w:rsid w:val="00A3096E"/>
    <w:rsid w:val="00A30A4C"/>
    <w:rsid w:val="00A30B6E"/>
    <w:rsid w:val="00A30BA5"/>
    <w:rsid w:val="00A30FB2"/>
    <w:rsid w:val="00A3108A"/>
    <w:rsid w:val="00A310B5"/>
    <w:rsid w:val="00A31192"/>
    <w:rsid w:val="00A313E8"/>
    <w:rsid w:val="00A31495"/>
    <w:rsid w:val="00A31593"/>
    <w:rsid w:val="00A3184E"/>
    <w:rsid w:val="00A318A7"/>
    <w:rsid w:val="00A31A4B"/>
    <w:rsid w:val="00A31CA5"/>
    <w:rsid w:val="00A31EA3"/>
    <w:rsid w:val="00A31FBD"/>
    <w:rsid w:val="00A32357"/>
    <w:rsid w:val="00A3239A"/>
    <w:rsid w:val="00A3244A"/>
    <w:rsid w:val="00A325F5"/>
    <w:rsid w:val="00A32619"/>
    <w:rsid w:val="00A326B2"/>
    <w:rsid w:val="00A3274F"/>
    <w:rsid w:val="00A32916"/>
    <w:rsid w:val="00A32A37"/>
    <w:rsid w:val="00A32C79"/>
    <w:rsid w:val="00A32C80"/>
    <w:rsid w:val="00A32CB6"/>
    <w:rsid w:val="00A32CD4"/>
    <w:rsid w:val="00A32D72"/>
    <w:rsid w:val="00A333FE"/>
    <w:rsid w:val="00A3381B"/>
    <w:rsid w:val="00A33841"/>
    <w:rsid w:val="00A33BB2"/>
    <w:rsid w:val="00A33C4A"/>
    <w:rsid w:val="00A33D0D"/>
    <w:rsid w:val="00A33D69"/>
    <w:rsid w:val="00A33DF1"/>
    <w:rsid w:val="00A340C0"/>
    <w:rsid w:val="00A34155"/>
    <w:rsid w:val="00A3416B"/>
    <w:rsid w:val="00A34371"/>
    <w:rsid w:val="00A34423"/>
    <w:rsid w:val="00A3452D"/>
    <w:rsid w:val="00A34538"/>
    <w:rsid w:val="00A345F2"/>
    <w:rsid w:val="00A34D6C"/>
    <w:rsid w:val="00A34D8C"/>
    <w:rsid w:val="00A34FA9"/>
    <w:rsid w:val="00A355D1"/>
    <w:rsid w:val="00A3570D"/>
    <w:rsid w:val="00A35B69"/>
    <w:rsid w:val="00A35D82"/>
    <w:rsid w:val="00A36064"/>
    <w:rsid w:val="00A360AD"/>
    <w:rsid w:val="00A3617E"/>
    <w:rsid w:val="00A361C0"/>
    <w:rsid w:val="00A36203"/>
    <w:rsid w:val="00A362C7"/>
    <w:rsid w:val="00A3649C"/>
    <w:rsid w:val="00A3650B"/>
    <w:rsid w:val="00A368F9"/>
    <w:rsid w:val="00A368FE"/>
    <w:rsid w:val="00A36AB9"/>
    <w:rsid w:val="00A36CBB"/>
    <w:rsid w:val="00A36CC0"/>
    <w:rsid w:val="00A36D41"/>
    <w:rsid w:val="00A36FA6"/>
    <w:rsid w:val="00A36FCF"/>
    <w:rsid w:val="00A371D5"/>
    <w:rsid w:val="00A37272"/>
    <w:rsid w:val="00A372C7"/>
    <w:rsid w:val="00A374A8"/>
    <w:rsid w:val="00A3760B"/>
    <w:rsid w:val="00A37785"/>
    <w:rsid w:val="00A37A25"/>
    <w:rsid w:val="00A37B20"/>
    <w:rsid w:val="00A37D8A"/>
    <w:rsid w:val="00A37EDA"/>
    <w:rsid w:val="00A37FCA"/>
    <w:rsid w:val="00A40036"/>
    <w:rsid w:val="00A401F4"/>
    <w:rsid w:val="00A40413"/>
    <w:rsid w:val="00A4041A"/>
    <w:rsid w:val="00A40423"/>
    <w:rsid w:val="00A40532"/>
    <w:rsid w:val="00A4074D"/>
    <w:rsid w:val="00A40AF6"/>
    <w:rsid w:val="00A40B8D"/>
    <w:rsid w:val="00A40C25"/>
    <w:rsid w:val="00A40DEA"/>
    <w:rsid w:val="00A41042"/>
    <w:rsid w:val="00A410A1"/>
    <w:rsid w:val="00A4110C"/>
    <w:rsid w:val="00A41395"/>
    <w:rsid w:val="00A4141B"/>
    <w:rsid w:val="00A41473"/>
    <w:rsid w:val="00A414A5"/>
    <w:rsid w:val="00A41820"/>
    <w:rsid w:val="00A41AD7"/>
    <w:rsid w:val="00A41B9D"/>
    <w:rsid w:val="00A41BCF"/>
    <w:rsid w:val="00A41BDC"/>
    <w:rsid w:val="00A41BFB"/>
    <w:rsid w:val="00A41D36"/>
    <w:rsid w:val="00A41E41"/>
    <w:rsid w:val="00A41F47"/>
    <w:rsid w:val="00A420AD"/>
    <w:rsid w:val="00A4215F"/>
    <w:rsid w:val="00A42446"/>
    <w:rsid w:val="00A425C8"/>
    <w:rsid w:val="00A427BC"/>
    <w:rsid w:val="00A42818"/>
    <w:rsid w:val="00A42988"/>
    <w:rsid w:val="00A429F9"/>
    <w:rsid w:val="00A42A5D"/>
    <w:rsid w:val="00A42C53"/>
    <w:rsid w:val="00A42E2F"/>
    <w:rsid w:val="00A42EA5"/>
    <w:rsid w:val="00A42F2B"/>
    <w:rsid w:val="00A430B9"/>
    <w:rsid w:val="00A430E1"/>
    <w:rsid w:val="00A4311B"/>
    <w:rsid w:val="00A434DE"/>
    <w:rsid w:val="00A434DF"/>
    <w:rsid w:val="00A434F5"/>
    <w:rsid w:val="00A43539"/>
    <w:rsid w:val="00A43940"/>
    <w:rsid w:val="00A439BC"/>
    <w:rsid w:val="00A43A8B"/>
    <w:rsid w:val="00A43F60"/>
    <w:rsid w:val="00A43F67"/>
    <w:rsid w:val="00A44004"/>
    <w:rsid w:val="00A44159"/>
    <w:rsid w:val="00A441FE"/>
    <w:rsid w:val="00A4427E"/>
    <w:rsid w:val="00A44448"/>
    <w:rsid w:val="00A44AD7"/>
    <w:rsid w:val="00A44C18"/>
    <w:rsid w:val="00A44CEC"/>
    <w:rsid w:val="00A44FCE"/>
    <w:rsid w:val="00A450D2"/>
    <w:rsid w:val="00A450F9"/>
    <w:rsid w:val="00A45248"/>
    <w:rsid w:val="00A45252"/>
    <w:rsid w:val="00A453E1"/>
    <w:rsid w:val="00A45527"/>
    <w:rsid w:val="00A4562C"/>
    <w:rsid w:val="00A4588D"/>
    <w:rsid w:val="00A458CF"/>
    <w:rsid w:val="00A458DC"/>
    <w:rsid w:val="00A4637F"/>
    <w:rsid w:val="00A46526"/>
    <w:rsid w:val="00A4664F"/>
    <w:rsid w:val="00A46793"/>
    <w:rsid w:val="00A467AB"/>
    <w:rsid w:val="00A46962"/>
    <w:rsid w:val="00A46999"/>
    <w:rsid w:val="00A46AAD"/>
    <w:rsid w:val="00A46C7E"/>
    <w:rsid w:val="00A46CA4"/>
    <w:rsid w:val="00A46CED"/>
    <w:rsid w:val="00A46D13"/>
    <w:rsid w:val="00A46E70"/>
    <w:rsid w:val="00A46E8D"/>
    <w:rsid w:val="00A46F7B"/>
    <w:rsid w:val="00A47336"/>
    <w:rsid w:val="00A47367"/>
    <w:rsid w:val="00A47572"/>
    <w:rsid w:val="00A4765D"/>
    <w:rsid w:val="00A47738"/>
    <w:rsid w:val="00A47BE7"/>
    <w:rsid w:val="00A47CEF"/>
    <w:rsid w:val="00A47D0C"/>
    <w:rsid w:val="00A47D29"/>
    <w:rsid w:val="00A47F58"/>
    <w:rsid w:val="00A47FEE"/>
    <w:rsid w:val="00A5047D"/>
    <w:rsid w:val="00A504A2"/>
    <w:rsid w:val="00A504F5"/>
    <w:rsid w:val="00A50536"/>
    <w:rsid w:val="00A505FB"/>
    <w:rsid w:val="00A50651"/>
    <w:rsid w:val="00A50746"/>
    <w:rsid w:val="00A507F8"/>
    <w:rsid w:val="00A50B6B"/>
    <w:rsid w:val="00A50D89"/>
    <w:rsid w:val="00A50DB7"/>
    <w:rsid w:val="00A50E3C"/>
    <w:rsid w:val="00A50F2B"/>
    <w:rsid w:val="00A50FE7"/>
    <w:rsid w:val="00A51047"/>
    <w:rsid w:val="00A51281"/>
    <w:rsid w:val="00A514E7"/>
    <w:rsid w:val="00A516E2"/>
    <w:rsid w:val="00A51AB7"/>
    <w:rsid w:val="00A51B82"/>
    <w:rsid w:val="00A51B84"/>
    <w:rsid w:val="00A51FDE"/>
    <w:rsid w:val="00A524D0"/>
    <w:rsid w:val="00A524DA"/>
    <w:rsid w:val="00A52518"/>
    <w:rsid w:val="00A526A0"/>
    <w:rsid w:val="00A52940"/>
    <w:rsid w:val="00A529BF"/>
    <w:rsid w:val="00A52AA6"/>
    <w:rsid w:val="00A52AD2"/>
    <w:rsid w:val="00A52D56"/>
    <w:rsid w:val="00A52DA8"/>
    <w:rsid w:val="00A53215"/>
    <w:rsid w:val="00A53343"/>
    <w:rsid w:val="00A53617"/>
    <w:rsid w:val="00A5365B"/>
    <w:rsid w:val="00A538C0"/>
    <w:rsid w:val="00A5395F"/>
    <w:rsid w:val="00A53B0A"/>
    <w:rsid w:val="00A53D23"/>
    <w:rsid w:val="00A53DF3"/>
    <w:rsid w:val="00A540B1"/>
    <w:rsid w:val="00A540B3"/>
    <w:rsid w:val="00A54133"/>
    <w:rsid w:val="00A541A7"/>
    <w:rsid w:val="00A54325"/>
    <w:rsid w:val="00A5432F"/>
    <w:rsid w:val="00A54446"/>
    <w:rsid w:val="00A544EE"/>
    <w:rsid w:val="00A5478B"/>
    <w:rsid w:val="00A549BE"/>
    <w:rsid w:val="00A54B71"/>
    <w:rsid w:val="00A5534C"/>
    <w:rsid w:val="00A554FA"/>
    <w:rsid w:val="00A5567B"/>
    <w:rsid w:val="00A5580C"/>
    <w:rsid w:val="00A558A3"/>
    <w:rsid w:val="00A55BE6"/>
    <w:rsid w:val="00A55D08"/>
    <w:rsid w:val="00A55DF5"/>
    <w:rsid w:val="00A55EB2"/>
    <w:rsid w:val="00A561AF"/>
    <w:rsid w:val="00A56338"/>
    <w:rsid w:val="00A5637F"/>
    <w:rsid w:val="00A563F3"/>
    <w:rsid w:val="00A56777"/>
    <w:rsid w:val="00A568D9"/>
    <w:rsid w:val="00A56904"/>
    <w:rsid w:val="00A56A43"/>
    <w:rsid w:val="00A56CB0"/>
    <w:rsid w:val="00A56E38"/>
    <w:rsid w:val="00A56F67"/>
    <w:rsid w:val="00A57052"/>
    <w:rsid w:val="00A57560"/>
    <w:rsid w:val="00A575BB"/>
    <w:rsid w:val="00A5760A"/>
    <w:rsid w:val="00A57642"/>
    <w:rsid w:val="00A5769C"/>
    <w:rsid w:val="00A57BCE"/>
    <w:rsid w:val="00A57D22"/>
    <w:rsid w:val="00A57DCA"/>
    <w:rsid w:val="00A57EEE"/>
    <w:rsid w:val="00A601F6"/>
    <w:rsid w:val="00A602A4"/>
    <w:rsid w:val="00A602D9"/>
    <w:rsid w:val="00A602F4"/>
    <w:rsid w:val="00A60576"/>
    <w:rsid w:val="00A605E1"/>
    <w:rsid w:val="00A607B8"/>
    <w:rsid w:val="00A60911"/>
    <w:rsid w:val="00A60ADA"/>
    <w:rsid w:val="00A60BA0"/>
    <w:rsid w:val="00A60E2F"/>
    <w:rsid w:val="00A60FB7"/>
    <w:rsid w:val="00A613B2"/>
    <w:rsid w:val="00A614EB"/>
    <w:rsid w:val="00A6155F"/>
    <w:rsid w:val="00A615A3"/>
    <w:rsid w:val="00A61679"/>
    <w:rsid w:val="00A61793"/>
    <w:rsid w:val="00A619C7"/>
    <w:rsid w:val="00A61DCB"/>
    <w:rsid w:val="00A61F5F"/>
    <w:rsid w:val="00A61F75"/>
    <w:rsid w:val="00A61FCB"/>
    <w:rsid w:val="00A62365"/>
    <w:rsid w:val="00A62535"/>
    <w:rsid w:val="00A62642"/>
    <w:rsid w:val="00A6265C"/>
    <w:rsid w:val="00A627E4"/>
    <w:rsid w:val="00A62ADE"/>
    <w:rsid w:val="00A62CCF"/>
    <w:rsid w:val="00A62E0C"/>
    <w:rsid w:val="00A62FE8"/>
    <w:rsid w:val="00A632AF"/>
    <w:rsid w:val="00A634FA"/>
    <w:rsid w:val="00A635CF"/>
    <w:rsid w:val="00A6390F"/>
    <w:rsid w:val="00A64038"/>
    <w:rsid w:val="00A640CB"/>
    <w:rsid w:val="00A64160"/>
    <w:rsid w:val="00A6437C"/>
    <w:rsid w:val="00A6440C"/>
    <w:rsid w:val="00A646AC"/>
    <w:rsid w:val="00A648EB"/>
    <w:rsid w:val="00A64B02"/>
    <w:rsid w:val="00A64CD6"/>
    <w:rsid w:val="00A64DD4"/>
    <w:rsid w:val="00A64DE5"/>
    <w:rsid w:val="00A64ECE"/>
    <w:rsid w:val="00A6507C"/>
    <w:rsid w:val="00A650FD"/>
    <w:rsid w:val="00A65279"/>
    <w:rsid w:val="00A652B3"/>
    <w:rsid w:val="00A65324"/>
    <w:rsid w:val="00A6541E"/>
    <w:rsid w:val="00A6553F"/>
    <w:rsid w:val="00A655AC"/>
    <w:rsid w:val="00A65691"/>
    <w:rsid w:val="00A656B3"/>
    <w:rsid w:val="00A6580E"/>
    <w:rsid w:val="00A65919"/>
    <w:rsid w:val="00A65B45"/>
    <w:rsid w:val="00A65B9C"/>
    <w:rsid w:val="00A65C1F"/>
    <w:rsid w:val="00A65F64"/>
    <w:rsid w:val="00A66056"/>
    <w:rsid w:val="00A66472"/>
    <w:rsid w:val="00A665F6"/>
    <w:rsid w:val="00A667A1"/>
    <w:rsid w:val="00A66AAA"/>
    <w:rsid w:val="00A66C7B"/>
    <w:rsid w:val="00A66E6B"/>
    <w:rsid w:val="00A672E8"/>
    <w:rsid w:val="00A675D9"/>
    <w:rsid w:val="00A67760"/>
    <w:rsid w:val="00A67AA0"/>
    <w:rsid w:val="00A67BC3"/>
    <w:rsid w:val="00A67C0E"/>
    <w:rsid w:val="00A67D6D"/>
    <w:rsid w:val="00A70243"/>
    <w:rsid w:val="00A70362"/>
    <w:rsid w:val="00A70420"/>
    <w:rsid w:val="00A7067D"/>
    <w:rsid w:val="00A706DE"/>
    <w:rsid w:val="00A7076A"/>
    <w:rsid w:val="00A7086B"/>
    <w:rsid w:val="00A70906"/>
    <w:rsid w:val="00A70937"/>
    <w:rsid w:val="00A70AC3"/>
    <w:rsid w:val="00A70B04"/>
    <w:rsid w:val="00A70CA3"/>
    <w:rsid w:val="00A70E16"/>
    <w:rsid w:val="00A711DC"/>
    <w:rsid w:val="00A71223"/>
    <w:rsid w:val="00A7130B"/>
    <w:rsid w:val="00A715CC"/>
    <w:rsid w:val="00A7170D"/>
    <w:rsid w:val="00A7187A"/>
    <w:rsid w:val="00A718E6"/>
    <w:rsid w:val="00A71911"/>
    <w:rsid w:val="00A71A19"/>
    <w:rsid w:val="00A71BCD"/>
    <w:rsid w:val="00A72154"/>
    <w:rsid w:val="00A72357"/>
    <w:rsid w:val="00A72786"/>
    <w:rsid w:val="00A7278B"/>
    <w:rsid w:val="00A7289E"/>
    <w:rsid w:val="00A729E3"/>
    <w:rsid w:val="00A72A69"/>
    <w:rsid w:val="00A72B27"/>
    <w:rsid w:val="00A72C02"/>
    <w:rsid w:val="00A72DC7"/>
    <w:rsid w:val="00A72F10"/>
    <w:rsid w:val="00A7302A"/>
    <w:rsid w:val="00A7304C"/>
    <w:rsid w:val="00A73169"/>
    <w:rsid w:val="00A731FB"/>
    <w:rsid w:val="00A7321B"/>
    <w:rsid w:val="00A73401"/>
    <w:rsid w:val="00A7342F"/>
    <w:rsid w:val="00A736CC"/>
    <w:rsid w:val="00A73756"/>
    <w:rsid w:val="00A738FE"/>
    <w:rsid w:val="00A73B71"/>
    <w:rsid w:val="00A73CA0"/>
    <w:rsid w:val="00A73E65"/>
    <w:rsid w:val="00A73F11"/>
    <w:rsid w:val="00A7441C"/>
    <w:rsid w:val="00A74496"/>
    <w:rsid w:val="00A74560"/>
    <w:rsid w:val="00A745CA"/>
    <w:rsid w:val="00A74888"/>
    <w:rsid w:val="00A74B0F"/>
    <w:rsid w:val="00A74EA5"/>
    <w:rsid w:val="00A75024"/>
    <w:rsid w:val="00A75058"/>
    <w:rsid w:val="00A75186"/>
    <w:rsid w:val="00A752BB"/>
    <w:rsid w:val="00A75447"/>
    <w:rsid w:val="00A755A9"/>
    <w:rsid w:val="00A755BA"/>
    <w:rsid w:val="00A7569A"/>
    <w:rsid w:val="00A756C1"/>
    <w:rsid w:val="00A757D8"/>
    <w:rsid w:val="00A75CB2"/>
    <w:rsid w:val="00A75D0A"/>
    <w:rsid w:val="00A75F48"/>
    <w:rsid w:val="00A76022"/>
    <w:rsid w:val="00A762A3"/>
    <w:rsid w:val="00A762D2"/>
    <w:rsid w:val="00A7632F"/>
    <w:rsid w:val="00A765EA"/>
    <w:rsid w:val="00A76621"/>
    <w:rsid w:val="00A76731"/>
    <w:rsid w:val="00A76896"/>
    <w:rsid w:val="00A768E2"/>
    <w:rsid w:val="00A76934"/>
    <w:rsid w:val="00A76A4D"/>
    <w:rsid w:val="00A76A63"/>
    <w:rsid w:val="00A76CEB"/>
    <w:rsid w:val="00A77058"/>
    <w:rsid w:val="00A7717F"/>
    <w:rsid w:val="00A77295"/>
    <w:rsid w:val="00A7734B"/>
    <w:rsid w:val="00A77893"/>
    <w:rsid w:val="00A77AF0"/>
    <w:rsid w:val="00A77B1C"/>
    <w:rsid w:val="00A77E09"/>
    <w:rsid w:val="00A77FAC"/>
    <w:rsid w:val="00A80111"/>
    <w:rsid w:val="00A80315"/>
    <w:rsid w:val="00A80323"/>
    <w:rsid w:val="00A8044D"/>
    <w:rsid w:val="00A8056D"/>
    <w:rsid w:val="00A80588"/>
    <w:rsid w:val="00A805E5"/>
    <w:rsid w:val="00A80826"/>
    <w:rsid w:val="00A80B84"/>
    <w:rsid w:val="00A80BC5"/>
    <w:rsid w:val="00A80C82"/>
    <w:rsid w:val="00A80EE2"/>
    <w:rsid w:val="00A80F23"/>
    <w:rsid w:val="00A80F2A"/>
    <w:rsid w:val="00A80FCD"/>
    <w:rsid w:val="00A81079"/>
    <w:rsid w:val="00A812DF"/>
    <w:rsid w:val="00A813D6"/>
    <w:rsid w:val="00A816EB"/>
    <w:rsid w:val="00A81ABF"/>
    <w:rsid w:val="00A81D08"/>
    <w:rsid w:val="00A81D12"/>
    <w:rsid w:val="00A81FA4"/>
    <w:rsid w:val="00A82568"/>
    <w:rsid w:val="00A826C1"/>
    <w:rsid w:val="00A828FA"/>
    <w:rsid w:val="00A82BE3"/>
    <w:rsid w:val="00A82C4A"/>
    <w:rsid w:val="00A82C73"/>
    <w:rsid w:val="00A82DCC"/>
    <w:rsid w:val="00A82EB7"/>
    <w:rsid w:val="00A82ECC"/>
    <w:rsid w:val="00A82FB9"/>
    <w:rsid w:val="00A83239"/>
    <w:rsid w:val="00A83254"/>
    <w:rsid w:val="00A83661"/>
    <w:rsid w:val="00A836AD"/>
    <w:rsid w:val="00A838C7"/>
    <w:rsid w:val="00A838E2"/>
    <w:rsid w:val="00A8393F"/>
    <w:rsid w:val="00A83C16"/>
    <w:rsid w:val="00A83C7F"/>
    <w:rsid w:val="00A83CCE"/>
    <w:rsid w:val="00A83F65"/>
    <w:rsid w:val="00A84321"/>
    <w:rsid w:val="00A843CD"/>
    <w:rsid w:val="00A844EA"/>
    <w:rsid w:val="00A8453A"/>
    <w:rsid w:val="00A84674"/>
    <w:rsid w:val="00A8484F"/>
    <w:rsid w:val="00A84998"/>
    <w:rsid w:val="00A84CE6"/>
    <w:rsid w:val="00A85028"/>
    <w:rsid w:val="00A85066"/>
    <w:rsid w:val="00A852B0"/>
    <w:rsid w:val="00A852BF"/>
    <w:rsid w:val="00A8582B"/>
    <w:rsid w:val="00A85B60"/>
    <w:rsid w:val="00A85B7A"/>
    <w:rsid w:val="00A85C09"/>
    <w:rsid w:val="00A85CEE"/>
    <w:rsid w:val="00A85D6B"/>
    <w:rsid w:val="00A85D70"/>
    <w:rsid w:val="00A85D97"/>
    <w:rsid w:val="00A85E39"/>
    <w:rsid w:val="00A85F1C"/>
    <w:rsid w:val="00A85F30"/>
    <w:rsid w:val="00A86549"/>
    <w:rsid w:val="00A86589"/>
    <w:rsid w:val="00A8668C"/>
    <w:rsid w:val="00A8670D"/>
    <w:rsid w:val="00A86A34"/>
    <w:rsid w:val="00A86D64"/>
    <w:rsid w:val="00A86F1C"/>
    <w:rsid w:val="00A86FC6"/>
    <w:rsid w:val="00A87126"/>
    <w:rsid w:val="00A87293"/>
    <w:rsid w:val="00A87505"/>
    <w:rsid w:val="00A876CD"/>
    <w:rsid w:val="00A876DD"/>
    <w:rsid w:val="00A87773"/>
    <w:rsid w:val="00A90260"/>
    <w:rsid w:val="00A902C8"/>
    <w:rsid w:val="00A903B1"/>
    <w:rsid w:val="00A903C5"/>
    <w:rsid w:val="00A9094A"/>
    <w:rsid w:val="00A909E5"/>
    <w:rsid w:val="00A90C9D"/>
    <w:rsid w:val="00A91122"/>
    <w:rsid w:val="00A913C0"/>
    <w:rsid w:val="00A91676"/>
    <w:rsid w:val="00A9177D"/>
    <w:rsid w:val="00A918C4"/>
    <w:rsid w:val="00A9191E"/>
    <w:rsid w:val="00A91AC0"/>
    <w:rsid w:val="00A91BC0"/>
    <w:rsid w:val="00A91D06"/>
    <w:rsid w:val="00A91F12"/>
    <w:rsid w:val="00A91F24"/>
    <w:rsid w:val="00A91F5E"/>
    <w:rsid w:val="00A92048"/>
    <w:rsid w:val="00A920C7"/>
    <w:rsid w:val="00A92132"/>
    <w:rsid w:val="00A9227E"/>
    <w:rsid w:val="00A929F8"/>
    <w:rsid w:val="00A92CD9"/>
    <w:rsid w:val="00A92DB8"/>
    <w:rsid w:val="00A92F07"/>
    <w:rsid w:val="00A92F6F"/>
    <w:rsid w:val="00A9316B"/>
    <w:rsid w:val="00A932BB"/>
    <w:rsid w:val="00A932FA"/>
    <w:rsid w:val="00A93356"/>
    <w:rsid w:val="00A933A1"/>
    <w:rsid w:val="00A9352B"/>
    <w:rsid w:val="00A9393E"/>
    <w:rsid w:val="00A93C47"/>
    <w:rsid w:val="00A93D7E"/>
    <w:rsid w:val="00A9415E"/>
    <w:rsid w:val="00A9419F"/>
    <w:rsid w:val="00A943BD"/>
    <w:rsid w:val="00A94426"/>
    <w:rsid w:val="00A9447A"/>
    <w:rsid w:val="00A9489E"/>
    <w:rsid w:val="00A94A95"/>
    <w:rsid w:val="00A94DA3"/>
    <w:rsid w:val="00A94DA9"/>
    <w:rsid w:val="00A9500F"/>
    <w:rsid w:val="00A95091"/>
    <w:rsid w:val="00A951BF"/>
    <w:rsid w:val="00A9525B"/>
    <w:rsid w:val="00A953CD"/>
    <w:rsid w:val="00A95904"/>
    <w:rsid w:val="00A959C9"/>
    <w:rsid w:val="00A95A33"/>
    <w:rsid w:val="00A95BB1"/>
    <w:rsid w:val="00A95D1F"/>
    <w:rsid w:val="00A95E31"/>
    <w:rsid w:val="00A95F06"/>
    <w:rsid w:val="00A95F3B"/>
    <w:rsid w:val="00A95F3C"/>
    <w:rsid w:val="00A960B2"/>
    <w:rsid w:val="00A9626C"/>
    <w:rsid w:val="00A963C2"/>
    <w:rsid w:val="00A96468"/>
    <w:rsid w:val="00A96484"/>
    <w:rsid w:val="00A96515"/>
    <w:rsid w:val="00A966B4"/>
    <w:rsid w:val="00A96703"/>
    <w:rsid w:val="00A9675E"/>
    <w:rsid w:val="00A968B8"/>
    <w:rsid w:val="00A96B7E"/>
    <w:rsid w:val="00A96B9A"/>
    <w:rsid w:val="00A96CED"/>
    <w:rsid w:val="00A96D95"/>
    <w:rsid w:val="00A96E80"/>
    <w:rsid w:val="00A96FD8"/>
    <w:rsid w:val="00A9712F"/>
    <w:rsid w:val="00A971BF"/>
    <w:rsid w:val="00A972A8"/>
    <w:rsid w:val="00A9732B"/>
    <w:rsid w:val="00A973C8"/>
    <w:rsid w:val="00A973F5"/>
    <w:rsid w:val="00A975E3"/>
    <w:rsid w:val="00A97BA5"/>
    <w:rsid w:val="00A97E1F"/>
    <w:rsid w:val="00A97EE2"/>
    <w:rsid w:val="00AA0150"/>
    <w:rsid w:val="00AA01F9"/>
    <w:rsid w:val="00AA031E"/>
    <w:rsid w:val="00AA0641"/>
    <w:rsid w:val="00AA082F"/>
    <w:rsid w:val="00AA08C1"/>
    <w:rsid w:val="00AA0A4D"/>
    <w:rsid w:val="00AA0A58"/>
    <w:rsid w:val="00AA0B09"/>
    <w:rsid w:val="00AA0B14"/>
    <w:rsid w:val="00AA0C88"/>
    <w:rsid w:val="00AA0D00"/>
    <w:rsid w:val="00AA0E31"/>
    <w:rsid w:val="00AA110B"/>
    <w:rsid w:val="00AA115A"/>
    <w:rsid w:val="00AA1177"/>
    <w:rsid w:val="00AA117A"/>
    <w:rsid w:val="00AA13A7"/>
    <w:rsid w:val="00AA14C3"/>
    <w:rsid w:val="00AA176A"/>
    <w:rsid w:val="00AA17B6"/>
    <w:rsid w:val="00AA18A0"/>
    <w:rsid w:val="00AA1913"/>
    <w:rsid w:val="00AA1A18"/>
    <w:rsid w:val="00AA1CA2"/>
    <w:rsid w:val="00AA1E6F"/>
    <w:rsid w:val="00AA1E7E"/>
    <w:rsid w:val="00AA1F34"/>
    <w:rsid w:val="00AA2012"/>
    <w:rsid w:val="00AA2574"/>
    <w:rsid w:val="00AA2955"/>
    <w:rsid w:val="00AA2FE8"/>
    <w:rsid w:val="00AA32F6"/>
    <w:rsid w:val="00AA3388"/>
    <w:rsid w:val="00AA3450"/>
    <w:rsid w:val="00AA3497"/>
    <w:rsid w:val="00AA34CE"/>
    <w:rsid w:val="00AA34D8"/>
    <w:rsid w:val="00AA36EB"/>
    <w:rsid w:val="00AA3738"/>
    <w:rsid w:val="00AA3755"/>
    <w:rsid w:val="00AA37C1"/>
    <w:rsid w:val="00AA39F1"/>
    <w:rsid w:val="00AA3C6E"/>
    <w:rsid w:val="00AA3DC3"/>
    <w:rsid w:val="00AA3F32"/>
    <w:rsid w:val="00AA4068"/>
    <w:rsid w:val="00AA409E"/>
    <w:rsid w:val="00AA40BA"/>
    <w:rsid w:val="00AA4130"/>
    <w:rsid w:val="00AA4186"/>
    <w:rsid w:val="00AA41E5"/>
    <w:rsid w:val="00AA43DD"/>
    <w:rsid w:val="00AA4417"/>
    <w:rsid w:val="00AA45EC"/>
    <w:rsid w:val="00AA4779"/>
    <w:rsid w:val="00AA484E"/>
    <w:rsid w:val="00AA4C41"/>
    <w:rsid w:val="00AA4E04"/>
    <w:rsid w:val="00AA4EAC"/>
    <w:rsid w:val="00AA502C"/>
    <w:rsid w:val="00AA5077"/>
    <w:rsid w:val="00AA50D0"/>
    <w:rsid w:val="00AA5138"/>
    <w:rsid w:val="00AA537F"/>
    <w:rsid w:val="00AA5591"/>
    <w:rsid w:val="00AA5678"/>
    <w:rsid w:val="00AA5794"/>
    <w:rsid w:val="00AA58AD"/>
    <w:rsid w:val="00AA5B54"/>
    <w:rsid w:val="00AA5D46"/>
    <w:rsid w:val="00AA5E6D"/>
    <w:rsid w:val="00AA5F2B"/>
    <w:rsid w:val="00AA606C"/>
    <w:rsid w:val="00AA6298"/>
    <w:rsid w:val="00AA62B3"/>
    <w:rsid w:val="00AA6331"/>
    <w:rsid w:val="00AA64DD"/>
    <w:rsid w:val="00AA67F7"/>
    <w:rsid w:val="00AA689D"/>
    <w:rsid w:val="00AA68CE"/>
    <w:rsid w:val="00AA69AA"/>
    <w:rsid w:val="00AA6AEA"/>
    <w:rsid w:val="00AA6BD9"/>
    <w:rsid w:val="00AA6C15"/>
    <w:rsid w:val="00AA6E45"/>
    <w:rsid w:val="00AA6E7A"/>
    <w:rsid w:val="00AA6F2A"/>
    <w:rsid w:val="00AA6F6C"/>
    <w:rsid w:val="00AA6F94"/>
    <w:rsid w:val="00AA7078"/>
    <w:rsid w:val="00AA715E"/>
    <w:rsid w:val="00AA73E6"/>
    <w:rsid w:val="00AA756B"/>
    <w:rsid w:val="00AA7781"/>
    <w:rsid w:val="00AA77B2"/>
    <w:rsid w:val="00AA7D41"/>
    <w:rsid w:val="00AA7E19"/>
    <w:rsid w:val="00AA7EA8"/>
    <w:rsid w:val="00AA7EDF"/>
    <w:rsid w:val="00AA7F5F"/>
    <w:rsid w:val="00AA7FF2"/>
    <w:rsid w:val="00AB00CC"/>
    <w:rsid w:val="00AB0126"/>
    <w:rsid w:val="00AB0288"/>
    <w:rsid w:val="00AB0430"/>
    <w:rsid w:val="00AB08EC"/>
    <w:rsid w:val="00AB08F7"/>
    <w:rsid w:val="00AB0A7F"/>
    <w:rsid w:val="00AB0AE2"/>
    <w:rsid w:val="00AB0C49"/>
    <w:rsid w:val="00AB0DA8"/>
    <w:rsid w:val="00AB0FF1"/>
    <w:rsid w:val="00AB1156"/>
    <w:rsid w:val="00AB1469"/>
    <w:rsid w:val="00AB1A3B"/>
    <w:rsid w:val="00AB1C04"/>
    <w:rsid w:val="00AB1C24"/>
    <w:rsid w:val="00AB209C"/>
    <w:rsid w:val="00AB20B4"/>
    <w:rsid w:val="00AB22D5"/>
    <w:rsid w:val="00AB23C9"/>
    <w:rsid w:val="00AB24A2"/>
    <w:rsid w:val="00AB2555"/>
    <w:rsid w:val="00AB2662"/>
    <w:rsid w:val="00AB26F9"/>
    <w:rsid w:val="00AB28F9"/>
    <w:rsid w:val="00AB29E5"/>
    <w:rsid w:val="00AB2E0E"/>
    <w:rsid w:val="00AB2E18"/>
    <w:rsid w:val="00AB2E41"/>
    <w:rsid w:val="00AB2E7C"/>
    <w:rsid w:val="00AB2F6E"/>
    <w:rsid w:val="00AB308B"/>
    <w:rsid w:val="00AB30E9"/>
    <w:rsid w:val="00AB3243"/>
    <w:rsid w:val="00AB33BF"/>
    <w:rsid w:val="00AB33F1"/>
    <w:rsid w:val="00AB3780"/>
    <w:rsid w:val="00AB3DD5"/>
    <w:rsid w:val="00AB3DE0"/>
    <w:rsid w:val="00AB3E97"/>
    <w:rsid w:val="00AB4188"/>
    <w:rsid w:val="00AB418B"/>
    <w:rsid w:val="00AB4445"/>
    <w:rsid w:val="00AB4634"/>
    <w:rsid w:val="00AB47C4"/>
    <w:rsid w:val="00AB4910"/>
    <w:rsid w:val="00AB4BCF"/>
    <w:rsid w:val="00AB4BEA"/>
    <w:rsid w:val="00AB4C3A"/>
    <w:rsid w:val="00AB4CEF"/>
    <w:rsid w:val="00AB4D90"/>
    <w:rsid w:val="00AB511D"/>
    <w:rsid w:val="00AB5475"/>
    <w:rsid w:val="00AB55E8"/>
    <w:rsid w:val="00AB56E1"/>
    <w:rsid w:val="00AB5881"/>
    <w:rsid w:val="00AB5A88"/>
    <w:rsid w:val="00AB5AB7"/>
    <w:rsid w:val="00AB5C4A"/>
    <w:rsid w:val="00AB5DC2"/>
    <w:rsid w:val="00AB5F1D"/>
    <w:rsid w:val="00AB5F35"/>
    <w:rsid w:val="00AB5FE9"/>
    <w:rsid w:val="00AB6A2B"/>
    <w:rsid w:val="00AB6B0B"/>
    <w:rsid w:val="00AB6EB6"/>
    <w:rsid w:val="00AB7393"/>
    <w:rsid w:val="00AB74F8"/>
    <w:rsid w:val="00AB757B"/>
    <w:rsid w:val="00AB770A"/>
    <w:rsid w:val="00AB775A"/>
    <w:rsid w:val="00AB7791"/>
    <w:rsid w:val="00AB7866"/>
    <w:rsid w:val="00AB7A2F"/>
    <w:rsid w:val="00AB7B22"/>
    <w:rsid w:val="00AB7E1A"/>
    <w:rsid w:val="00AC008A"/>
    <w:rsid w:val="00AC019C"/>
    <w:rsid w:val="00AC020C"/>
    <w:rsid w:val="00AC0489"/>
    <w:rsid w:val="00AC04B0"/>
    <w:rsid w:val="00AC0603"/>
    <w:rsid w:val="00AC0702"/>
    <w:rsid w:val="00AC070F"/>
    <w:rsid w:val="00AC07E7"/>
    <w:rsid w:val="00AC09A2"/>
    <w:rsid w:val="00AC0A51"/>
    <w:rsid w:val="00AC0A58"/>
    <w:rsid w:val="00AC0CBD"/>
    <w:rsid w:val="00AC1052"/>
    <w:rsid w:val="00AC118D"/>
    <w:rsid w:val="00AC12DA"/>
    <w:rsid w:val="00AC13B1"/>
    <w:rsid w:val="00AC146B"/>
    <w:rsid w:val="00AC17D8"/>
    <w:rsid w:val="00AC18AF"/>
    <w:rsid w:val="00AC19A1"/>
    <w:rsid w:val="00AC1BD5"/>
    <w:rsid w:val="00AC1C0F"/>
    <w:rsid w:val="00AC1DD7"/>
    <w:rsid w:val="00AC1DFA"/>
    <w:rsid w:val="00AC1ECA"/>
    <w:rsid w:val="00AC1FE1"/>
    <w:rsid w:val="00AC262E"/>
    <w:rsid w:val="00AC26C8"/>
    <w:rsid w:val="00AC2701"/>
    <w:rsid w:val="00AC2B5C"/>
    <w:rsid w:val="00AC2C7A"/>
    <w:rsid w:val="00AC2DBA"/>
    <w:rsid w:val="00AC2E58"/>
    <w:rsid w:val="00AC2FA3"/>
    <w:rsid w:val="00AC2FFC"/>
    <w:rsid w:val="00AC31A5"/>
    <w:rsid w:val="00AC31D6"/>
    <w:rsid w:val="00AC3213"/>
    <w:rsid w:val="00AC3317"/>
    <w:rsid w:val="00AC3480"/>
    <w:rsid w:val="00AC355D"/>
    <w:rsid w:val="00AC35A5"/>
    <w:rsid w:val="00AC363F"/>
    <w:rsid w:val="00AC37B0"/>
    <w:rsid w:val="00AC38C3"/>
    <w:rsid w:val="00AC3A3D"/>
    <w:rsid w:val="00AC3E84"/>
    <w:rsid w:val="00AC4432"/>
    <w:rsid w:val="00AC444F"/>
    <w:rsid w:val="00AC44CD"/>
    <w:rsid w:val="00AC4679"/>
    <w:rsid w:val="00AC47E9"/>
    <w:rsid w:val="00AC48DA"/>
    <w:rsid w:val="00AC4A92"/>
    <w:rsid w:val="00AC4C5A"/>
    <w:rsid w:val="00AC4CB9"/>
    <w:rsid w:val="00AC52B5"/>
    <w:rsid w:val="00AC53FC"/>
    <w:rsid w:val="00AC5449"/>
    <w:rsid w:val="00AC5467"/>
    <w:rsid w:val="00AC5494"/>
    <w:rsid w:val="00AC57E9"/>
    <w:rsid w:val="00AC57FA"/>
    <w:rsid w:val="00AC5811"/>
    <w:rsid w:val="00AC5A5D"/>
    <w:rsid w:val="00AC5D81"/>
    <w:rsid w:val="00AC5E51"/>
    <w:rsid w:val="00AC5FB2"/>
    <w:rsid w:val="00AC614B"/>
    <w:rsid w:val="00AC621A"/>
    <w:rsid w:val="00AC6349"/>
    <w:rsid w:val="00AC65E8"/>
    <w:rsid w:val="00AC6643"/>
    <w:rsid w:val="00AC669E"/>
    <w:rsid w:val="00AC66D5"/>
    <w:rsid w:val="00AC67D2"/>
    <w:rsid w:val="00AC6BFD"/>
    <w:rsid w:val="00AC6C31"/>
    <w:rsid w:val="00AC6DB5"/>
    <w:rsid w:val="00AC7151"/>
    <w:rsid w:val="00AC73F5"/>
    <w:rsid w:val="00AC7717"/>
    <w:rsid w:val="00AC7756"/>
    <w:rsid w:val="00AC7773"/>
    <w:rsid w:val="00AC791D"/>
    <w:rsid w:val="00AC7AB8"/>
    <w:rsid w:val="00AC7B51"/>
    <w:rsid w:val="00AC7BC2"/>
    <w:rsid w:val="00AC7C08"/>
    <w:rsid w:val="00AC7E6E"/>
    <w:rsid w:val="00AC7F6B"/>
    <w:rsid w:val="00AC7FB3"/>
    <w:rsid w:val="00AD009C"/>
    <w:rsid w:val="00AD02ED"/>
    <w:rsid w:val="00AD030A"/>
    <w:rsid w:val="00AD03A6"/>
    <w:rsid w:val="00AD0414"/>
    <w:rsid w:val="00AD08EE"/>
    <w:rsid w:val="00AD09EA"/>
    <w:rsid w:val="00AD0A30"/>
    <w:rsid w:val="00AD0B37"/>
    <w:rsid w:val="00AD0CDC"/>
    <w:rsid w:val="00AD0DCA"/>
    <w:rsid w:val="00AD0E18"/>
    <w:rsid w:val="00AD0EB1"/>
    <w:rsid w:val="00AD0FA0"/>
    <w:rsid w:val="00AD10B6"/>
    <w:rsid w:val="00AD10F5"/>
    <w:rsid w:val="00AD129B"/>
    <w:rsid w:val="00AD1438"/>
    <w:rsid w:val="00AD1587"/>
    <w:rsid w:val="00AD1588"/>
    <w:rsid w:val="00AD15C0"/>
    <w:rsid w:val="00AD17F1"/>
    <w:rsid w:val="00AD1A9F"/>
    <w:rsid w:val="00AD1AB0"/>
    <w:rsid w:val="00AD1CD5"/>
    <w:rsid w:val="00AD1CF3"/>
    <w:rsid w:val="00AD1E7F"/>
    <w:rsid w:val="00AD1F10"/>
    <w:rsid w:val="00AD1F65"/>
    <w:rsid w:val="00AD2012"/>
    <w:rsid w:val="00AD2267"/>
    <w:rsid w:val="00AD269C"/>
    <w:rsid w:val="00AD2714"/>
    <w:rsid w:val="00AD27CD"/>
    <w:rsid w:val="00AD289B"/>
    <w:rsid w:val="00AD2CBF"/>
    <w:rsid w:val="00AD303D"/>
    <w:rsid w:val="00AD3206"/>
    <w:rsid w:val="00AD3260"/>
    <w:rsid w:val="00AD330B"/>
    <w:rsid w:val="00AD390B"/>
    <w:rsid w:val="00AD3A43"/>
    <w:rsid w:val="00AD3A57"/>
    <w:rsid w:val="00AD3CC5"/>
    <w:rsid w:val="00AD3CF6"/>
    <w:rsid w:val="00AD3D2A"/>
    <w:rsid w:val="00AD4202"/>
    <w:rsid w:val="00AD475A"/>
    <w:rsid w:val="00AD4AEC"/>
    <w:rsid w:val="00AD4E9A"/>
    <w:rsid w:val="00AD5288"/>
    <w:rsid w:val="00AD52E4"/>
    <w:rsid w:val="00AD541C"/>
    <w:rsid w:val="00AD548E"/>
    <w:rsid w:val="00AD5745"/>
    <w:rsid w:val="00AD59FC"/>
    <w:rsid w:val="00AD5C9C"/>
    <w:rsid w:val="00AD5D62"/>
    <w:rsid w:val="00AD6056"/>
    <w:rsid w:val="00AD610F"/>
    <w:rsid w:val="00AD634E"/>
    <w:rsid w:val="00AD65D0"/>
    <w:rsid w:val="00AD66D7"/>
    <w:rsid w:val="00AD6793"/>
    <w:rsid w:val="00AD6799"/>
    <w:rsid w:val="00AD690C"/>
    <w:rsid w:val="00AD6F66"/>
    <w:rsid w:val="00AD6FB2"/>
    <w:rsid w:val="00AD6FF2"/>
    <w:rsid w:val="00AD71E6"/>
    <w:rsid w:val="00AD7374"/>
    <w:rsid w:val="00AD74D8"/>
    <w:rsid w:val="00AD75D1"/>
    <w:rsid w:val="00AD7AD4"/>
    <w:rsid w:val="00AD7BF5"/>
    <w:rsid w:val="00AD7F31"/>
    <w:rsid w:val="00AE001B"/>
    <w:rsid w:val="00AE08A4"/>
    <w:rsid w:val="00AE08FD"/>
    <w:rsid w:val="00AE09E4"/>
    <w:rsid w:val="00AE0AB7"/>
    <w:rsid w:val="00AE0B97"/>
    <w:rsid w:val="00AE0C86"/>
    <w:rsid w:val="00AE0DB4"/>
    <w:rsid w:val="00AE0E8E"/>
    <w:rsid w:val="00AE14C6"/>
    <w:rsid w:val="00AE1595"/>
    <w:rsid w:val="00AE1654"/>
    <w:rsid w:val="00AE1804"/>
    <w:rsid w:val="00AE18DA"/>
    <w:rsid w:val="00AE1B85"/>
    <w:rsid w:val="00AE1CDE"/>
    <w:rsid w:val="00AE1E77"/>
    <w:rsid w:val="00AE1EEC"/>
    <w:rsid w:val="00AE1F86"/>
    <w:rsid w:val="00AE20C8"/>
    <w:rsid w:val="00AE2144"/>
    <w:rsid w:val="00AE220F"/>
    <w:rsid w:val="00AE24FE"/>
    <w:rsid w:val="00AE255E"/>
    <w:rsid w:val="00AE2A11"/>
    <w:rsid w:val="00AE2C22"/>
    <w:rsid w:val="00AE2CD3"/>
    <w:rsid w:val="00AE2D84"/>
    <w:rsid w:val="00AE2FA6"/>
    <w:rsid w:val="00AE3058"/>
    <w:rsid w:val="00AE316D"/>
    <w:rsid w:val="00AE31E4"/>
    <w:rsid w:val="00AE36E3"/>
    <w:rsid w:val="00AE381A"/>
    <w:rsid w:val="00AE397A"/>
    <w:rsid w:val="00AE3A44"/>
    <w:rsid w:val="00AE3B23"/>
    <w:rsid w:val="00AE3C37"/>
    <w:rsid w:val="00AE3D32"/>
    <w:rsid w:val="00AE3E59"/>
    <w:rsid w:val="00AE3EB2"/>
    <w:rsid w:val="00AE3F15"/>
    <w:rsid w:val="00AE3F21"/>
    <w:rsid w:val="00AE43B7"/>
    <w:rsid w:val="00AE477B"/>
    <w:rsid w:val="00AE4870"/>
    <w:rsid w:val="00AE4A0C"/>
    <w:rsid w:val="00AE4D7D"/>
    <w:rsid w:val="00AE4E7A"/>
    <w:rsid w:val="00AE4E92"/>
    <w:rsid w:val="00AE4F7B"/>
    <w:rsid w:val="00AE4FF2"/>
    <w:rsid w:val="00AE52D3"/>
    <w:rsid w:val="00AE541A"/>
    <w:rsid w:val="00AE549C"/>
    <w:rsid w:val="00AE54FC"/>
    <w:rsid w:val="00AE580C"/>
    <w:rsid w:val="00AE5C52"/>
    <w:rsid w:val="00AE5E63"/>
    <w:rsid w:val="00AE60BF"/>
    <w:rsid w:val="00AE618A"/>
    <w:rsid w:val="00AE6592"/>
    <w:rsid w:val="00AE65B3"/>
    <w:rsid w:val="00AE65CC"/>
    <w:rsid w:val="00AE661A"/>
    <w:rsid w:val="00AE6690"/>
    <w:rsid w:val="00AE6C43"/>
    <w:rsid w:val="00AE6C9A"/>
    <w:rsid w:val="00AE6CE4"/>
    <w:rsid w:val="00AE6D53"/>
    <w:rsid w:val="00AE6E04"/>
    <w:rsid w:val="00AE6E1E"/>
    <w:rsid w:val="00AE6F95"/>
    <w:rsid w:val="00AE7059"/>
    <w:rsid w:val="00AE7243"/>
    <w:rsid w:val="00AE77C6"/>
    <w:rsid w:val="00AE78BF"/>
    <w:rsid w:val="00AE7B90"/>
    <w:rsid w:val="00AE7BD5"/>
    <w:rsid w:val="00AE7D69"/>
    <w:rsid w:val="00AE7F03"/>
    <w:rsid w:val="00AE7FD6"/>
    <w:rsid w:val="00AF027A"/>
    <w:rsid w:val="00AF040D"/>
    <w:rsid w:val="00AF0511"/>
    <w:rsid w:val="00AF0525"/>
    <w:rsid w:val="00AF05A8"/>
    <w:rsid w:val="00AF0656"/>
    <w:rsid w:val="00AF076D"/>
    <w:rsid w:val="00AF0796"/>
    <w:rsid w:val="00AF0A25"/>
    <w:rsid w:val="00AF0F7E"/>
    <w:rsid w:val="00AF0FD4"/>
    <w:rsid w:val="00AF1343"/>
    <w:rsid w:val="00AF18F1"/>
    <w:rsid w:val="00AF1961"/>
    <w:rsid w:val="00AF1CA1"/>
    <w:rsid w:val="00AF1CB8"/>
    <w:rsid w:val="00AF2295"/>
    <w:rsid w:val="00AF2338"/>
    <w:rsid w:val="00AF23A3"/>
    <w:rsid w:val="00AF23BE"/>
    <w:rsid w:val="00AF251D"/>
    <w:rsid w:val="00AF27B4"/>
    <w:rsid w:val="00AF295F"/>
    <w:rsid w:val="00AF2A5F"/>
    <w:rsid w:val="00AF2BC5"/>
    <w:rsid w:val="00AF2C25"/>
    <w:rsid w:val="00AF2CA0"/>
    <w:rsid w:val="00AF2E52"/>
    <w:rsid w:val="00AF30CD"/>
    <w:rsid w:val="00AF339E"/>
    <w:rsid w:val="00AF35EB"/>
    <w:rsid w:val="00AF37E8"/>
    <w:rsid w:val="00AF3A15"/>
    <w:rsid w:val="00AF3A48"/>
    <w:rsid w:val="00AF3BFF"/>
    <w:rsid w:val="00AF3DA7"/>
    <w:rsid w:val="00AF3E12"/>
    <w:rsid w:val="00AF4055"/>
    <w:rsid w:val="00AF4062"/>
    <w:rsid w:val="00AF40FF"/>
    <w:rsid w:val="00AF44BA"/>
    <w:rsid w:val="00AF46D8"/>
    <w:rsid w:val="00AF4764"/>
    <w:rsid w:val="00AF47A1"/>
    <w:rsid w:val="00AF493E"/>
    <w:rsid w:val="00AF4A76"/>
    <w:rsid w:val="00AF4C4D"/>
    <w:rsid w:val="00AF4C7C"/>
    <w:rsid w:val="00AF504E"/>
    <w:rsid w:val="00AF528A"/>
    <w:rsid w:val="00AF55C7"/>
    <w:rsid w:val="00AF5696"/>
    <w:rsid w:val="00AF59F8"/>
    <w:rsid w:val="00AF6213"/>
    <w:rsid w:val="00AF6899"/>
    <w:rsid w:val="00AF6BD9"/>
    <w:rsid w:val="00AF6E10"/>
    <w:rsid w:val="00AF6E56"/>
    <w:rsid w:val="00AF7082"/>
    <w:rsid w:val="00AF75C6"/>
    <w:rsid w:val="00AF77AA"/>
    <w:rsid w:val="00AF79D6"/>
    <w:rsid w:val="00AF7AB8"/>
    <w:rsid w:val="00AF7C00"/>
    <w:rsid w:val="00AF7C07"/>
    <w:rsid w:val="00B001D4"/>
    <w:rsid w:val="00B00544"/>
    <w:rsid w:val="00B0071D"/>
    <w:rsid w:val="00B007E6"/>
    <w:rsid w:val="00B00F8C"/>
    <w:rsid w:val="00B01037"/>
    <w:rsid w:val="00B01099"/>
    <w:rsid w:val="00B01214"/>
    <w:rsid w:val="00B0141F"/>
    <w:rsid w:val="00B01429"/>
    <w:rsid w:val="00B0146D"/>
    <w:rsid w:val="00B0165E"/>
    <w:rsid w:val="00B017FD"/>
    <w:rsid w:val="00B01B37"/>
    <w:rsid w:val="00B01BE7"/>
    <w:rsid w:val="00B020EA"/>
    <w:rsid w:val="00B02155"/>
    <w:rsid w:val="00B02243"/>
    <w:rsid w:val="00B02A3C"/>
    <w:rsid w:val="00B02C6E"/>
    <w:rsid w:val="00B02EEA"/>
    <w:rsid w:val="00B02F06"/>
    <w:rsid w:val="00B02F95"/>
    <w:rsid w:val="00B03668"/>
    <w:rsid w:val="00B03698"/>
    <w:rsid w:val="00B036D4"/>
    <w:rsid w:val="00B036F7"/>
    <w:rsid w:val="00B03744"/>
    <w:rsid w:val="00B03770"/>
    <w:rsid w:val="00B037B3"/>
    <w:rsid w:val="00B039E0"/>
    <w:rsid w:val="00B03ADC"/>
    <w:rsid w:val="00B03BD3"/>
    <w:rsid w:val="00B03BFC"/>
    <w:rsid w:val="00B03EA2"/>
    <w:rsid w:val="00B040BC"/>
    <w:rsid w:val="00B0422A"/>
    <w:rsid w:val="00B043EB"/>
    <w:rsid w:val="00B04449"/>
    <w:rsid w:val="00B04486"/>
    <w:rsid w:val="00B044E6"/>
    <w:rsid w:val="00B04535"/>
    <w:rsid w:val="00B04840"/>
    <w:rsid w:val="00B04BF0"/>
    <w:rsid w:val="00B04D15"/>
    <w:rsid w:val="00B04E7D"/>
    <w:rsid w:val="00B04E8C"/>
    <w:rsid w:val="00B05258"/>
    <w:rsid w:val="00B05404"/>
    <w:rsid w:val="00B054EC"/>
    <w:rsid w:val="00B0560C"/>
    <w:rsid w:val="00B0588C"/>
    <w:rsid w:val="00B05ADD"/>
    <w:rsid w:val="00B05B6E"/>
    <w:rsid w:val="00B05E4A"/>
    <w:rsid w:val="00B06397"/>
    <w:rsid w:val="00B06876"/>
    <w:rsid w:val="00B068BE"/>
    <w:rsid w:val="00B06A61"/>
    <w:rsid w:val="00B06C82"/>
    <w:rsid w:val="00B06D64"/>
    <w:rsid w:val="00B06DFC"/>
    <w:rsid w:val="00B06EC0"/>
    <w:rsid w:val="00B06F50"/>
    <w:rsid w:val="00B07155"/>
    <w:rsid w:val="00B0733A"/>
    <w:rsid w:val="00B073FE"/>
    <w:rsid w:val="00B07690"/>
    <w:rsid w:val="00B07758"/>
    <w:rsid w:val="00B0782B"/>
    <w:rsid w:val="00B078A9"/>
    <w:rsid w:val="00B1019F"/>
    <w:rsid w:val="00B101C0"/>
    <w:rsid w:val="00B101D0"/>
    <w:rsid w:val="00B103F1"/>
    <w:rsid w:val="00B1058A"/>
    <w:rsid w:val="00B105E4"/>
    <w:rsid w:val="00B106D4"/>
    <w:rsid w:val="00B1087D"/>
    <w:rsid w:val="00B109A4"/>
    <w:rsid w:val="00B10A4A"/>
    <w:rsid w:val="00B10B93"/>
    <w:rsid w:val="00B10BE6"/>
    <w:rsid w:val="00B10D94"/>
    <w:rsid w:val="00B10EA9"/>
    <w:rsid w:val="00B10ED4"/>
    <w:rsid w:val="00B11068"/>
    <w:rsid w:val="00B11094"/>
    <w:rsid w:val="00B1110F"/>
    <w:rsid w:val="00B111EA"/>
    <w:rsid w:val="00B1142F"/>
    <w:rsid w:val="00B114C2"/>
    <w:rsid w:val="00B115E0"/>
    <w:rsid w:val="00B116E0"/>
    <w:rsid w:val="00B11746"/>
    <w:rsid w:val="00B117AD"/>
    <w:rsid w:val="00B118B4"/>
    <w:rsid w:val="00B118E3"/>
    <w:rsid w:val="00B11A82"/>
    <w:rsid w:val="00B11E0C"/>
    <w:rsid w:val="00B11F89"/>
    <w:rsid w:val="00B123C3"/>
    <w:rsid w:val="00B1240F"/>
    <w:rsid w:val="00B12452"/>
    <w:rsid w:val="00B12518"/>
    <w:rsid w:val="00B1252B"/>
    <w:rsid w:val="00B12622"/>
    <w:rsid w:val="00B12629"/>
    <w:rsid w:val="00B12745"/>
    <w:rsid w:val="00B129B2"/>
    <w:rsid w:val="00B12A1E"/>
    <w:rsid w:val="00B12A9D"/>
    <w:rsid w:val="00B12AAE"/>
    <w:rsid w:val="00B12E4B"/>
    <w:rsid w:val="00B12ECA"/>
    <w:rsid w:val="00B12F2D"/>
    <w:rsid w:val="00B1305C"/>
    <w:rsid w:val="00B130C0"/>
    <w:rsid w:val="00B132F7"/>
    <w:rsid w:val="00B13352"/>
    <w:rsid w:val="00B134B7"/>
    <w:rsid w:val="00B1356B"/>
    <w:rsid w:val="00B136DD"/>
    <w:rsid w:val="00B1390F"/>
    <w:rsid w:val="00B13C31"/>
    <w:rsid w:val="00B142D3"/>
    <w:rsid w:val="00B1430E"/>
    <w:rsid w:val="00B143D3"/>
    <w:rsid w:val="00B1447C"/>
    <w:rsid w:val="00B145DB"/>
    <w:rsid w:val="00B149FC"/>
    <w:rsid w:val="00B14BDB"/>
    <w:rsid w:val="00B14D95"/>
    <w:rsid w:val="00B14FF9"/>
    <w:rsid w:val="00B15067"/>
    <w:rsid w:val="00B1509F"/>
    <w:rsid w:val="00B15492"/>
    <w:rsid w:val="00B156C7"/>
    <w:rsid w:val="00B157AB"/>
    <w:rsid w:val="00B15965"/>
    <w:rsid w:val="00B159AF"/>
    <w:rsid w:val="00B15BF5"/>
    <w:rsid w:val="00B15CF1"/>
    <w:rsid w:val="00B1614D"/>
    <w:rsid w:val="00B1629E"/>
    <w:rsid w:val="00B16353"/>
    <w:rsid w:val="00B16445"/>
    <w:rsid w:val="00B166A2"/>
    <w:rsid w:val="00B1684C"/>
    <w:rsid w:val="00B16945"/>
    <w:rsid w:val="00B1699F"/>
    <w:rsid w:val="00B169A9"/>
    <w:rsid w:val="00B16AC8"/>
    <w:rsid w:val="00B16AD2"/>
    <w:rsid w:val="00B16B47"/>
    <w:rsid w:val="00B16B7D"/>
    <w:rsid w:val="00B16B87"/>
    <w:rsid w:val="00B16BBD"/>
    <w:rsid w:val="00B16BD8"/>
    <w:rsid w:val="00B16E6B"/>
    <w:rsid w:val="00B16F41"/>
    <w:rsid w:val="00B1718B"/>
    <w:rsid w:val="00B173B1"/>
    <w:rsid w:val="00B17594"/>
    <w:rsid w:val="00B176CC"/>
    <w:rsid w:val="00B1780E"/>
    <w:rsid w:val="00B178E0"/>
    <w:rsid w:val="00B1795B"/>
    <w:rsid w:val="00B17AD7"/>
    <w:rsid w:val="00B17C09"/>
    <w:rsid w:val="00B17F9F"/>
    <w:rsid w:val="00B2008A"/>
    <w:rsid w:val="00B200FC"/>
    <w:rsid w:val="00B202DB"/>
    <w:rsid w:val="00B202FF"/>
    <w:rsid w:val="00B203EE"/>
    <w:rsid w:val="00B205BA"/>
    <w:rsid w:val="00B205ED"/>
    <w:rsid w:val="00B206D2"/>
    <w:rsid w:val="00B207A9"/>
    <w:rsid w:val="00B20BB6"/>
    <w:rsid w:val="00B20CF1"/>
    <w:rsid w:val="00B20EFA"/>
    <w:rsid w:val="00B20FC5"/>
    <w:rsid w:val="00B20FFC"/>
    <w:rsid w:val="00B2134A"/>
    <w:rsid w:val="00B21742"/>
    <w:rsid w:val="00B21A8F"/>
    <w:rsid w:val="00B21C57"/>
    <w:rsid w:val="00B21C8F"/>
    <w:rsid w:val="00B21D89"/>
    <w:rsid w:val="00B21DE7"/>
    <w:rsid w:val="00B21ECB"/>
    <w:rsid w:val="00B21F04"/>
    <w:rsid w:val="00B220D1"/>
    <w:rsid w:val="00B220F7"/>
    <w:rsid w:val="00B221B4"/>
    <w:rsid w:val="00B225ED"/>
    <w:rsid w:val="00B2275B"/>
    <w:rsid w:val="00B2285C"/>
    <w:rsid w:val="00B228FC"/>
    <w:rsid w:val="00B22926"/>
    <w:rsid w:val="00B22C21"/>
    <w:rsid w:val="00B22DE1"/>
    <w:rsid w:val="00B2301D"/>
    <w:rsid w:val="00B232B8"/>
    <w:rsid w:val="00B23469"/>
    <w:rsid w:val="00B23523"/>
    <w:rsid w:val="00B2397D"/>
    <w:rsid w:val="00B23A2D"/>
    <w:rsid w:val="00B23AD9"/>
    <w:rsid w:val="00B23C25"/>
    <w:rsid w:val="00B23CEA"/>
    <w:rsid w:val="00B23ECC"/>
    <w:rsid w:val="00B23F61"/>
    <w:rsid w:val="00B24052"/>
    <w:rsid w:val="00B2405F"/>
    <w:rsid w:val="00B241C7"/>
    <w:rsid w:val="00B24347"/>
    <w:rsid w:val="00B244A7"/>
    <w:rsid w:val="00B24617"/>
    <w:rsid w:val="00B2474E"/>
    <w:rsid w:val="00B2475E"/>
    <w:rsid w:val="00B2499A"/>
    <w:rsid w:val="00B24A0F"/>
    <w:rsid w:val="00B24EBA"/>
    <w:rsid w:val="00B25008"/>
    <w:rsid w:val="00B2506E"/>
    <w:rsid w:val="00B255D0"/>
    <w:rsid w:val="00B2577A"/>
    <w:rsid w:val="00B25842"/>
    <w:rsid w:val="00B25C0E"/>
    <w:rsid w:val="00B25D2C"/>
    <w:rsid w:val="00B25E5C"/>
    <w:rsid w:val="00B260CE"/>
    <w:rsid w:val="00B261EF"/>
    <w:rsid w:val="00B26263"/>
    <w:rsid w:val="00B26321"/>
    <w:rsid w:val="00B2638A"/>
    <w:rsid w:val="00B266FC"/>
    <w:rsid w:val="00B2674A"/>
    <w:rsid w:val="00B2683C"/>
    <w:rsid w:val="00B2690B"/>
    <w:rsid w:val="00B26CAD"/>
    <w:rsid w:val="00B26D72"/>
    <w:rsid w:val="00B26D79"/>
    <w:rsid w:val="00B27181"/>
    <w:rsid w:val="00B273AF"/>
    <w:rsid w:val="00B27675"/>
    <w:rsid w:val="00B27925"/>
    <w:rsid w:val="00B27AB6"/>
    <w:rsid w:val="00B27BB7"/>
    <w:rsid w:val="00B27D6D"/>
    <w:rsid w:val="00B27F8C"/>
    <w:rsid w:val="00B301F1"/>
    <w:rsid w:val="00B3044F"/>
    <w:rsid w:val="00B3048A"/>
    <w:rsid w:val="00B30579"/>
    <w:rsid w:val="00B3078B"/>
    <w:rsid w:val="00B307C5"/>
    <w:rsid w:val="00B30858"/>
    <w:rsid w:val="00B30A0F"/>
    <w:rsid w:val="00B30C9D"/>
    <w:rsid w:val="00B30E0C"/>
    <w:rsid w:val="00B30F5F"/>
    <w:rsid w:val="00B30FD7"/>
    <w:rsid w:val="00B31197"/>
    <w:rsid w:val="00B311FB"/>
    <w:rsid w:val="00B314D9"/>
    <w:rsid w:val="00B31590"/>
    <w:rsid w:val="00B315CE"/>
    <w:rsid w:val="00B31758"/>
    <w:rsid w:val="00B317C6"/>
    <w:rsid w:val="00B318EF"/>
    <w:rsid w:val="00B31956"/>
    <w:rsid w:val="00B31B42"/>
    <w:rsid w:val="00B31CB1"/>
    <w:rsid w:val="00B31E74"/>
    <w:rsid w:val="00B32201"/>
    <w:rsid w:val="00B324FD"/>
    <w:rsid w:val="00B32553"/>
    <w:rsid w:val="00B32A8B"/>
    <w:rsid w:val="00B32B26"/>
    <w:rsid w:val="00B32C8F"/>
    <w:rsid w:val="00B32DC9"/>
    <w:rsid w:val="00B32E9A"/>
    <w:rsid w:val="00B33046"/>
    <w:rsid w:val="00B331E6"/>
    <w:rsid w:val="00B33530"/>
    <w:rsid w:val="00B335C3"/>
    <w:rsid w:val="00B3376A"/>
    <w:rsid w:val="00B3382C"/>
    <w:rsid w:val="00B33B19"/>
    <w:rsid w:val="00B33E67"/>
    <w:rsid w:val="00B34082"/>
    <w:rsid w:val="00B3433D"/>
    <w:rsid w:val="00B34777"/>
    <w:rsid w:val="00B348D8"/>
    <w:rsid w:val="00B34F04"/>
    <w:rsid w:val="00B351D8"/>
    <w:rsid w:val="00B3563F"/>
    <w:rsid w:val="00B356C2"/>
    <w:rsid w:val="00B357DC"/>
    <w:rsid w:val="00B35926"/>
    <w:rsid w:val="00B35A44"/>
    <w:rsid w:val="00B35A62"/>
    <w:rsid w:val="00B35BDB"/>
    <w:rsid w:val="00B35D1D"/>
    <w:rsid w:val="00B35ECA"/>
    <w:rsid w:val="00B36006"/>
    <w:rsid w:val="00B361AF"/>
    <w:rsid w:val="00B36492"/>
    <w:rsid w:val="00B36790"/>
    <w:rsid w:val="00B36917"/>
    <w:rsid w:val="00B36931"/>
    <w:rsid w:val="00B36BA3"/>
    <w:rsid w:val="00B36CCB"/>
    <w:rsid w:val="00B37478"/>
    <w:rsid w:val="00B37869"/>
    <w:rsid w:val="00B37FF6"/>
    <w:rsid w:val="00B40113"/>
    <w:rsid w:val="00B4014E"/>
    <w:rsid w:val="00B4023F"/>
    <w:rsid w:val="00B40365"/>
    <w:rsid w:val="00B40468"/>
    <w:rsid w:val="00B4052A"/>
    <w:rsid w:val="00B405E7"/>
    <w:rsid w:val="00B406E7"/>
    <w:rsid w:val="00B40846"/>
    <w:rsid w:val="00B408D8"/>
    <w:rsid w:val="00B40A51"/>
    <w:rsid w:val="00B40B5A"/>
    <w:rsid w:val="00B40C25"/>
    <w:rsid w:val="00B40D07"/>
    <w:rsid w:val="00B40DC9"/>
    <w:rsid w:val="00B40EB5"/>
    <w:rsid w:val="00B40F5D"/>
    <w:rsid w:val="00B415C4"/>
    <w:rsid w:val="00B41608"/>
    <w:rsid w:val="00B4167B"/>
    <w:rsid w:val="00B416EA"/>
    <w:rsid w:val="00B4171C"/>
    <w:rsid w:val="00B417EC"/>
    <w:rsid w:val="00B418A1"/>
    <w:rsid w:val="00B4194D"/>
    <w:rsid w:val="00B41966"/>
    <w:rsid w:val="00B41D40"/>
    <w:rsid w:val="00B41E6B"/>
    <w:rsid w:val="00B41F13"/>
    <w:rsid w:val="00B42233"/>
    <w:rsid w:val="00B429EA"/>
    <w:rsid w:val="00B42A68"/>
    <w:rsid w:val="00B433B3"/>
    <w:rsid w:val="00B43892"/>
    <w:rsid w:val="00B43B32"/>
    <w:rsid w:val="00B43D6C"/>
    <w:rsid w:val="00B43DA5"/>
    <w:rsid w:val="00B43EDA"/>
    <w:rsid w:val="00B4403E"/>
    <w:rsid w:val="00B44205"/>
    <w:rsid w:val="00B44290"/>
    <w:rsid w:val="00B44666"/>
    <w:rsid w:val="00B446A1"/>
    <w:rsid w:val="00B446D1"/>
    <w:rsid w:val="00B44C79"/>
    <w:rsid w:val="00B44D5C"/>
    <w:rsid w:val="00B44EC8"/>
    <w:rsid w:val="00B450CA"/>
    <w:rsid w:val="00B4516C"/>
    <w:rsid w:val="00B4559E"/>
    <w:rsid w:val="00B4578E"/>
    <w:rsid w:val="00B4581D"/>
    <w:rsid w:val="00B45B70"/>
    <w:rsid w:val="00B45C5A"/>
    <w:rsid w:val="00B45C71"/>
    <w:rsid w:val="00B45E93"/>
    <w:rsid w:val="00B4658D"/>
    <w:rsid w:val="00B4682A"/>
    <w:rsid w:val="00B46A8A"/>
    <w:rsid w:val="00B46C57"/>
    <w:rsid w:val="00B46CAC"/>
    <w:rsid w:val="00B46D34"/>
    <w:rsid w:val="00B47413"/>
    <w:rsid w:val="00B4764F"/>
    <w:rsid w:val="00B476D7"/>
    <w:rsid w:val="00B477F4"/>
    <w:rsid w:val="00B47CB1"/>
    <w:rsid w:val="00B47D8D"/>
    <w:rsid w:val="00B5009C"/>
    <w:rsid w:val="00B50123"/>
    <w:rsid w:val="00B50132"/>
    <w:rsid w:val="00B50139"/>
    <w:rsid w:val="00B50191"/>
    <w:rsid w:val="00B502AB"/>
    <w:rsid w:val="00B5034E"/>
    <w:rsid w:val="00B50356"/>
    <w:rsid w:val="00B504D5"/>
    <w:rsid w:val="00B504F3"/>
    <w:rsid w:val="00B5084A"/>
    <w:rsid w:val="00B50A04"/>
    <w:rsid w:val="00B50A8B"/>
    <w:rsid w:val="00B50F14"/>
    <w:rsid w:val="00B510E8"/>
    <w:rsid w:val="00B51188"/>
    <w:rsid w:val="00B5120B"/>
    <w:rsid w:val="00B51495"/>
    <w:rsid w:val="00B516C0"/>
    <w:rsid w:val="00B516C5"/>
    <w:rsid w:val="00B5175D"/>
    <w:rsid w:val="00B5192A"/>
    <w:rsid w:val="00B519D0"/>
    <w:rsid w:val="00B5212C"/>
    <w:rsid w:val="00B521C2"/>
    <w:rsid w:val="00B52232"/>
    <w:rsid w:val="00B5224E"/>
    <w:rsid w:val="00B522B9"/>
    <w:rsid w:val="00B522EE"/>
    <w:rsid w:val="00B528B4"/>
    <w:rsid w:val="00B5290F"/>
    <w:rsid w:val="00B52AF5"/>
    <w:rsid w:val="00B52C36"/>
    <w:rsid w:val="00B52D91"/>
    <w:rsid w:val="00B52F71"/>
    <w:rsid w:val="00B53396"/>
    <w:rsid w:val="00B53881"/>
    <w:rsid w:val="00B5399B"/>
    <w:rsid w:val="00B53B44"/>
    <w:rsid w:val="00B53F62"/>
    <w:rsid w:val="00B53FB2"/>
    <w:rsid w:val="00B54042"/>
    <w:rsid w:val="00B540F0"/>
    <w:rsid w:val="00B542A2"/>
    <w:rsid w:val="00B54358"/>
    <w:rsid w:val="00B545C7"/>
    <w:rsid w:val="00B5474C"/>
    <w:rsid w:val="00B54807"/>
    <w:rsid w:val="00B548B9"/>
    <w:rsid w:val="00B54944"/>
    <w:rsid w:val="00B54A9E"/>
    <w:rsid w:val="00B54ACA"/>
    <w:rsid w:val="00B54B1E"/>
    <w:rsid w:val="00B54CD4"/>
    <w:rsid w:val="00B54D84"/>
    <w:rsid w:val="00B54E27"/>
    <w:rsid w:val="00B55054"/>
    <w:rsid w:val="00B5515A"/>
    <w:rsid w:val="00B55237"/>
    <w:rsid w:val="00B55490"/>
    <w:rsid w:val="00B555E3"/>
    <w:rsid w:val="00B558AD"/>
    <w:rsid w:val="00B559EF"/>
    <w:rsid w:val="00B55AC5"/>
    <w:rsid w:val="00B56207"/>
    <w:rsid w:val="00B5629D"/>
    <w:rsid w:val="00B565EA"/>
    <w:rsid w:val="00B56B49"/>
    <w:rsid w:val="00B56BDF"/>
    <w:rsid w:val="00B56D2A"/>
    <w:rsid w:val="00B56E48"/>
    <w:rsid w:val="00B56EF7"/>
    <w:rsid w:val="00B575F9"/>
    <w:rsid w:val="00B576C8"/>
    <w:rsid w:val="00B579BC"/>
    <w:rsid w:val="00B579BF"/>
    <w:rsid w:val="00B57FB8"/>
    <w:rsid w:val="00B60168"/>
    <w:rsid w:val="00B6018C"/>
    <w:rsid w:val="00B606B9"/>
    <w:rsid w:val="00B60812"/>
    <w:rsid w:val="00B60875"/>
    <w:rsid w:val="00B60A62"/>
    <w:rsid w:val="00B60BD4"/>
    <w:rsid w:val="00B60CB5"/>
    <w:rsid w:val="00B60CF7"/>
    <w:rsid w:val="00B60E22"/>
    <w:rsid w:val="00B60FB1"/>
    <w:rsid w:val="00B6102D"/>
    <w:rsid w:val="00B61326"/>
    <w:rsid w:val="00B61356"/>
    <w:rsid w:val="00B61391"/>
    <w:rsid w:val="00B614F0"/>
    <w:rsid w:val="00B61514"/>
    <w:rsid w:val="00B6157F"/>
    <w:rsid w:val="00B615DB"/>
    <w:rsid w:val="00B61A10"/>
    <w:rsid w:val="00B61ECB"/>
    <w:rsid w:val="00B61FA6"/>
    <w:rsid w:val="00B61FC2"/>
    <w:rsid w:val="00B62156"/>
    <w:rsid w:val="00B6223B"/>
    <w:rsid w:val="00B62314"/>
    <w:rsid w:val="00B626C4"/>
    <w:rsid w:val="00B6280E"/>
    <w:rsid w:val="00B629DF"/>
    <w:rsid w:val="00B63042"/>
    <w:rsid w:val="00B63050"/>
    <w:rsid w:val="00B63270"/>
    <w:rsid w:val="00B635A7"/>
    <w:rsid w:val="00B63804"/>
    <w:rsid w:val="00B6396E"/>
    <w:rsid w:val="00B63ADD"/>
    <w:rsid w:val="00B63BF7"/>
    <w:rsid w:val="00B63CC1"/>
    <w:rsid w:val="00B63D3D"/>
    <w:rsid w:val="00B6414A"/>
    <w:rsid w:val="00B64217"/>
    <w:rsid w:val="00B64452"/>
    <w:rsid w:val="00B6458D"/>
    <w:rsid w:val="00B64653"/>
    <w:rsid w:val="00B64AE4"/>
    <w:rsid w:val="00B64DFF"/>
    <w:rsid w:val="00B64E40"/>
    <w:rsid w:val="00B6513B"/>
    <w:rsid w:val="00B65228"/>
    <w:rsid w:val="00B6555D"/>
    <w:rsid w:val="00B655A8"/>
    <w:rsid w:val="00B656B0"/>
    <w:rsid w:val="00B65B08"/>
    <w:rsid w:val="00B65B34"/>
    <w:rsid w:val="00B65BBE"/>
    <w:rsid w:val="00B65CC6"/>
    <w:rsid w:val="00B65D14"/>
    <w:rsid w:val="00B65EF9"/>
    <w:rsid w:val="00B65FA0"/>
    <w:rsid w:val="00B66161"/>
    <w:rsid w:val="00B6626F"/>
    <w:rsid w:val="00B66344"/>
    <w:rsid w:val="00B66467"/>
    <w:rsid w:val="00B66788"/>
    <w:rsid w:val="00B668AF"/>
    <w:rsid w:val="00B669C3"/>
    <w:rsid w:val="00B66BD7"/>
    <w:rsid w:val="00B66CB0"/>
    <w:rsid w:val="00B66EE5"/>
    <w:rsid w:val="00B66FD9"/>
    <w:rsid w:val="00B66FE6"/>
    <w:rsid w:val="00B671BE"/>
    <w:rsid w:val="00B672B0"/>
    <w:rsid w:val="00B672D5"/>
    <w:rsid w:val="00B678EA"/>
    <w:rsid w:val="00B67A26"/>
    <w:rsid w:val="00B67BA3"/>
    <w:rsid w:val="00B67DAE"/>
    <w:rsid w:val="00B67E8C"/>
    <w:rsid w:val="00B67F43"/>
    <w:rsid w:val="00B67FF5"/>
    <w:rsid w:val="00B70041"/>
    <w:rsid w:val="00B70248"/>
    <w:rsid w:val="00B70256"/>
    <w:rsid w:val="00B7035F"/>
    <w:rsid w:val="00B703B3"/>
    <w:rsid w:val="00B70429"/>
    <w:rsid w:val="00B7045E"/>
    <w:rsid w:val="00B70539"/>
    <w:rsid w:val="00B70800"/>
    <w:rsid w:val="00B70AF9"/>
    <w:rsid w:val="00B70B41"/>
    <w:rsid w:val="00B70DEE"/>
    <w:rsid w:val="00B70E47"/>
    <w:rsid w:val="00B70E48"/>
    <w:rsid w:val="00B710C8"/>
    <w:rsid w:val="00B7133A"/>
    <w:rsid w:val="00B71410"/>
    <w:rsid w:val="00B7165A"/>
    <w:rsid w:val="00B71BD0"/>
    <w:rsid w:val="00B71C03"/>
    <w:rsid w:val="00B71CD0"/>
    <w:rsid w:val="00B71CEC"/>
    <w:rsid w:val="00B71D76"/>
    <w:rsid w:val="00B72038"/>
    <w:rsid w:val="00B720FC"/>
    <w:rsid w:val="00B721D6"/>
    <w:rsid w:val="00B721DB"/>
    <w:rsid w:val="00B72259"/>
    <w:rsid w:val="00B72456"/>
    <w:rsid w:val="00B72490"/>
    <w:rsid w:val="00B724F7"/>
    <w:rsid w:val="00B725B1"/>
    <w:rsid w:val="00B725F8"/>
    <w:rsid w:val="00B726EE"/>
    <w:rsid w:val="00B727EE"/>
    <w:rsid w:val="00B729BB"/>
    <w:rsid w:val="00B72A26"/>
    <w:rsid w:val="00B72A37"/>
    <w:rsid w:val="00B72B47"/>
    <w:rsid w:val="00B72C23"/>
    <w:rsid w:val="00B72D81"/>
    <w:rsid w:val="00B72FBC"/>
    <w:rsid w:val="00B730EC"/>
    <w:rsid w:val="00B73113"/>
    <w:rsid w:val="00B731EA"/>
    <w:rsid w:val="00B73275"/>
    <w:rsid w:val="00B73322"/>
    <w:rsid w:val="00B73328"/>
    <w:rsid w:val="00B7355F"/>
    <w:rsid w:val="00B7369A"/>
    <w:rsid w:val="00B736B3"/>
    <w:rsid w:val="00B7370E"/>
    <w:rsid w:val="00B738ED"/>
    <w:rsid w:val="00B739E1"/>
    <w:rsid w:val="00B73A79"/>
    <w:rsid w:val="00B73A95"/>
    <w:rsid w:val="00B73AAF"/>
    <w:rsid w:val="00B73BB5"/>
    <w:rsid w:val="00B73E47"/>
    <w:rsid w:val="00B73FDF"/>
    <w:rsid w:val="00B740D4"/>
    <w:rsid w:val="00B740E7"/>
    <w:rsid w:val="00B7427B"/>
    <w:rsid w:val="00B7438B"/>
    <w:rsid w:val="00B7458B"/>
    <w:rsid w:val="00B74951"/>
    <w:rsid w:val="00B74B5D"/>
    <w:rsid w:val="00B7504C"/>
    <w:rsid w:val="00B752B5"/>
    <w:rsid w:val="00B75395"/>
    <w:rsid w:val="00B753E8"/>
    <w:rsid w:val="00B75482"/>
    <w:rsid w:val="00B75781"/>
    <w:rsid w:val="00B757DF"/>
    <w:rsid w:val="00B75826"/>
    <w:rsid w:val="00B75908"/>
    <w:rsid w:val="00B75B36"/>
    <w:rsid w:val="00B75CD8"/>
    <w:rsid w:val="00B75D16"/>
    <w:rsid w:val="00B7609D"/>
    <w:rsid w:val="00B76489"/>
    <w:rsid w:val="00B76634"/>
    <w:rsid w:val="00B766F4"/>
    <w:rsid w:val="00B76745"/>
    <w:rsid w:val="00B76797"/>
    <w:rsid w:val="00B768CB"/>
    <w:rsid w:val="00B76924"/>
    <w:rsid w:val="00B769A1"/>
    <w:rsid w:val="00B769AC"/>
    <w:rsid w:val="00B769CF"/>
    <w:rsid w:val="00B76CCF"/>
    <w:rsid w:val="00B77071"/>
    <w:rsid w:val="00B772BA"/>
    <w:rsid w:val="00B77465"/>
    <w:rsid w:val="00B77482"/>
    <w:rsid w:val="00B774ED"/>
    <w:rsid w:val="00B77504"/>
    <w:rsid w:val="00B77540"/>
    <w:rsid w:val="00B77727"/>
    <w:rsid w:val="00B77744"/>
    <w:rsid w:val="00B77BBD"/>
    <w:rsid w:val="00B77EEB"/>
    <w:rsid w:val="00B80121"/>
    <w:rsid w:val="00B80167"/>
    <w:rsid w:val="00B80924"/>
    <w:rsid w:val="00B80930"/>
    <w:rsid w:val="00B80F0C"/>
    <w:rsid w:val="00B80F96"/>
    <w:rsid w:val="00B8112E"/>
    <w:rsid w:val="00B81347"/>
    <w:rsid w:val="00B813BB"/>
    <w:rsid w:val="00B8155A"/>
    <w:rsid w:val="00B81857"/>
    <w:rsid w:val="00B818D3"/>
    <w:rsid w:val="00B8199C"/>
    <w:rsid w:val="00B81A61"/>
    <w:rsid w:val="00B81B05"/>
    <w:rsid w:val="00B81CEE"/>
    <w:rsid w:val="00B81F08"/>
    <w:rsid w:val="00B81FB9"/>
    <w:rsid w:val="00B81FBC"/>
    <w:rsid w:val="00B8235E"/>
    <w:rsid w:val="00B825B3"/>
    <w:rsid w:val="00B82AE6"/>
    <w:rsid w:val="00B82B06"/>
    <w:rsid w:val="00B82C40"/>
    <w:rsid w:val="00B82E16"/>
    <w:rsid w:val="00B82F34"/>
    <w:rsid w:val="00B830C8"/>
    <w:rsid w:val="00B8314A"/>
    <w:rsid w:val="00B83190"/>
    <w:rsid w:val="00B833DF"/>
    <w:rsid w:val="00B83421"/>
    <w:rsid w:val="00B83478"/>
    <w:rsid w:val="00B83CD2"/>
    <w:rsid w:val="00B8400F"/>
    <w:rsid w:val="00B843F9"/>
    <w:rsid w:val="00B84481"/>
    <w:rsid w:val="00B8453F"/>
    <w:rsid w:val="00B846F8"/>
    <w:rsid w:val="00B84809"/>
    <w:rsid w:val="00B849F3"/>
    <w:rsid w:val="00B84F4F"/>
    <w:rsid w:val="00B85205"/>
    <w:rsid w:val="00B853F7"/>
    <w:rsid w:val="00B8541D"/>
    <w:rsid w:val="00B85757"/>
    <w:rsid w:val="00B85773"/>
    <w:rsid w:val="00B85A1B"/>
    <w:rsid w:val="00B85C16"/>
    <w:rsid w:val="00B85F01"/>
    <w:rsid w:val="00B86208"/>
    <w:rsid w:val="00B869BF"/>
    <w:rsid w:val="00B86A5B"/>
    <w:rsid w:val="00B86C48"/>
    <w:rsid w:val="00B86D91"/>
    <w:rsid w:val="00B86E35"/>
    <w:rsid w:val="00B86EE2"/>
    <w:rsid w:val="00B870D5"/>
    <w:rsid w:val="00B8731E"/>
    <w:rsid w:val="00B8753A"/>
    <w:rsid w:val="00B8755A"/>
    <w:rsid w:val="00B876BB"/>
    <w:rsid w:val="00B8773B"/>
    <w:rsid w:val="00B878C1"/>
    <w:rsid w:val="00B87981"/>
    <w:rsid w:val="00B87B6F"/>
    <w:rsid w:val="00B87C89"/>
    <w:rsid w:val="00B87CE8"/>
    <w:rsid w:val="00B87E9C"/>
    <w:rsid w:val="00B87F6D"/>
    <w:rsid w:val="00B90041"/>
    <w:rsid w:val="00B900DF"/>
    <w:rsid w:val="00B90169"/>
    <w:rsid w:val="00B904CE"/>
    <w:rsid w:val="00B904D8"/>
    <w:rsid w:val="00B907CB"/>
    <w:rsid w:val="00B90E2C"/>
    <w:rsid w:val="00B90F3A"/>
    <w:rsid w:val="00B90FD6"/>
    <w:rsid w:val="00B90FF9"/>
    <w:rsid w:val="00B91008"/>
    <w:rsid w:val="00B910E1"/>
    <w:rsid w:val="00B9114B"/>
    <w:rsid w:val="00B9130D"/>
    <w:rsid w:val="00B91324"/>
    <w:rsid w:val="00B9145B"/>
    <w:rsid w:val="00B914BD"/>
    <w:rsid w:val="00B9171C"/>
    <w:rsid w:val="00B917E8"/>
    <w:rsid w:val="00B91869"/>
    <w:rsid w:val="00B91DC7"/>
    <w:rsid w:val="00B91DEC"/>
    <w:rsid w:val="00B91F3D"/>
    <w:rsid w:val="00B91F3F"/>
    <w:rsid w:val="00B91FA3"/>
    <w:rsid w:val="00B920CE"/>
    <w:rsid w:val="00B9227F"/>
    <w:rsid w:val="00B9238A"/>
    <w:rsid w:val="00B924E0"/>
    <w:rsid w:val="00B926E0"/>
    <w:rsid w:val="00B928F1"/>
    <w:rsid w:val="00B92A0A"/>
    <w:rsid w:val="00B92B90"/>
    <w:rsid w:val="00B92D00"/>
    <w:rsid w:val="00B92F78"/>
    <w:rsid w:val="00B93017"/>
    <w:rsid w:val="00B930DC"/>
    <w:rsid w:val="00B93141"/>
    <w:rsid w:val="00B9327A"/>
    <w:rsid w:val="00B93493"/>
    <w:rsid w:val="00B937CA"/>
    <w:rsid w:val="00B9380B"/>
    <w:rsid w:val="00B93AD9"/>
    <w:rsid w:val="00B93B7A"/>
    <w:rsid w:val="00B93F0C"/>
    <w:rsid w:val="00B93F76"/>
    <w:rsid w:val="00B9405C"/>
    <w:rsid w:val="00B940D8"/>
    <w:rsid w:val="00B94161"/>
    <w:rsid w:val="00B942D3"/>
    <w:rsid w:val="00B94543"/>
    <w:rsid w:val="00B946B2"/>
    <w:rsid w:val="00B948CE"/>
    <w:rsid w:val="00B94ABB"/>
    <w:rsid w:val="00B94DA3"/>
    <w:rsid w:val="00B9529C"/>
    <w:rsid w:val="00B9532A"/>
    <w:rsid w:val="00B9549C"/>
    <w:rsid w:val="00B955EF"/>
    <w:rsid w:val="00B95698"/>
    <w:rsid w:val="00B957A9"/>
    <w:rsid w:val="00B958FE"/>
    <w:rsid w:val="00B95AAE"/>
    <w:rsid w:val="00B95C4F"/>
    <w:rsid w:val="00B95D69"/>
    <w:rsid w:val="00B95E1F"/>
    <w:rsid w:val="00B95E33"/>
    <w:rsid w:val="00B961C8"/>
    <w:rsid w:val="00B9637D"/>
    <w:rsid w:val="00B96866"/>
    <w:rsid w:val="00B96887"/>
    <w:rsid w:val="00B96C4C"/>
    <w:rsid w:val="00B96D0B"/>
    <w:rsid w:val="00B96E06"/>
    <w:rsid w:val="00B9709A"/>
    <w:rsid w:val="00B9722A"/>
    <w:rsid w:val="00B973C7"/>
    <w:rsid w:val="00B97436"/>
    <w:rsid w:val="00B97516"/>
    <w:rsid w:val="00B9753A"/>
    <w:rsid w:val="00B97651"/>
    <w:rsid w:val="00B97786"/>
    <w:rsid w:val="00B978AC"/>
    <w:rsid w:val="00B97BA3"/>
    <w:rsid w:val="00B97BDA"/>
    <w:rsid w:val="00B97D94"/>
    <w:rsid w:val="00B97DB5"/>
    <w:rsid w:val="00BA0247"/>
    <w:rsid w:val="00BA03C4"/>
    <w:rsid w:val="00BA0564"/>
    <w:rsid w:val="00BA0800"/>
    <w:rsid w:val="00BA08BA"/>
    <w:rsid w:val="00BA09E0"/>
    <w:rsid w:val="00BA0B9C"/>
    <w:rsid w:val="00BA0C48"/>
    <w:rsid w:val="00BA0CA4"/>
    <w:rsid w:val="00BA0D6A"/>
    <w:rsid w:val="00BA0DB4"/>
    <w:rsid w:val="00BA0E30"/>
    <w:rsid w:val="00BA1071"/>
    <w:rsid w:val="00BA126E"/>
    <w:rsid w:val="00BA1281"/>
    <w:rsid w:val="00BA1342"/>
    <w:rsid w:val="00BA193E"/>
    <w:rsid w:val="00BA193F"/>
    <w:rsid w:val="00BA1975"/>
    <w:rsid w:val="00BA1B8B"/>
    <w:rsid w:val="00BA1F67"/>
    <w:rsid w:val="00BA1FB4"/>
    <w:rsid w:val="00BA2001"/>
    <w:rsid w:val="00BA209C"/>
    <w:rsid w:val="00BA24CE"/>
    <w:rsid w:val="00BA2712"/>
    <w:rsid w:val="00BA2775"/>
    <w:rsid w:val="00BA292C"/>
    <w:rsid w:val="00BA293E"/>
    <w:rsid w:val="00BA298F"/>
    <w:rsid w:val="00BA2AE2"/>
    <w:rsid w:val="00BA2C0C"/>
    <w:rsid w:val="00BA2C1E"/>
    <w:rsid w:val="00BA2C3C"/>
    <w:rsid w:val="00BA2C5E"/>
    <w:rsid w:val="00BA2EB3"/>
    <w:rsid w:val="00BA2F24"/>
    <w:rsid w:val="00BA2FA3"/>
    <w:rsid w:val="00BA3287"/>
    <w:rsid w:val="00BA32E9"/>
    <w:rsid w:val="00BA361D"/>
    <w:rsid w:val="00BA36DB"/>
    <w:rsid w:val="00BA36E7"/>
    <w:rsid w:val="00BA38B5"/>
    <w:rsid w:val="00BA3A75"/>
    <w:rsid w:val="00BA3BFA"/>
    <w:rsid w:val="00BA3C35"/>
    <w:rsid w:val="00BA3D28"/>
    <w:rsid w:val="00BA4354"/>
    <w:rsid w:val="00BA4B9F"/>
    <w:rsid w:val="00BA5036"/>
    <w:rsid w:val="00BA50A0"/>
    <w:rsid w:val="00BA5646"/>
    <w:rsid w:val="00BA5672"/>
    <w:rsid w:val="00BA5869"/>
    <w:rsid w:val="00BA58C6"/>
    <w:rsid w:val="00BA598B"/>
    <w:rsid w:val="00BA5E57"/>
    <w:rsid w:val="00BA6182"/>
    <w:rsid w:val="00BA6190"/>
    <w:rsid w:val="00BA6325"/>
    <w:rsid w:val="00BA634B"/>
    <w:rsid w:val="00BA658E"/>
    <w:rsid w:val="00BA6611"/>
    <w:rsid w:val="00BA69BC"/>
    <w:rsid w:val="00BA6A4E"/>
    <w:rsid w:val="00BA6AF1"/>
    <w:rsid w:val="00BA6C5F"/>
    <w:rsid w:val="00BA6DD8"/>
    <w:rsid w:val="00BA6DF6"/>
    <w:rsid w:val="00BA7015"/>
    <w:rsid w:val="00BA71BB"/>
    <w:rsid w:val="00BA736F"/>
    <w:rsid w:val="00BA766D"/>
    <w:rsid w:val="00BA76B2"/>
    <w:rsid w:val="00BA78FD"/>
    <w:rsid w:val="00BA7903"/>
    <w:rsid w:val="00BA7A51"/>
    <w:rsid w:val="00BA7B72"/>
    <w:rsid w:val="00BA7CA8"/>
    <w:rsid w:val="00BA7F37"/>
    <w:rsid w:val="00BA7FA7"/>
    <w:rsid w:val="00BB0013"/>
    <w:rsid w:val="00BB03B7"/>
    <w:rsid w:val="00BB0582"/>
    <w:rsid w:val="00BB061A"/>
    <w:rsid w:val="00BB06AE"/>
    <w:rsid w:val="00BB0B26"/>
    <w:rsid w:val="00BB0B7D"/>
    <w:rsid w:val="00BB0EA9"/>
    <w:rsid w:val="00BB0F00"/>
    <w:rsid w:val="00BB0F94"/>
    <w:rsid w:val="00BB0FE3"/>
    <w:rsid w:val="00BB1082"/>
    <w:rsid w:val="00BB129A"/>
    <w:rsid w:val="00BB12BC"/>
    <w:rsid w:val="00BB1589"/>
    <w:rsid w:val="00BB1614"/>
    <w:rsid w:val="00BB179E"/>
    <w:rsid w:val="00BB1840"/>
    <w:rsid w:val="00BB1D36"/>
    <w:rsid w:val="00BB1E26"/>
    <w:rsid w:val="00BB1F3A"/>
    <w:rsid w:val="00BB20D8"/>
    <w:rsid w:val="00BB22FA"/>
    <w:rsid w:val="00BB249C"/>
    <w:rsid w:val="00BB2673"/>
    <w:rsid w:val="00BB290A"/>
    <w:rsid w:val="00BB2ADF"/>
    <w:rsid w:val="00BB2C48"/>
    <w:rsid w:val="00BB2FCB"/>
    <w:rsid w:val="00BB3250"/>
    <w:rsid w:val="00BB3277"/>
    <w:rsid w:val="00BB34B7"/>
    <w:rsid w:val="00BB353E"/>
    <w:rsid w:val="00BB36B3"/>
    <w:rsid w:val="00BB36D8"/>
    <w:rsid w:val="00BB3BA3"/>
    <w:rsid w:val="00BB3CED"/>
    <w:rsid w:val="00BB3DD2"/>
    <w:rsid w:val="00BB3DDA"/>
    <w:rsid w:val="00BB3EA7"/>
    <w:rsid w:val="00BB3F1B"/>
    <w:rsid w:val="00BB440B"/>
    <w:rsid w:val="00BB4769"/>
    <w:rsid w:val="00BB476E"/>
    <w:rsid w:val="00BB483C"/>
    <w:rsid w:val="00BB4A4A"/>
    <w:rsid w:val="00BB4C46"/>
    <w:rsid w:val="00BB4D16"/>
    <w:rsid w:val="00BB4E49"/>
    <w:rsid w:val="00BB516D"/>
    <w:rsid w:val="00BB52B0"/>
    <w:rsid w:val="00BB564D"/>
    <w:rsid w:val="00BB5695"/>
    <w:rsid w:val="00BB581B"/>
    <w:rsid w:val="00BB5A36"/>
    <w:rsid w:val="00BB5C55"/>
    <w:rsid w:val="00BB5C7B"/>
    <w:rsid w:val="00BB5DE6"/>
    <w:rsid w:val="00BB617E"/>
    <w:rsid w:val="00BB62F8"/>
    <w:rsid w:val="00BB643F"/>
    <w:rsid w:val="00BB6C80"/>
    <w:rsid w:val="00BB6D3D"/>
    <w:rsid w:val="00BB6E3D"/>
    <w:rsid w:val="00BB7404"/>
    <w:rsid w:val="00BB7802"/>
    <w:rsid w:val="00BB7B61"/>
    <w:rsid w:val="00BB7CD4"/>
    <w:rsid w:val="00BB7E4D"/>
    <w:rsid w:val="00BB7E84"/>
    <w:rsid w:val="00BB7ED4"/>
    <w:rsid w:val="00BC008E"/>
    <w:rsid w:val="00BC0669"/>
    <w:rsid w:val="00BC07B8"/>
    <w:rsid w:val="00BC09BB"/>
    <w:rsid w:val="00BC0A1A"/>
    <w:rsid w:val="00BC0CA9"/>
    <w:rsid w:val="00BC0CF2"/>
    <w:rsid w:val="00BC0E88"/>
    <w:rsid w:val="00BC0EF9"/>
    <w:rsid w:val="00BC11EB"/>
    <w:rsid w:val="00BC138C"/>
    <w:rsid w:val="00BC1779"/>
    <w:rsid w:val="00BC1A4D"/>
    <w:rsid w:val="00BC1BC5"/>
    <w:rsid w:val="00BC1C5D"/>
    <w:rsid w:val="00BC1CE2"/>
    <w:rsid w:val="00BC1CED"/>
    <w:rsid w:val="00BC1E01"/>
    <w:rsid w:val="00BC1F9C"/>
    <w:rsid w:val="00BC1FA1"/>
    <w:rsid w:val="00BC23F7"/>
    <w:rsid w:val="00BC2639"/>
    <w:rsid w:val="00BC2640"/>
    <w:rsid w:val="00BC26B5"/>
    <w:rsid w:val="00BC26EE"/>
    <w:rsid w:val="00BC2713"/>
    <w:rsid w:val="00BC27E1"/>
    <w:rsid w:val="00BC2891"/>
    <w:rsid w:val="00BC2C26"/>
    <w:rsid w:val="00BC2C5D"/>
    <w:rsid w:val="00BC2CB2"/>
    <w:rsid w:val="00BC318A"/>
    <w:rsid w:val="00BC31C4"/>
    <w:rsid w:val="00BC330F"/>
    <w:rsid w:val="00BC36C6"/>
    <w:rsid w:val="00BC377A"/>
    <w:rsid w:val="00BC3C00"/>
    <w:rsid w:val="00BC3C3B"/>
    <w:rsid w:val="00BC3D82"/>
    <w:rsid w:val="00BC3DFB"/>
    <w:rsid w:val="00BC3F2B"/>
    <w:rsid w:val="00BC40E8"/>
    <w:rsid w:val="00BC414C"/>
    <w:rsid w:val="00BC4242"/>
    <w:rsid w:val="00BC42F7"/>
    <w:rsid w:val="00BC4378"/>
    <w:rsid w:val="00BC4434"/>
    <w:rsid w:val="00BC446F"/>
    <w:rsid w:val="00BC4A2C"/>
    <w:rsid w:val="00BC50F9"/>
    <w:rsid w:val="00BC532C"/>
    <w:rsid w:val="00BC5375"/>
    <w:rsid w:val="00BC5381"/>
    <w:rsid w:val="00BC5417"/>
    <w:rsid w:val="00BC5714"/>
    <w:rsid w:val="00BC57EF"/>
    <w:rsid w:val="00BC581F"/>
    <w:rsid w:val="00BC58DC"/>
    <w:rsid w:val="00BC58F2"/>
    <w:rsid w:val="00BC5960"/>
    <w:rsid w:val="00BC5B37"/>
    <w:rsid w:val="00BC60F7"/>
    <w:rsid w:val="00BC6305"/>
    <w:rsid w:val="00BC6319"/>
    <w:rsid w:val="00BC63F5"/>
    <w:rsid w:val="00BC65B7"/>
    <w:rsid w:val="00BC6B13"/>
    <w:rsid w:val="00BC6C6B"/>
    <w:rsid w:val="00BC6CAA"/>
    <w:rsid w:val="00BC788C"/>
    <w:rsid w:val="00BC790A"/>
    <w:rsid w:val="00BC7ADC"/>
    <w:rsid w:val="00BC7B8F"/>
    <w:rsid w:val="00BC7E03"/>
    <w:rsid w:val="00BC7E85"/>
    <w:rsid w:val="00BC7FB8"/>
    <w:rsid w:val="00BD0046"/>
    <w:rsid w:val="00BD03F1"/>
    <w:rsid w:val="00BD0521"/>
    <w:rsid w:val="00BD07D3"/>
    <w:rsid w:val="00BD0AB2"/>
    <w:rsid w:val="00BD0B0E"/>
    <w:rsid w:val="00BD0B66"/>
    <w:rsid w:val="00BD0FBA"/>
    <w:rsid w:val="00BD1423"/>
    <w:rsid w:val="00BD14B6"/>
    <w:rsid w:val="00BD15FD"/>
    <w:rsid w:val="00BD1607"/>
    <w:rsid w:val="00BD1640"/>
    <w:rsid w:val="00BD16F4"/>
    <w:rsid w:val="00BD1712"/>
    <w:rsid w:val="00BD1718"/>
    <w:rsid w:val="00BD1BCB"/>
    <w:rsid w:val="00BD1D1D"/>
    <w:rsid w:val="00BD1D6F"/>
    <w:rsid w:val="00BD1DEF"/>
    <w:rsid w:val="00BD1EFC"/>
    <w:rsid w:val="00BD222A"/>
    <w:rsid w:val="00BD223A"/>
    <w:rsid w:val="00BD22F2"/>
    <w:rsid w:val="00BD2400"/>
    <w:rsid w:val="00BD243D"/>
    <w:rsid w:val="00BD24D7"/>
    <w:rsid w:val="00BD2606"/>
    <w:rsid w:val="00BD27B1"/>
    <w:rsid w:val="00BD29AA"/>
    <w:rsid w:val="00BD2AE5"/>
    <w:rsid w:val="00BD317F"/>
    <w:rsid w:val="00BD31D9"/>
    <w:rsid w:val="00BD3774"/>
    <w:rsid w:val="00BD380A"/>
    <w:rsid w:val="00BD395E"/>
    <w:rsid w:val="00BD3BB2"/>
    <w:rsid w:val="00BD3C3E"/>
    <w:rsid w:val="00BD3F9E"/>
    <w:rsid w:val="00BD41A6"/>
    <w:rsid w:val="00BD423C"/>
    <w:rsid w:val="00BD427C"/>
    <w:rsid w:val="00BD447E"/>
    <w:rsid w:val="00BD47A4"/>
    <w:rsid w:val="00BD4830"/>
    <w:rsid w:val="00BD4884"/>
    <w:rsid w:val="00BD4960"/>
    <w:rsid w:val="00BD4BA5"/>
    <w:rsid w:val="00BD4C19"/>
    <w:rsid w:val="00BD4D1F"/>
    <w:rsid w:val="00BD4E8C"/>
    <w:rsid w:val="00BD5002"/>
    <w:rsid w:val="00BD5152"/>
    <w:rsid w:val="00BD568A"/>
    <w:rsid w:val="00BD5718"/>
    <w:rsid w:val="00BD5837"/>
    <w:rsid w:val="00BD5860"/>
    <w:rsid w:val="00BD58E2"/>
    <w:rsid w:val="00BD5A95"/>
    <w:rsid w:val="00BD5B5D"/>
    <w:rsid w:val="00BD5C09"/>
    <w:rsid w:val="00BD5C10"/>
    <w:rsid w:val="00BD5CF2"/>
    <w:rsid w:val="00BD5FB7"/>
    <w:rsid w:val="00BD6288"/>
    <w:rsid w:val="00BD66A7"/>
    <w:rsid w:val="00BD6B31"/>
    <w:rsid w:val="00BD6B67"/>
    <w:rsid w:val="00BD6D3A"/>
    <w:rsid w:val="00BD6E33"/>
    <w:rsid w:val="00BD6E8F"/>
    <w:rsid w:val="00BD713E"/>
    <w:rsid w:val="00BD73C8"/>
    <w:rsid w:val="00BD796A"/>
    <w:rsid w:val="00BD7A00"/>
    <w:rsid w:val="00BD7AF3"/>
    <w:rsid w:val="00BD7B1E"/>
    <w:rsid w:val="00BD7E29"/>
    <w:rsid w:val="00BD7E94"/>
    <w:rsid w:val="00BD7F1D"/>
    <w:rsid w:val="00BD7FBD"/>
    <w:rsid w:val="00BE0367"/>
    <w:rsid w:val="00BE04AD"/>
    <w:rsid w:val="00BE07F4"/>
    <w:rsid w:val="00BE0CAA"/>
    <w:rsid w:val="00BE0FAA"/>
    <w:rsid w:val="00BE11C5"/>
    <w:rsid w:val="00BE11F5"/>
    <w:rsid w:val="00BE192F"/>
    <w:rsid w:val="00BE1B5E"/>
    <w:rsid w:val="00BE1FB7"/>
    <w:rsid w:val="00BE28EE"/>
    <w:rsid w:val="00BE2D0B"/>
    <w:rsid w:val="00BE2FC3"/>
    <w:rsid w:val="00BE3183"/>
    <w:rsid w:val="00BE35CF"/>
    <w:rsid w:val="00BE3653"/>
    <w:rsid w:val="00BE3687"/>
    <w:rsid w:val="00BE380A"/>
    <w:rsid w:val="00BE38AB"/>
    <w:rsid w:val="00BE396A"/>
    <w:rsid w:val="00BE3B89"/>
    <w:rsid w:val="00BE3CDA"/>
    <w:rsid w:val="00BE3DFE"/>
    <w:rsid w:val="00BE3E06"/>
    <w:rsid w:val="00BE3E59"/>
    <w:rsid w:val="00BE3E6D"/>
    <w:rsid w:val="00BE3EE4"/>
    <w:rsid w:val="00BE44AA"/>
    <w:rsid w:val="00BE44B3"/>
    <w:rsid w:val="00BE44FF"/>
    <w:rsid w:val="00BE4505"/>
    <w:rsid w:val="00BE4558"/>
    <w:rsid w:val="00BE45B6"/>
    <w:rsid w:val="00BE473F"/>
    <w:rsid w:val="00BE4A78"/>
    <w:rsid w:val="00BE4B79"/>
    <w:rsid w:val="00BE4B82"/>
    <w:rsid w:val="00BE4DF2"/>
    <w:rsid w:val="00BE501B"/>
    <w:rsid w:val="00BE5037"/>
    <w:rsid w:val="00BE50D2"/>
    <w:rsid w:val="00BE531E"/>
    <w:rsid w:val="00BE549F"/>
    <w:rsid w:val="00BE54A3"/>
    <w:rsid w:val="00BE552D"/>
    <w:rsid w:val="00BE5591"/>
    <w:rsid w:val="00BE5719"/>
    <w:rsid w:val="00BE596B"/>
    <w:rsid w:val="00BE5AAB"/>
    <w:rsid w:val="00BE5AC7"/>
    <w:rsid w:val="00BE5C47"/>
    <w:rsid w:val="00BE5D9C"/>
    <w:rsid w:val="00BE5F7D"/>
    <w:rsid w:val="00BE5F7F"/>
    <w:rsid w:val="00BE6037"/>
    <w:rsid w:val="00BE627C"/>
    <w:rsid w:val="00BE643C"/>
    <w:rsid w:val="00BE6474"/>
    <w:rsid w:val="00BE6693"/>
    <w:rsid w:val="00BE6852"/>
    <w:rsid w:val="00BE68BE"/>
    <w:rsid w:val="00BE6BD3"/>
    <w:rsid w:val="00BE6BE8"/>
    <w:rsid w:val="00BE6C3A"/>
    <w:rsid w:val="00BE6C68"/>
    <w:rsid w:val="00BE6E22"/>
    <w:rsid w:val="00BE6E62"/>
    <w:rsid w:val="00BE7187"/>
    <w:rsid w:val="00BE71B8"/>
    <w:rsid w:val="00BE72AF"/>
    <w:rsid w:val="00BE7327"/>
    <w:rsid w:val="00BE7405"/>
    <w:rsid w:val="00BE75FC"/>
    <w:rsid w:val="00BE79EE"/>
    <w:rsid w:val="00BE7B32"/>
    <w:rsid w:val="00BE7D0F"/>
    <w:rsid w:val="00BE7DAF"/>
    <w:rsid w:val="00BE7E1E"/>
    <w:rsid w:val="00BE7EC7"/>
    <w:rsid w:val="00BE7F1D"/>
    <w:rsid w:val="00BE7F68"/>
    <w:rsid w:val="00BF0333"/>
    <w:rsid w:val="00BF038E"/>
    <w:rsid w:val="00BF053B"/>
    <w:rsid w:val="00BF0816"/>
    <w:rsid w:val="00BF08AE"/>
    <w:rsid w:val="00BF08C6"/>
    <w:rsid w:val="00BF099E"/>
    <w:rsid w:val="00BF0E0C"/>
    <w:rsid w:val="00BF0E63"/>
    <w:rsid w:val="00BF0F02"/>
    <w:rsid w:val="00BF0FB5"/>
    <w:rsid w:val="00BF1109"/>
    <w:rsid w:val="00BF11F8"/>
    <w:rsid w:val="00BF12EA"/>
    <w:rsid w:val="00BF1350"/>
    <w:rsid w:val="00BF1392"/>
    <w:rsid w:val="00BF1564"/>
    <w:rsid w:val="00BF1622"/>
    <w:rsid w:val="00BF1639"/>
    <w:rsid w:val="00BF163F"/>
    <w:rsid w:val="00BF18B5"/>
    <w:rsid w:val="00BF18ED"/>
    <w:rsid w:val="00BF1926"/>
    <w:rsid w:val="00BF19BD"/>
    <w:rsid w:val="00BF1A50"/>
    <w:rsid w:val="00BF1D28"/>
    <w:rsid w:val="00BF2067"/>
    <w:rsid w:val="00BF212A"/>
    <w:rsid w:val="00BF2132"/>
    <w:rsid w:val="00BF23F0"/>
    <w:rsid w:val="00BF2648"/>
    <w:rsid w:val="00BF28BD"/>
    <w:rsid w:val="00BF28C5"/>
    <w:rsid w:val="00BF2946"/>
    <w:rsid w:val="00BF294D"/>
    <w:rsid w:val="00BF2ADB"/>
    <w:rsid w:val="00BF2E8D"/>
    <w:rsid w:val="00BF304F"/>
    <w:rsid w:val="00BF3226"/>
    <w:rsid w:val="00BF3250"/>
    <w:rsid w:val="00BF34A3"/>
    <w:rsid w:val="00BF36AA"/>
    <w:rsid w:val="00BF390E"/>
    <w:rsid w:val="00BF3C4E"/>
    <w:rsid w:val="00BF3D5C"/>
    <w:rsid w:val="00BF3EB8"/>
    <w:rsid w:val="00BF3FFE"/>
    <w:rsid w:val="00BF4436"/>
    <w:rsid w:val="00BF4659"/>
    <w:rsid w:val="00BF4702"/>
    <w:rsid w:val="00BF471A"/>
    <w:rsid w:val="00BF477A"/>
    <w:rsid w:val="00BF48D6"/>
    <w:rsid w:val="00BF48F4"/>
    <w:rsid w:val="00BF49C3"/>
    <w:rsid w:val="00BF4B55"/>
    <w:rsid w:val="00BF4BEF"/>
    <w:rsid w:val="00BF4E87"/>
    <w:rsid w:val="00BF5567"/>
    <w:rsid w:val="00BF560D"/>
    <w:rsid w:val="00BF57CD"/>
    <w:rsid w:val="00BF57D0"/>
    <w:rsid w:val="00BF57EF"/>
    <w:rsid w:val="00BF582C"/>
    <w:rsid w:val="00BF596F"/>
    <w:rsid w:val="00BF599E"/>
    <w:rsid w:val="00BF5A33"/>
    <w:rsid w:val="00BF5A37"/>
    <w:rsid w:val="00BF5A97"/>
    <w:rsid w:val="00BF5E55"/>
    <w:rsid w:val="00BF61C1"/>
    <w:rsid w:val="00BF61F1"/>
    <w:rsid w:val="00BF632F"/>
    <w:rsid w:val="00BF64E9"/>
    <w:rsid w:val="00BF65D7"/>
    <w:rsid w:val="00BF6665"/>
    <w:rsid w:val="00BF6974"/>
    <w:rsid w:val="00BF6A8D"/>
    <w:rsid w:val="00BF6BC0"/>
    <w:rsid w:val="00BF6C07"/>
    <w:rsid w:val="00BF6ECB"/>
    <w:rsid w:val="00BF7217"/>
    <w:rsid w:val="00BF73B5"/>
    <w:rsid w:val="00BF75D3"/>
    <w:rsid w:val="00BF7649"/>
    <w:rsid w:val="00BF79D0"/>
    <w:rsid w:val="00BF7CB6"/>
    <w:rsid w:val="00BF7D82"/>
    <w:rsid w:val="00BF7DAE"/>
    <w:rsid w:val="00BF7FFA"/>
    <w:rsid w:val="00C0031A"/>
    <w:rsid w:val="00C008B0"/>
    <w:rsid w:val="00C00AB7"/>
    <w:rsid w:val="00C00C3C"/>
    <w:rsid w:val="00C00E70"/>
    <w:rsid w:val="00C00E73"/>
    <w:rsid w:val="00C00F9F"/>
    <w:rsid w:val="00C00FCF"/>
    <w:rsid w:val="00C012EB"/>
    <w:rsid w:val="00C01380"/>
    <w:rsid w:val="00C013A0"/>
    <w:rsid w:val="00C0141A"/>
    <w:rsid w:val="00C0148A"/>
    <w:rsid w:val="00C014C9"/>
    <w:rsid w:val="00C015BF"/>
    <w:rsid w:val="00C01687"/>
    <w:rsid w:val="00C017A9"/>
    <w:rsid w:val="00C01980"/>
    <w:rsid w:val="00C01A73"/>
    <w:rsid w:val="00C01B78"/>
    <w:rsid w:val="00C01E5D"/>
    <w:rsid w:val="00C01EC0"/>
    <w:rsid w:val="00C02177"/>
    <w:rsid w:val="00C022D0"/>
    <w:rsid w:val="00C02509"/>
    <w:rsid w:val="00C02800"/>
    <w:rsid w:val="00C029A0"/>
    <w:rsid w:val="00C02A43"/>
    <w:rsid w:val="00C02C01"/>
    <w:rsid w:val="00C02DC0"/>
    <w:rsid w:val="00C02E65"/>
    <w:rsid w:val="00C03081"/>
    <w:rsid w:val="00C0315D"/>
    <w:rsid w:val="00C03278"/>
    <w:rsid w:val="00C032DC"/>
    <w:rsid w:val="00C0345D"/>
    <w:rsid w:val="00C03647"/>
    <w:rsid w:val="00C036AB"/>
    <w:rsid w:val="00C03797"/>
    <w:rsid w:val="00C03843"/>
    <w:rsid w:val="00C03848"/>
    <w:rsid w:val="00C0384A"/>
    <w:rsid w:val="00C038F3"/>
    <w:rsid w:val="00C03A44"/>
    <w:rsid w:val="00C03B27"/>
    <w:rsid w:val="00C03BE1"/>
    <w:rsid w:val="00C041F1"/>
    <w:rsid w:val="00C04209"/>
    <w:rsid w:val="00C042A6"/>
    <w:rsid w:val="00C04663"/>
    <w:rsid w:val="00C0473D"/>
    <w:rsid w:val="00C048F3"/>
    <w:rsid w:val="00C04C81"/>
    <w:rsid w:val="00C04DAF"/>
    <w:rsid w:val="00C04F21"/>
    <w:rsid w:val="00C052E5"/>
    <w:rsid w:val="00C0538D"/>
    <w:rsid w:val="00C053B6"/>
    <w:rsid w:val="00C0542F"/>
    <w:rsid w:val="00C054D3"/>
    <w:rsid w:val="00C059F0"/>
    <w:rsid w:val="00C05A7B"/>
    <w:rsid w:val="00C05D35"/>
    <w:rsid w:val="00C05E33"/>
    <w:rsid w:val="00C05F1B"/>
    <w:rsid w:val="00C060C3"/>
    <w:rsid w:val="00C06323"/>
    <w:rsid w:val="00C063B4"/>
    <w:rsid w:val="00C065CC"/>
    <w:rsid w:val="00C067F5"/>
    <w:rsid w:val="00C06A66"/>
    <w:rsid w:val="00C06D77"/>
    <w:rsid w:val="00C06E52"/>
    <w:rsid w:val="00C06F76"/>
    <w:rsid w:val="00C06FD2"/>
    <w:rsid w:val="00C07269"/>
    <w:rsid w:val="00C073D1"/>
    <w:rsid w:val="00C0742D"/>
    <w:rsid w:val="00C075A7"/>
    <w:rsid w:val="00C0797D"/>
    <w:rsid w:val="00C07A46"/>
    <w:rsid w:val="00C07BD3"/>
    <w:rsid w:val="00C07D6A"/>
    <w:rsid w:val="00C07F6F"/>
    <w:rsid w:val="00C10183"/>
    <w:rsid w:val="00C101B7"/>
    <w:rsid w:val="00C103E8"/>
    <w:rsid w:val="00C10591"/>
    <w:rsid w:val="00C1079F"/>
    <w:rsid w:val="00C1093D"/>
    <w:rsid w:val="00C10BB3"/>
    <w:rsid w:val="00C112B8"/>
    <w:rsid w:val="00C112ED"/>
    <w:rsid w:val="00C11305"/>
    <w:rsid w:val="00C1168B"/>
    <w:rsid w:val="00C1192F"/>
    <w:rsid w:val="00C119A5"/>
    <w:rsid w:val="00C11B1D"/>
    <w:rsid w:val="00C11C18"/>
    <w:rsid w:val="00C120AD"/>
    <w:rsid w:val="00C12223"/>
    <w:rsid w:val="00C12282"/>
    <w:rsid w:val="00C126F1"/>
    <w:rsid w:val="00C1287C"/>
    <w:rsid w:val="00C12E6F"/>
    <w:rsid w:val="00C12EC0"/>
    <w:rsid w:val="00C1305F"/>
    <w:rsid w:val="00C13517"/>
    <w:rsid w:val="00C136CD"/>
    <w:rsid w:val="00C13958"/>
    <w:rsid w:val="00C13DE1"/>
    <w:rsid w:val="00C13F8A"/>
    <w:rsid w:val="00C141F4"/>
    <w:rsid w:val="00C14298"/>
    <w:rsid w:val="00C14593"/>
    <w:rsid w:val="00C14ACD"/>
    <w:rsid w:val="00C14C85"/>
    <w:rsid w:val="00C14D00"/>
    <w:rsid w:val="00C14DFE"/>
    <w:rsid w:val="00C14FC9"/>
    <w:rsid w:val="00C150EC"/>
    <w:rsid w:val="00C150F2"/>
    <w:rsid w:val="00C1555A"/>
    <w:rsid w:val="00C15841"/>
    <w:rsid w:val="00C15A85"/>
    <w:rsid w:val="00C15AAF"/>
    <w:rsid w:val="00C15ADA"/>
    <w:rsid w:val="00C15AF0"/>
    <w:rsid w:val="00C15B84"/>
    <w:rsid w:val="00C15BF7"/>
    <w:rsid w:val="00C15C71"/>
    <w:rsid w:val="00C15CD2"/>
    <w:rsid w:val="00C15D60"/>
    <w:rsid w:val="00C15ECB"/>
    <w:rsid w:val="00C15EEB"/>
    <w:rsid w:val="00C15F99"/>
    <w:rsid w:val="00C1624F"/>
    <w:rsid w:val="00C163AD"/>
    <w:rsid w:val="00C167D5"/>
    <w:rsid w:val="00C167E0"/>
    <w:rsid w:val="00C16933"/>
    <w:rsid w:val="00C16D1C"/>
    <w:rsid w:val="00C16D26"/>
    <w:rsid w:val="00C16E56"/>
    <w:rsid w:val="00C16EDC"/>
    <w:rsid w:val="00C16F20"/>
    <w:rsid w:val="00C16FB4"/>
    <w:rsid w:val="00C1724C"/>
    <w:rsid w:val="00C173A2"/>
    <w:rsid w:val="00C173CC"/>
    <w:rsid w:val="00C175C1"/>
    <w:rsid w:val="00C175E8"/>
    <w:rsid w:val="00C1762A"/>
    <w:rsid w:val="00C17693"/>
    <w:rsid w:val="00C17742"/>
    <w:rsid w:val="00C177CF"/>
    <w:rsid w:val="00C17F0D"/>
    <w:rsid w:val="00C20134"/>
    <w:rsid w:val="00C2015A"/>
    <w:rsid w:val="00C202DC"/>
    <w:rsid w:val="00C20365"/>
    <w:rsid w:val="00C204AD"/>
    <w:rsid w:val="00C2050F"/>
    <w:rsid w:val="00C205CA"/>
    <w:rsid w:val="00C20623"/>
    <w:rsid w:val="00C2072D"/>
    <w:rsid w:val="00C20743"/>
    <w:rsid w:val="00C207D6"/>
    <w:rsid w:val="00C20A81"/>
    <w:rsid w:val="00C20A85"/>
    <w:rsid w:val="00C20D57"/>
    <w:rsid w:val="00C20DF5"/>
    <w:rsid w:val="00C20E95"/>
    <w:rsid w:val="00C20FCA"/>
    <w:rsid w:val="00C212CB"/>
    <w:rsid w:val="00C21555"/>
    <w:rsid w:val="00C21658"/>
    <w:rsid w:val="00C2165D"/>
    <w:rsid w:val="00C218E8"/>
    <w:rsid w:val="00C219DD"/>
    <w:rsid w:val="00C21B46"/>
    <w:rsid w:val="00C21C4A"/>
    <w:rsid w:val="00C22389"/>
    <w:rsid w:val="00C225AE"/>
    <w:rsid w:val="00C225BB"/>
    <w:rsid w:val="00C22830"/>
    <w:rsid w:val="00C22B48"/>
    <w:rsid w:val="00C22B49"/>
    <w:rsid w:val="00C22B75"/>
    <w:rsid w:val="00C22B7E"/>
    <w:rsid w:val="00C22C8E"/>
    <w:rsid w:val="00C22D29"/>
    <w:rsid w:val="00C22ECF"/>
    <w:rsid w:val="00C22F96"/>
    <w:rsid w:val="00C230CE"/>
    <w:rsid w:val="00C232B8"/>
    <w:rsid w:val="00C23471"/>
    <w:rsid w:val="00C23658"/>
    <w:rsid w:val="00C2372B"/>
    <w:rsid w:val="00C2382C"/>
    <w:rsid w:val="00C2387A"/>
    <w:rsid w:val="00C238C8"/>
    <w:rsid w:val="00C2398C"/>
    <w:rsid w:val="00C23A48"/>
    <w:rsid w:val="00C23ACD"/>
    <w:rsid w:val="00C23D17"/>
    <w:rsid w:val="00C23D4B"/>
    <w:rsid w:val="00C23DC5"/>
    <w:rsid w:val="00C23E70"/>
    <w:rsid w:val="00C23EFB"/>
    <w:rsid w:val="00C23F14"/>
    <w:rsid w:val="00C241DF"/>
    <w:rsid w:val="00C242FC"/>
    <w:rsid w:val="00C24BF9"/>
    <w:rsid w:val="00C24C6E"/>
    <w:rsid w:val="00C24CC3"/>
    <w:rsid w:val="00C2508F"/>
    <w:rsid w:val="00C250C5"/>
    <w:rsid w:val="00C25193"/>
    <w:rsid w:val="00C254F7"/>
    <w:rsid w:val="00C25500"/>
    <w:rsid w:val="00C255E7"/>
    <w:rsid w:val="00C25781"/>
    <w:rsid w:val="00C258C6"/>
    <w:rsid w:val="00C25C22"/>
    <w:rsid w:val="00C25C49"/>
    <w:rsid w:val="00C2618D"/>
    <w:rsid w:val="00C2644D"/>
    <w:rsid w:val="00C264C5"/>
    <w:rsid w:val="00C265BD"/>
    <w:rsid w:val="00C2682B"/>
    <w:rsid w:val="00C26837"/>
    <w:rsid w:val="00C26846"/>
    <w:rsid w:val="00C26B61"/>
    <w:rsid w:val="00C26F80"/>
    <w:rsid w:val="00C27071"/>
    <w:rsid w:val="00C27310"/>
    <w:rsid w:val="00C27379"/>
    <w:rsid w:val="00C27409"/>
    <w:rsid w:val="00C2749C"/>
    <w:rsid w:val="00C274EB"/>
    <w:rsid w:val="00C276DA"/>
    <w:rsid w:val="00C2784F"/>
    <w:rsid w:val="00C279EC"/>
    <w:rsid w:val="00C27A3A"/>
    <w:rsid w:val="00C27A77"/>
    <w:rsid w:val="00C27AB0"/>
    <w:rsid w:val="00C27B07"/>
    <w:rsid w:val="00C27B08"/>
    <w:rsid w:val="00C27CBE"/>
    <w:rsid w:val="00C27E78"/>
    <w:rsid w:val="00C27FE9"/>
    <w:rsid w:val="00C30143"/>
    <w:rsid w:val="00C30791"/>
    <w:rsid w:val="00C30BBE"/>
    <w:rsid w:val="00C30CCF"/>
    <w:rsid w:val="00C30DBC"/>
    <w:rsid w:val="00C30E9C"/>
    <w:rsid w:val="00C311ED"/>
    <w:rsid w:val="00C31236"/>
    <w:rsid w:val="00C313D5"/>
    <w:rsid w:val="00C314B4"/>
    <w:rsid w:val="00C3153E"/>
    <w:rsid w:val="00C315BE"/>
    <w:rsid w:val="00C315C1"/>
    <w:rsid w:val="00C3161A"/>
    <w:rsid w:val="00C3173F"/>
    <w:rsid w:val="00C31778"/>
    <w:rsid w:val="00C317DC"/>
    <w:rsid w:val="00C31875"/>
    <w:rsid w:val="00C31927"/>
    <w:rsid w:val="00C31BDC"/>
    <w:rsid w:val="00C31F42"/>
    <w:rsid w:val="00C31FEB"/>
    <w:rsid w:val="00C320D1"/>
    <w:rsid w:val="00C321AC"/>
    <w:rsid w:val="00C32214"/>
    <w:rsid w:val="00C3231D"/>
    <w:rsid w:val="00C3253A"/>
    <w:rsid w:val="00C327C3"/>
    <w:rsid w:val="00C32801"/>
    <w:rsid w:val="00C32B80"/>
    <w:rsid w:val="00C32C08"/>
    <w:rsid w:val="00C32F7E"/>
    <w:rsid w:val="00C32FB8"/>
    <w:rsid w:val="00C33067"/>
    <w:rsid w:val="00C3312C"/>
    <w:rsid w:val="00C33174"/>
    <w:rsid w:val="00C33211"/>
    <w:rsid w:val="00C33230"/>
    <w:rsid w:val="00C33251"/>
    <w:rsid w:val="00C33428"/>
    <w:rsid w:val="00C335F0"/>
    <w:rsid w:val="00C3364D"/>
    <w:rsid w:val="00C3377A"/>
    <w:rsid w:val="00C33B2C"/>
    <w:rsid w:val="00C33C9D"/>
    <w:rsid w:val="00C33CAB"/>
    <w:rsid w:val="00C33D1D"/>
    <w:rsid w:val="00C33DD8"/>
    <w:rsid w:val="00C33F40"/>
    <w:rsid w:val="00C340FC"/>
    <w:rsid w:val="00C343B0"/>
    <w:rsid w:val="00C344F6"/>
    <w:rsid w:val="00C344FB"/>
    <w:rsid w:val="00C345C0"/>
    <w:rsid w:val="00C346DE"/>
    <w:rsid w:val="00C34899"/>
    <w:rsid w:val="00C349D6"/>
    <w:rsid w:val="00C34DE4"/>
    <w:rsid w:val="00C34E6C"/>
    <w:rsid w:val="00C35023"/>
    <w:rsid w:val="00C35088"/>
    <w:rsid w:val="00C35112"/>
    <w:rsid w:val="00C35290"/>
    <w:rsid w:val="00C35391"/>
    <w:rsid w:val="00C3544C"/>
    <w:rsid w:val="00C35686"/>
    <w:rsid w:val="00C35738"/>
    <w:rsid w:val="00C358B8"/>
    <w:rsid w:val="00C35A1E"/>
    <w:rsid w:val="00C35B04"/>
    <w:rsid w:val="00C35EDE"/>
    <w:rsid w:val="00C35F36"/>
    <w:rsid w:val="00C36152"/>
    <w:rsid w:val="00C36487"/>
    <w:rsid w:val="00C365DD"/>
    <w:rsid w:val="00C36661"/>
    <w:rsid w:val="00C367C4"/>
    <w:rsid w:val="00C367DC"/>
    <w:rsid w:val="00C368BF"/>
    <w:rsid w:val="00C36B90"/>
    <w:rsid w:val="00C36E27"/>
    <w:rsid w:val="00C36E2C"/>
    <w:rsid w:val="00C370C3"/>
    <w:rsid w:val="00C3723F"/>
    <w:rsid w:val="00C37617"/>
    <w:rsid w:val="00C376DF"/>
    <w:rsid w:val="00C37791"/>
    <w:rsid w:val="00C379A2"/>
    <w:rsid w:val="00C37A1E"/>
    <w:rsid w:val="00C37ACE"/>
    <w:rsid w:val="00C37AE6"/>
    <w:rsid w:val="00C37C95"/>
    <w:rsid w:val="00C37CB8"/>
    <w:rsid w:val="00C37FA9"/>
    <w:rsid w:val="00C4000E"/>
    <w:rsid w:val="00C40176"/>
    <w:rsid w:val="00C401D4"/>
    <w:rsid w:val="00C40226"/>
    <w:rsid w:val="00C40621"/>
    <w:rsid w:val="00C4062E"/>
    <w:rsid w:val="00C4082A"/>
    <w:rsid w:val="00C4088A"/>
    <w:rsid w:val="00C4095E"/>
    <w:rsid w:val="00C40BC2"/>
    <w:rsid w:val="00C40DAF"/>
    <w:rsid w:val="00C40DE8"/>
    <w:rsid w:val="00C41210"/>
    <w:rsid w:val="00C4147B"/>
    <w:rsid w:val="00C4156C"/>
    <w:rsid w:val="00C4166C"/>
    <w:rsid w:val="00C41B17"/>
    <w:rsid w:val="00C41DCA"/>
    <w:rsid w:val="00C41FA3"/>
    <w:rsid w:val="00C41FBF"/>
    <w:rsid w:val="00C4203E"/>
    <w:rsid w:val="00C4211F"/>
    <w:rsid w:val="00C42467"/>
    <w:rsid w:val="00C42540"/>
    <w:rsid w:val="00C42686"/>
    <w:rsid w:val="00C426E5"/>
    <w:rsid w:val="00C42745"/>
    <w:rsid w:val="00C42774"/>
    <w:rsid w:val="00C42791"/>
    <w:rsid w:val="00C42A80"/>
    <w:rsid w:val="00C42B9C"/>
    <w:rsid w:val="00C42BF1"/>
    <w:rsid w:val="00C42C19"/>
    <w:rsid w:val="00C42E02"/>
    <w:rsid w:val="00C42F8F"/>
    <w:rsid w:val="00C42FA9"/>
    <w:rsid w:val="00C4320D"/>
    <w:rsid w:val="00C4329E"/>
    <w:rsid w:val="00C432DD"/>
    <w:rsid w:val="00C4394A"/>
    <w:rsid w:val="00C43987"/>
    <w:rsid w:val="00C43C6F"/>
    <w:rsid w:val="00C43C99"/>
    <w:rsid w:val="00C43C9D"/>
    <w:rsid w:val="00C43D38"/>
    <w:rsid w:val="00C43E81"/>
    <w:rsid w:val="00C43F7F"/>
    <w:rsid w:val="00C44358"/>
    <w:rsid w:val="00C446C5"/>
    <w:rsid w:val="00C44841"/>
    <w:rsid w:val="00C448D2"/>
    <w:rsid w:val="00C44911"/>
    <w:rsid w:val="00C44A80"/>
    <w:rsid w:val="00C44C8F"/>
    <w:rsid w:val="00C44D36"/>
    <w:rsid w:val="00C45146"/>
    <w:rsid w:val="00C452A4"/>
    <w:rsid w:val="00C456B7"/>
    <w:rsid w:val="00C457DB"/>
    <w:rsid w:val="00C457EB"/>
    <w:rsid w:val="00C45840"/>
    <w:rsid w:val="00C45959"/>
    <w:rsid w:val="00C45AA8"/>
    <w:rsid w:val="00C45D9C"/>
    <w:rsid w:val="00C45F66"/>
    <w:rsid w:val="00C460C3"/>
    <w:rsid w:val="00C46123"/>
    <w:rsid w:val="00C46191"/>
    <w:rsid w:val="00C46283"/>
    <w:rsid w:val="00C4636A"/>
    <w:rsid w:val="00C46528"/>
    <w:rsid w:val="00C46556"/>
    <w:rsid w:val="00C465AF"/>
    <w:rsid w:val="00C468E5"/>
    <w:rsid w:val="00C46BC1"/>
    <w:rsid w:val="00C46FAC"/>
    <w:rsid w:val="00C47002"/>
    <w:rsid w:val="00C47149"/>
    <w:rsid w:val="00C47303"/>
    <w:rsid w:val="00C47362"/>
    <w:rsid w:val="00C473DE"/>
    <w:rsid w:val="00C473F2"/>
    <w:rsid w:val="00C474FD"/>
    <w:rsid w:val="00C47586"/>
    <w:rsid w:val="00C4793F"/>
    <w:rsid w:val="00C479D9"/>
    <w:rsid w:val="00C47DE5"/>
    <w:rsid w:val="00C502BD"/>
    <w:rsid w:val="00C50305"/>
    <w:rsid w:val="00C506FD"/>
    <w:rsid w:val="00C50754"/>
    <w:rsid w:val="00C5084F"/>
    <w:rsid w:val="00C50918"/>
    <w:rsid w:val="00C509DC"/>
    <w:rsid w:val="00C50C22"/>
    <w:rsid w:val="00C50D7A"/>
    <w:rsid w:val="00C50F49"/>
    <w:rsid w:val="00C50FCF"/>
    <w:rsid w:val="00C51073"/>
    <w:rsid w:val="00C51087"/>
    <w:rsid w:val="00C51096"/>
    <w:rsid w:val="00C511D3"/>
    <w:rsid w:val="00C51212"/>
    <w:rsid w:val="00C51383"/>
    <w:rsid w:val="00C5145F"/>
    <w:rsid w:val="00C5166D"/>
    <w:rsid w:val="00C518E8"/>
    <w:rsid w:val="00C518F1"/>
    <w:rsid w:val="00C519FC"/>
    <w:rsid w:val="00C51A15"/>
    <w:rsid w:val="00C51A16"/>
    <w:rsid w:val="00C51D64"/>
    <w:rsid w:val="00C51F43"/>
    <w:rsid w:val="00C52146"/>
    <w:rsid w:val="00C5220C"/>
    <w:rsid w:val="00C5222F"/>
    <w:rsid w:val="00C522C1"/>
    <w:rsid w:val="00C52519"/>
    <w:rsid w:val="00C525B1"/>
    <w:rsid w:val="00C5277B"/>
    <w:rsid w:val="00C527A8"/>
    <w:rsid w:val="00C527AD"/>
    <w:rsid w:val="00C52B7B"/>
    <w:rsid w:val="00C52B88"/>
    <w:rsid w:val="00C52BD0"/>
    <w:rsid w:val="00C52E21"/>
    <w:rsid w:val="00C52E6C"/>
    <w:rsid w:val="00C52F60"/>
    <w:rsid w:val="00C52F77"/>
    <w:rsid w:val="00C530FA"/>
    <w:rsid w:val="00C53429"/>
    <w:rsid w:val="00C53592"/>
    <w:rsid w:val="00C5360C"/>
    <w:rsid w:val="00C536A4"/>
    <w:rsid w:val="00C5376B"/>
    <w:rsid w:val="00C538F2"/>
    <w:rsid w:val="00C53902"/>
    <w:rsid w:val="00C53F74"/>
    <w:rsid w:val="00C54067"/>
    <w:rsid w:val="00C5416B"/>
    <w:rsid w:val="00C5437C"/>
    <w:rsid w:val="00C54416"/>
    <w:rsid w:val="00C5462F"/>
    <w:rsid w:val="00C5478E"/>
    <w:rsid w:val="00C547E9"/>
    <w:rsid w:val="00C54900"/>
    <w:rsid w:val="00C54966"/>
    <w:rsid w:val="00C54C6D"/>
    <w:rsid w:val="00C54DDF"/>
    <w:rsid w:val="00C5502E"/>
    <w:rsid w:val="00C5507C"/>
    <w:rsid w:val="00C551F8"/>
    <w:rsid w:val="00C5571A"/>
    <w:rsid w:val="00C55876"/>
    <w:rsid w:val="00C55A38"/>
    <w:rsid w:val="00C55B63"/>
    <w:rsid w:val="00C55BDD"/>
    <w:rsid w:val="00C55CED"/>
    <w:rsid w:val="00C55F12"/>
    <w:rsid w:val="00C55F36"/>
    <w:rsid w:val="00C56179"/>
    <w:rsid w:val="00C56218"/>
    <w:rsid w:val="00C5654A"/>
    <w:rsid w:val="00C565F0"/>
    <w:rsid w:val="00C56656"/>
    <w:rsid w:val="00C566CE"/>
    <w:rsid w:val="00C566FA"/>
    <w:rsid w:val="00C5691B"/>
    <w:rsid w:val="00C56921"/>
    <w:rsid w:val="00C56AF1"/>
    <w:rsid w:val="00C56D04"/>
    <w:rsid w:val="00C56E16"/>
    <w:rsid w:val="00C56EC4"/>
    <w:rsid w:val="00C56EFF"/>
    <w:rsid w:val="00C57490"/>
    <w:rsid w:val="00C57570"/>
    <w:rsid w:val="00C57801"/>
    <w:rsid w:val="00C57A4E"/>
    <w:rsid w:val="00C57B11"/>
    <w:rsid w:val="00C57B32"/>
    <w:rsid w:val="00C57C3B"/>
    <w:rsid w:val="00C57D21"/>
    <w:rsid w:val="00C57D81"/>
    <w:rsid w:val="00C57E43"/>
    <w:rsid w:val="00C57E5F"/>
    <w:rsid w:val="00C57F20"/>
    <w:rsid w:val="00C6020C"/>
    <w:rsid w:val="00C60371"/>
    <w:rsid w:val="00C603A9"/>
    <w:rsid w:val="00C6044D"/>
    <w:rsid w:val="00C604EF"/>
    <w:rsid w:val="00C6052F"/>
    <w:rsid w:val="00C60691"/>
    <w:rsid w:val="00C607AF"/>
    <w:rsid w:val="00C608B0"/>
    <w:rsid w:val="00C610DF"/>
    <w:rsid w:val="00C61167"/>
    <w:rsid w:val="00C61202"/>
    <w:rsid w:val="00C61285"/>
    <w:rsid w:val="00C61456"/>
    <w:rsid w:val="00C6145D"/>
    <w:rsid w:val="00C61778"/>
    <w:rsid w:val="00C6196E"/>
    <w:rsid w:val="00C6203B"/>
    <w:rsid w:val="00C62091"/>
    <w:rsid w:val="00C62298"/>
    <w:rsid w:val="00C622A7"/>
    <w:rsid w:val="00C62412"/>
    <w:rsid w:val="00C6249D"/>
    <w:rsid w:val="00C624D5"/>
    <w:rsid w:val="00C6253B"/>
    <w:rsid w:val="00C62743"/>
    <w:rsid w:val="00C629BA"/>
    <w:rsid w:val="00C62A0E"/>
    <w:rsid w:val="00C62B59"/>
    <w:rsid w:val="00C62BC0"/>
    <w:rsid w:val="00C62C14"/>
    <w:rsid w:val="00C62EDD"/>
    <w:rsid w:val="00C62F79"/>
    <w:rsid w:val="00C63180"/>
    <w:rsid w:val="00C63217"/>
    <w:rsid w:val="00C632CD"/>
    <w:rsid w:val="00C63379"/>
    <w:rsid w:val="00C63530"/>
    <w:rsid w:val="00C63598"/>
    <w:rsid w:val="00C63671"/>
    <w:rsid w:val="00C636C8"/>
    <w:rsid w:val="00C63753"/>
    <w:rsid w:val="00C63B14"/>
    <w:rsid w:val="00C63BD2"/>
    <w:rsid w:val="00C64220"/>
    <w:rsid w:val="00C64276"/>
    <w:rsid w:val="00C642C9"/>
    <w:rsid w:val="00C64320"/>
    <w:rsid w:val="00C6442A"/>
    <w:rsid w:val="00C644F1"/>
    <w:rsid w:val="00C64552"/>
    <w:rsid w:val="00C64787"/>
    <w:rsid w:val="00C6486F"/>
    <w:rsid w:val="00C64BCD"/>
    <w:rsid w:val="00C64CB6"/>
    <w:rsid w:val="00C64D01"/>
    <w:rsid w:val="00C64D33"/>
    <w:rsid w:val="00C64E2A"/>
    <w:rsid w:val="00C651AB"/>
    <w:rsid w:val="00C65372"/>
    <w:rsid w:val="00C6538C"/>
    <w:rsid w:val="00C65442"/>
    <w:rsid w:val="00C654EE"/>
    <w:rsid w:val="00C655B4"/>
    <w:rsid w:val="00C656A6"/>
    <w:rsid w:val="00C65A29"/>
    <w:rsid w:val="00C65B32"/>
    <w:rsid w:val="00C65B7A"/>
    <w:rsid w:val="00C65B7E"/>
    <w:rsid w:val="00C65F97"/>
    <w:rsid w:val="00C66386"/>
    <w:rsid w:val="00C66923"/>
    <w:rsid w:val="00C669C1"/>
    <w:rsid w:val="00C66DC6"/>
    <w:rsid w:val="00C66E9F"/>
    <w:rsid w:val="00C66FEE"/>
    <w:rsid w:val="00C6705B"/>
    <w:rsid w:val="00C670F3"/>
    <w:rsid w:val="00C6738E"/>
    <w:rsid w:val="00C673E7"/>
    <w:rsid w:val="00C67400"/>
    <w:rsid w:val="00C676E5"/>
    <w:rsid w:val="00C67816"/>
    <w:rsid w:val="00C678D4"/>
    <w:rsid w:val="00C6790C"/>
    <w:rsid w:val="00C67914"/>
    <w:rsid w:val="00C67E53"/>
    <w:rsid w:val="00C67EBE"/>
    <w:rsid w:val="00C700EC"/>
    <w:rsid w:val="00C70280"/>
    <w:rsid w:val="00C702C9"/>
    <w:rsid w:val="00C703CE"/>
    <w:rsid w:val="00C704EA"/>
    <w:rsid w:val="00C7052B"/>
    <w:rsid w:val="00C706AD"/>
    <w:rsid w:val="00C70710"/>
    <w:rsid w:val="00C70974"/>
    <w:rsid w:val="00C70A2D"/>
    <w:rsid w:val="00C70AAF"/>
    <w:rsid w:val="00C70C90"/>
    <w:rsid w:val="00C71020"/>
    <w:rsid w:val="00C71039"/>
    <w:rsid w:val="00C71085"/>
    <w:rsid w:val="00C71090"/>
    <w:rsid w:val="00C71138"/>
    <w:rsid w:val="00C71240"/>
    <w:rsid w:val="00C71254"/>
    <w:rsid w:val="00C7128D"/>
    <w:rsid w:val="00C71364"/>
    <w:rsid w:val="00C713B3"/>
    <w:rsid w:val="00C71432"/>
    <w:rsid w:val="00C716C3"/>
    <w:rsid w:val="00C71926"/>
    <w:rsid w:val="00C71944"/>
    <w:rsid w:val="00C7198C"/>
    <w:rsid w:val="00C71C6B"/>
    <w:rsid w:val="00C71CEB"/>
    <w:rsid w:val="00C71DB1"/>
    <w:rsid w:val="00C72035"/>
    <w:rsid w:val="00C721D5"/>
    <w:rsid w:val="00C72225"/>
    <w:rsid w:val="00C7225E"/>
    <w:rsid w:val="00C726A8"/>
    <w:rsid w:val="00C726E5"/>
    <w:rsid w:val="00C726F7"/>
    <w:rsid w:val="00C72831"/>
    <w:rsid w:val="00C728BA"/>
    <w:rsid w:val="00C729D9"/>
    <w:rsid w:val="00C72A0C"/>
    <w:rsid w:val="00C72A1C"/>
    <w:rsid w:val="00C72D51"/>
    <w:rsid w:val="00C72D55"/>
    <w:rsid w:val="00C72E32"/>
    <w:rsid w:val="00C72E60"/>
    <w:rsid w:val="00C73445"/>
    <w:rsid w:val="00C734A1"/>
    <w:rsid w:val="00C73591"/>
    <w:rsid w:val="00C7395A"/>
    <w:rsid w:val="00C73C09"/>
    <w:rsid w:val="00C73DBE"/>
    <w:rsid w:val="00C73E3B"/>
    <w:rsid w:val="00C7404C"/>
    <w:rsid w:val="00C74069"/>
    <w:rsid w:val="00C74091"/>
    <w:rsid w:val="00C74213"/>
    <w:rsid w:val="00C745A1"/>
    <w:rsid w:val="00C746B3"/>
    <w:rsid w:val="00C7481C"/>
    <w:rsid w:val="00C748A3"/>
    <w:rsid w:val="00C748DA"/>
    <w:rsid w:val="00C748DD"/>
    <w:rsid w:val="00C74ACA"/>
    <w:rsid w:val="00C74B48"/>
    <w:rsid w:val="00C74BF5"/>
    <w:rsid w:val="00C74C43"/>
    <w:rsid w:val="00C74C71"/>
    <w:rsid w:val="00C74DE1"/>
    <w:rsid w:val="00C74EA3"/>
    <w:rsid w:val="00C74EDC"/>
    <w:rsid w:val="00C74FEF"/>
    <w:rsid w:val="00C75276"/>
    <w:rsid w:val="00C7530F"/>
    <w:rsid w:val="00C75448"/>
    <w:rsid w:val="00C7548A"/>
    <w:rsid w:val="00C755B0"/>
    <w:rsid w:val="00C7574F"/>
    <w:rsid w:val="00C758E4"/>
    <w:rsid w:val="00C75B2D"/>
    <w:rsid w:val="00C75E8D"/>
    <w:rsid w:val="00C75F25"/>
    <w:rsid w:val="00C765EA"/>
    <w:rsid w:val="00C766DB"/>
    <w:rsid w:val="00C7674F"/>
    <w:rsid w:val="00C76B37"/>
    <w:rsid w:val="00C76D62"/>
    <w:rsid w:val="00C76D70"/>
    <w:rsid w:val="00C76DBD"/>
    <w:rsid w:val="00C77173"/>
    <w:rsid w:val="00C774D0"/>
    <w:rsid w:val="00C7774D"/>
    <w:rsid w:val="00C77A31"/>
    <w:rsid w:val="00C77C99"/>
    <w:rsid w:val="00C77F2E"/>
    <w:rsid w:val="00C80006"/>
    <w:rsid w:val="00C800E0"/>
    <w:rsid w:val="00C80153"/>
    <w:rsid w:val="00C802F8"/>
    <w:rsid w:val="00C8050B"/>
    <w:rsid w:val="00C80970"/>
    <w:rsid w:val="00C80C4C"/>
    <w:rsid w:val="00C80EA5"/>
    <w:rsid w:val="00C81050"/>
    <w:rsid w:val="00C8108E"/>
    <w:rsid w:val="00C810DA"/>
    <w:rsid w:val="00C811F6"/>
    <w:rsid w:val="00C812C1"/>
    <w:rsid w:val="00C814FA"/>
    <w:rsid w:val="00C8155D"/>
    <w:rsid w:val="00C81790"/>
    <w:rsid w:val="00C818DC"/>
    <w:rsid w:val="00C81AFA"/>
    <w:rsid w:val="00C81B35"/>
    <w:rsid w:val="00C81DF1"/>
    <w:rsid w:val="00C81DF4"/>
    <w:rsid w:val="00C81F3B"/>
    <w:rsid w:val="00C81FCD"/>
    <w:rsid w:val="00C82012"/>
    <w:rsid w:val="00C82028"/>
    <w:rsid w:val="00C8226E"/>
    <w:rsid w:val="00C822A5"/>
    <w:rsid w:val="00C82364"/>
    <w:rsid w:val="00C82951"/>
    <w:rsid w:val="00C82A18"/>
    <w:rsid w:val="00C82A46"/>
    <w:rsid w:val="00C82CCC"/>
    <w:rsid w:val="00C82EBA"/>
    <w:rsid w:val="00C82EC7"/>
    <w:rsid w:val="00C82FC6"/>
    <w:rsid w:val="00C832E4"/>
    <w:rsid w:val="00C8349E"/>
    <w:rsid w:val="00C8349F"/>
    <w:rsid w:val="00C83640"/>
    <w:rsid w:val="00C83753"/>
    <w:rsid w:val="00C83903"/>
    <w:rsid w:val="00C83AF9"/>
    <w:rsid w:val="00C83EB2"/>
    <w:rsid w:val="00C83F40"/>
    <w:rsid w:val="00C840E7"/>
    <w:rsid w:val="00C84126"/>
    <w:rsid w:val="00C8458A"/>
    <w:rsid w:val="00C84698"/>
    <w:rsid w:val="00C84B27"/>
    <w:rsid w:val="00C84C59"/>
    <w:rsid w:val="00C84CEF"/>
    <w:rsid w:val="00C84E0D"/>
    <w:rsid w:val="00C85246"/>
    <w:rsid w:val="00C852CA"/>
    <w:rsid w:val="00C85381"/>
    <w:rsid w:val="00C853DF"/>
    <w:rsid w:val="00C85534"/>
    <w:rsid w:val="00C8561F"/>
    <w:rsid w:val="00C857B0"/>
    <w:rsid w:val="00C8596E"/>
    <w:rsid w:val="00C85A36"/>
    <w:rsid w:val="00C85F8B"/>
    <w:rsid w:val="00C86018"/>
    <w:rsid w:val="00C8608B"/>
    <w:rsid w:val="00C860D5"/>
    <w:rsid w:val="00C86459"/>
    <w:rsid w:val="00C8645C"/>
    <w:rsid w:val="00C86675"/>
    <w:rsid w:val="00C870EA"/>
    <w:rsid w:val="00C872F0"/>
    <w:rsid w:val="00C87394"/>
    <w:rsid w:val="00C87419"/>
    <w:rsid w:val="00C874BD"/>
    <w:rsid w:val="00C87580"/>
    <w:rsid w:val="00C87697"/>
    <w:rsid w:val="00C8778F"/>
    <w:rsid w:val="00C8785C"/>
    <w:rsid w:val="00C878EE"/>
    <w:rsid w:val="00C87C42"/>
    <w:rsid w:val="00C87C99"/>
    <w:rsid w:val="00C87E8A"/>
    <w:rsid w:val="00C900BF"/>
    <w:rsid w:val="00C9015B"/>
    <w:rsid w:val="00C901F4"/>
    <w:rsid w:val="00C9021C"/>
    <w:rsid w:val="00C902F1"/>
    <w:rsid w:val="00C90328"/>
    <w:rsid w:val="00C90338"/>
    <w:rsid w:val="00C908CB"/>
    <w:rsid w:val="00C90D6B"/>
    <w:rsid w:val="00C90E22"/>
    <w:rsid w:val="00C90E6C"/>
    <w:rsid w:val="00C9114A"/>
    <w:rsid w:val="00C91247"/>
    <w:rsid w:val="00C913CB"/>
    <w:rsid w:val="00C914F6"/>
    <w:rsid w:val="00C915F8"/>
    <w:rsid w:val="00C91869"/>
    <w:rsid w:val="00C91990"/>
    <w:rsid w:val="00C9199C"/>
    <w:rsid w:val="00C922AF"/>
    <w:rsid w:val="00C9245D"/>
    <w:rsid w:val="00C9261E"/>
    <w:rsid w:val="00C92655"/>
    <w:rsid w:val="00C92729"/>
    <w:rsid w:val="00C9273D"/>
    <w:rsid w:val="00C927D1"/>
    <w:rsid w:val="00C928CA"/>
    <w:rsid w:val="00C92D4E"/>
    <w:rsid w:val="00C92E65"/>
    <w:rsid w:val="00C92E85"/>
    <w:rsid w:val="00C9324E"/>
    <w:rsid w:val="00C93413"/>
    <w:rsid w:val="00C93586"/>
    <w:rsid w:val="00C938B8"/>
    <w:rsid w:val="00C93B63"/>
    <w:rsid w:val="00C93CF6"/>
    <w:rsid w:val="00C93E80"/>
    <w:rsid w:val="00C94040"/>
    <w:rsid w:val="00C9422A"/>
    <w:rsid w:val="00C942E7"/>
    <w:rsid w:val="00C943BD"/>
    <w:rsid w:val="00C943E8"/>
    <w:rsid w:val="00C943F4"/>
    <w:rsid w:val="00C947F6"/>
    <w:rsid w:val="00C94816"/>
    <w:rsid w:val="00C94859"/>
    <w:rsid w:val="00C94876"/>
    <w:rsid w:val="00C94BCA"/>
    <w:rsid w:val="00C94C12"/>
    <w:rsid w:val="00C94D11"/>
    <w:rsid w:val="00C94D22"/>
    <w:rsid w:val="00C94E8B"/>
    <w:rsid w:val="00C94EA9"/>
    <w:rsid w:val="00C95030"/>
    <w:rsid w:val="00C950F5"/>
    <w:rsid w:val="00C952E8"/>
    <w:rsid w:val="00C95797"/>
    <w:rsid w:val="00C9588A"/>
    <w:rsid w:val="00C95944"/>
    <w:rsid w:val="00C95C6C"/>
    <w:rsid w:val="00C95CA4"/>
    <w:rsid w:val="00C95D0C"/>
    <w:rsid w:val="00C95DC8"/>
    <w:rsid w:val="00C95E01"/>
    <w:rsid w:val="00C95E55"/>
    <w:rsid w:val="00C95E83"/>
    <w:rsid w:val="00C95E8A"/>
    <w:rsid w:val="00C96327"/>
    <w:rsid w:val="00C96344"/>
    <w:rsid w:val="00C965C9"/>
    <w:rsid w:val="00C9696D"/>
    <w:rsid w:val="00C96A66"/>
    <w:rsid w:val="00C96B34"/>
    <w:rsid w:val="00C96BAD"/>
    <w:rsid w:val="00C96E5E"/>
    <w:rsid w:val="00C9737B"/>
    <w:rsid w:val="00C974CA"/>
    <w:rsid w:val="00C97640"/>
    <w:rsid w:val="00C978BF"/>
    <w:rsid w:val="00C979C5"/>
    <w:rsid w:val="00C97BE0"/>
    <w:rsid w:val="00C97DD8"/>
    <w:rsid w:val="00C97EB4"/>
    <w:rsid w:val="00CA0258"/>
    <w:rsid w:val="00CA0450"/>
    <w:rsid w:val="00CA0644"/>
    <w:rsid w:val="00CA0654"/>
    <w:rsid w:val="00CA0B6F"/>
    <w:rsid w:val="00CA0BF9"/>
    <w:rsid w:val="00CA0D3A"/>
    <w:rsid w:val="00CA0D82"/>
    <w:rsid w:val="00CA0F8F"/>
    <w:rsid w:val="00CA0F9E"/>
    <w:rsid w:val="00CA101A"/>
    <w:rsid w:val="00CA1093"/>
    <w:rsid w:val="00CA1167"/>
    <w:rsid w:val="00CA11A0"/>
    <w:rsid w:val="00CA12D0"/>
    <w:rsid w:val="00CA146F"/>
    <w:rsid w:val="00CA16CB"/>
    <w:rsid w:val="00CA16F0"/>
    <w:rsid w:val="00CA1770"/>
    <w:rsid w:val="00CA1807"/>
    <w:rsid w:val="00CA18A7"/>
    <w:rsid w:val="00CA1B19"/>
    <w:rsid w:val="00CA1C15"/>
    <w:rsid w:val="00CA2028"/>
    <w:rsid w:val="00CA2034"/>
    <w:rsid w:val="00CA230A"/>
    <w:rsid w:val="00CA25C6"/>
    <w:rsid w:val="00CA27CC"/>
    <w:rsid w:val="00CA283F"/>
    <w:rsid w:val="00CA28EB"/>
    <w:rsid w:val="00CA2E37"/>
    <w:rsid w:val="00CA2F07"/>
    <w:rsid w:val="00CA2F96"/>
    <w:rsid w:val="00CA3362"/>
    <w:rsid w:val="00CA357A"/>
    <w:rsid w:val="00CA35D6"/>
    <w:rsid w:val="00CA3A03"/>
    <w:rsid w:val="00CA3A3B"/>
    <w:rsid w:val="00CA3F5C"/>
    <w:rsid w:val="00CA4852"/>
    <w:rsid w:val="00CA4ADE"/>
    <w:rsid w:val="00CA4CC4"/>
    <w:rsid w:val="00CA4D07"/>
    <w:rsid w:val="00CA4DC6"/>
    <w:rsid w:val="00CA4F52"/>
    <w:rsid w:val="00CA4F61"/>
    <w:rsid w:val="00CA4F77"/>
    <w:rsid w:val="00CA5233"/>
    <w:rsid w:val="00CA53EA"/>
    <w:rsid w:val="00CA5604"/>
    <w:rsid w:val="00CA5825"/>
    <w:rsid w:val="00CA5C4E"/>
    <w:rsid w:val="00CA5DB8"/>
    <w:rsid w:val="00CA5FA4"/>
    <w:rsid w:val="00CA603B"/>
    <w:rsid w:val="00CA635C"/>
    <w:rsid w:val="00CA6582"/>
    <w:rsid w:val="00CA65B3"/>
    <w:rsid w:val="00CA661D"/>
    <w:rsid w:val="00CA66BF"/>
    <w:rsid w:val="00CA66E3"/>
    <w:rsid w:val="00CA675F"/>
    <w:rsid w:val="00CA6778"/>
    <w:rsid w:val="00CA692D"/>
    <w:rsid w:val="00CA6A50"/>
    <w:rsid w:val="00CA6B72"/>
    <w:rsid w:val="00CA72D9"/>
    <w:rsid w:val="00CA739E"/>
    <w:rsid w:val="00CA73A5"/>
    <w:rsid w:val="00CA73FD"/>
    <w:rsid w:val="00CA764D"/>
    <w:rsid w:val="00CA7C48"/>
    <w:rsid w:val="00CA7C6A"/>
    <w:rsid w:val="00CA7D8F"/>
    <w:rsid w:val="00CA7E1A"/>
    <w:rsid w:val="00CA7F72"/>
    <w:rsid w:val="00CB0483"/>
    <w:rsid w:val="00CB0625"/>
    <w:rsid w:val="00CB0632"/>
    <w:rsid w:val="00CB0655"/>
    <w:rsid w:val="00CB0681"/>
    <w:rsid w:val="00CB0763"/>
    <w:rsid w:val="00CB0A53"/>
    <w:rsid w:val="00CB0AE2"/>
    <w:rsid w:val="00CB0BD0"/>
    <w:rsid w:val="00CB1032"/>
    <w:rsid w:val="00CB10FB"/>
    <w:rsid w:val="00CB1122"/>
    <w:rsid w:val="00CB117C"/>
    <w:rsid w:val="00CB1239"/>
    <w:rsid w:val="00CB128E"/>
    <w:rsid w:val="00CB12FB"/>
    <w:rsid w:val="00CB1384"/>
    <w:rsid w:val="00CB140E"/>
    <w:rsid w:val="00CB18C4"/>
    <w:rsid w:val="00CB1CEE"/>
    <w:rsid w:val="00CB1D3E"/>
    <w:rsid w:val="00CB1DCA"/>
    <w:rsid w:val="00CB1F17"/>
    <w:rsid w:val="00CB201D"/>
    <w:rsid w:val="00CB212B"/>
    <w:rsid w:val="00CB2877"/>
    <w:rsid w:val="00CB28ED"/>
    <w:rsid w:val="00CB2B38"/>
    <w:rsid w:val="00CB2D63"/>
    <w:rsid w:val="00CB30B1"/>
    <w:rsid w:val="00CB30F4"/>
    <w:rsid w:val="00CB31F2"/>
    <w:rsid w:val="00CB3356"/>
    <w:rsid w:val="00CB33A7"/>
    <w:rsid w:val="00CB344A"/>
    <w:rsid w:val="00CB3510"/>
    <w:rsid w:val="00CB3543"/>
    <w:rsid w:val="00CB3557"/>
    <w:rsid w:val="00CB3760"/>
    <w:rsid w:val="00CB376B"/>
    <w:rsid w:val="00CB3D3A"/>
    <w:rsid w:val="00CB3FB1"/>
    <w:rsid w:val="00CB40B2"/>
    <w:rsid w:val="00CB4251"/>
    <w:rsid w:val="00CB43AA"/>
    <w:rsid w:val="00CB43D7"/>
    <w:rsid w:val="00CB481A"/>
    <w:rsid w:val="00CB4870"/>
    <w:rsid w:val="00CB4928"/>
    <w:rsid w:val="00CB4A0F"/>
    <w:rsid w:val="00CB4A6F"/>
    <w:rsid w:val="00CB4DCA"/>
    <w:rsid w:val="00CB5177"/>
    <w:rsid w:val="00CB53F1"/>
    <w:rsid w:val="00CB5586"/>
    <w:rsid w:val="00CB55CE"/>
    <w:rsid w:val="00CB56C6"/>
    <w:rsid w:val="00CB58DB"/>
    <w:rsid w:val="00CB5B52"/>
    <w:rsid w:val="00CB5C1F"/>
    <w:rsid w:val="00CB5CDC"/>
    <w:rsid w:val="00CB67FC"/>
    <w:rsid w:val="00CB6B5B"/>
    <w:rsid w:val="00CB6B96"/>
    <w:rsid w:val="00CB6C38"/>
    <w:rsid w:val="00CB6CA6"/>
    <w:rsid w:val="00CB70F4"/>
    <w:rsid w:val="00CB7115"/>
    <w:rsid w:val="00CB7211"/>
    <w:rsid w:val="00CB724C"/>
    <w:rsid w:val="00CB742A"/>
    <w:rsid w:val="00CB7482"/>
    <w:rsid w:val="00CB7A8C"/>
    <w:rsid w:val="00CB7EE5"/>
    <w:rsid w:val="00CB7FB6"/>
    <w:rsid w:val="00CC00B1"/>
    <w:rsid w:val="00CC0178"/>
    <w:rsid w:val="00CC0335"/>
    <w:rsid w:val="00CC0350"/>
    <w:rsid w:val="00CC07DA"/>
    <w:rsid w:val="00CC086C"/>
    <w:rsid w:val="00CC0B83"/>
    <w:rsid w:val="00CC0DB5"/>
    <w:rsid w:val="00CC0E54"/>
    <w:rsid w:val="00CC100C"/>
    <w:rsid w:val="00CC10E8"/>
    <w:rsid w:val="00CC1128"/>
    <w:rsid w:val="00CC123D"/>
    <w:rsid w:val="00CC12B5"/>
    <w:rsid w:val="00CC1364"/>
    <w:rsid w:val="00CC1430"/>
    <w:rsid w:val="00CC1493"/>
    <w:rsid w:val="00CC14B5"/>
    <w:rsid w:val="00CC15A5"/>
    <w:rsid w:val="00CC15B3"/>
    <w:rsid w:val="00CC15D1"/>
    <w:rsid w:val="00CC1BBB"/>
    <w:rsid w:val="00CC1BE1"/>
    <w:rsid w:val="00CC1F56"/>
    <w:rsid w:val="00CC1F93"/>
    <w:rsid w:val="00CC2156"/>
    <w:rsid w:val="00CC23DC"/>
    <w:rsid w:val="00CC23F2"/>
    <w:rsid w:val="00CC244D"/>
    <w:rsid w:val="00CC24DF"/>
    <w:rsid w:val="00CC254C"/>
    <w:rsid w:val="00CC2724"/>
    <w:rsid w:val="00CC27F8"/>
    <w:rsid w:val="00CC2970"/>
    <w:rsid w:val="00CC2B00"/>
    <w:rsid w:val="00CC2C03"/>
    <w:rsid w:val="00CC2C25"/>
    <w:rsid w:val="00CC2C8F"/>
    <w:rsid w:val="00CC2F6A"/>
    <w:rsid w:val="00CC3208"/>
    <w:rsid w:val="00CC347B"/>
    <w:rsid w:val="00CC35DF"/>
    <w:rsid w:val="00CC363C"/>
    <w:rsid w:val="00CC3845"/>
    <w:rsid w:val="00CC387E"/>
    <w:rsid w:val="00CC3C15"/>
    <w:rsid w:val="00CC3EFE"/>
    <w:rsid w:val="00CC3F94"/>
    <w:rsid w:val="00CC4029"/>
    <w:rsid w:val="00CC41F3"/>
    <w:rsid w:val="00CC424A"/>
    <w:rsid w:val="00CC45F4"/>
    <w:rsid w:val="00CC47A9"/>
    <w:rsid w:val="00CC47FF"/>
    <w:rsid w:val="00CC493A"/>
    <w:rsid w:val="00CC4BEE"/>
    <w:rsid w:val="00CC4DF0"/>
    <w:rsid w:val="00CC4E60"/>
    <w:rsid w:val="00CC5254"/>
    <w:rsid w:val="00CC54D1"/>
    <w:rsid w:val="00CC5894"/>
    <w:rsid w:val="00CC5969"/>
    <w:rsid w:val="00CC5B0C"/>
    <w:rsid w:val="00CC5C17"/>
    <w:rsid w:val="00CC5DB8"/>
    <w:rsid w:val="00CC5DC8"/>
    <w:rsid w:val="00CC5FB6"/>
    <w:rsid w:val="00CC5FE8"/>
    <w:rsid w:val="00CC64AE"/>
    <w:rsid w:val="00CC688C"/>
    <w:rsid w:val="00CC68A9"/>
    <w:rsid w:val="00CC69CF"/>
    <w:rsid w:val="00CC6B3E"/>
    <w:rsid w:val="00CC6B7A"/>
    <w:rsid w:val="00CC6DBE"/>
    <w:rsid w:val="00CC6E50"/>
    <w:rsid w:val="00CC6F5F"/>
    <w:rsid w:val="00CC6F69"/>
    <w:rsid w:val="00CC70BB"/>
    <w:rsid w:val="00CC70D7"/>
    <w:rsid w:val="00CC713B"/>
    <w:rsid w:val="00CC72DD"/>
    <w:rsid w:val="00CC7341"/>
    <w:rsid w:val="00CC76B2"/>
    <w:rsid w:val="00CC776B"/>
    <w:rsid w:val="00CC78C7"/>
    <w:rsid w:val="00CC78CD"/>
    <w:rsid w:val="00CC793E"/>
    <w:rsid w:val="00CC7960"/>
    <w:rsid w:val="00CC7C26"/>
    <w:rsid w:val="00CC7D35"/>
    <w:rsid w:val="00CC7F48"/>
    <w:rsid w:val="00CC7F5E"/>
    <w:rsid w:val="00CD004E"/>
    <w:rsid w:val="00CD00AA"/>
    <w:rsid w:val="00CD0412"/>
    <w:rsid w:val="00CD04E5"/>
    <w:rsid w:val="00CD04EE"/>
    <w:rsid w:val="00CD0577"/>
    <w:rsid w:val="00CD072F"/>
    <w:rsid w:val="00CD085A"/>
    <w:rsid w:val="00CD0912"/>
    <w:rsid w:val="00CD0A5A"/>
    <w:rsid w:val="00CD0B20"/>
    <w:rsid w:val="00CD0B8F"/>
    <w:rsid w:val="00CD0C1E"/>
    <w:rsid w:val="00CD0EC7"/>
    <w:rsid w:val="00CD0EF3"/>
    <w:rsid w:val="00CD0EF6"/>
    <w:rsid w:val="00CD0F28"/>
    <w:rsid w:val="00CD13F3"/>
    <w:rsid w:val="00CD1428"/>
    <w:rsid w:val="00CD145E"/>
    <w:rsid w:val="00CD14E3"/>
    <w:rsid w:val="00CD1531"/>
    <w:rsid w:val="00CD15E4"/>
    <w:rsid w:val="00CD15EB"/>
    <w:rsid w:val="00CD17E0"/>
    <w:rsid w:val="00CD18A0"/>
    <w:rsid w:val="00CD1BCF"/>
    <w:rsid w:val="00CD1BD9"/>
    <w:rsid w:val="00CD1D59"/>
    <w:rsid w:val="00CD1E00"/>
    <w:rsid w:val="00CD1FA9"/>
    <w:rsid w:val="00CD21A9"/>
    <w:rsid w:val="00CD22AA"/>
    <w:rsid w:val="00CD2393"/>
    <w:rsid w:val="00CD2468"/>
    <w:rsid w:val="00CD2942"/>
    <w:rsid w:val="00CD29CB"/>
    <w:rsid w:val="00CD2B19"/>
    <w:rsid w:val="00CD2BD8"/>
    <w:rsid w:val="00CD2E78"/>
    <w:rsid w:val="00CD313B"/>
    <w:rsid w:val="00CD31CA"/>
    <w:rsid w:val="00CD3313"/>
    <w:rsid w:val="00CD3452"/>
    <w:rsid w:val="00CD3642"/>
    <w:rsid w:val="00CD36E2"/>
    <w:rsid w:val="00CD3717"/>
    <w:rsid w:val="00CD399A"/>
    <w:rsid w:val="00CD3B77"/>
    <w:rsid w:val="00CD3FDC"/>
    <w:rsid w:val="00CD40C0"/>
    <w:rsid w:val="00CD4258"/>
    <w:rsid w:val="00CD43AE"/>
    <w:rsid w:val="00CD44BB"/>
    <w:rsid w:val="00CD4582"/>
    <w:rsid w:val="00CD4DBB"/>
    <w:rsid w:val="00CD4E12"/>
    <w:rsid w:val="00CD4FA5"/>
    <w:rsid w:val="00CD4FCC"/>
    <w:rsid w:val="00CD52DD"/>
    <w:rsid w:val="00CD52E4"/>
    <w:rsid w:val="00CD5320"/>
    <w:rsid w:val="00CD552C"/>
    <w:rsid w:val="00CD5866"/>
    <w:rsid w:val="00CD5905"/>
    <w:rsid w:val="00CD5961"/>
    <w:rsid w:val="00CD5C5B"/>
    <w:rsid w:val="00CD5F57"/>
    <w:rsid w:val="00CD62F0"/>
    <w:rsid w:val="00CD646C"/>
    <w:rsid w:val="00CD6494"/>
    <w:rsid w:val="00CD64F4"/>
    <w:rsid w:val="00CD6527"/>
    <w:rsid w:val="00CD66ED"/>
    <w:rsid w:val="00CD6838"/>
    <w:rsid w:val="00CD6866"/>
    <w:rsid w:val="00CD691F"/>
    <w:rsid w:val="00CD69A2"/>
    <w:rsid w:val="00CD6B94"/>
    <w:rsid w:val="00CD6D8A"/>
    <w:rsid w:val="00CD6EB4"/>
    <w:rsid w:val="00CD6F3A"/>
    <w:rsid w:val="00CD7014"/>
    <w:rsid w:val="00CD7075"/>
    <w:rsid w:val="00CD728F"/>
    <w:rsid w:val="00CD73E4"/>
    <w:rsid w:val="00CD75FB"/>
    <w:rsid w:val="00CD772A"/>
    <w:rsid w:val="00CD77D4"/>
    <w:rsid w:val="00CD78D4"/>
    <w:rsid w:val="00CD797C"/>
    <w:rsid w:val="00CD7996"/>
    <w:rsid w:val="00CD79D0"/>
    <w:rsid w:val="00CD7A0A"/>
    <w:rsid w:val="00CD7B59"/>
    <w:rsid w:val="00CD7C07"/>
    <w:rsid w:val="00CD7DCE"/>
    <w:rsid w:val="00CD7DE5"/>
    <w:rsid w:val="00CD7E36"/>
    <w:rsid w:val="00CD7EBE"/>
    <w:rsid w:val="00CE012E"/>
    <w:rsid w:val="00CE01F0"/>
    <w:rsid w:val="00CE0327"/>
    <w:rsid w:val="00CE0820"/>
    <w:rsid w:val="00CE0950"/>
    <w:rsid w:val="00CE09F7"/>
    <w:rsid w:val="00CE0C0E"/>
    <w:rsid w:val="00CE0CEB"/>
    <w:rsid w:val="00CE0D3C"/>
    <w:rsid w:val="00CE0E57"/>
    <w:rsid w:val="00CE0F58"/>
    <w:rsid w:val="00CE0FE9"/>
    <w:rsid w:val="00CE115E"/>
    <w:rsid w:val="00CE1178"/>
    <w:rsid w:val="00CE1294"/>
    <w:rsid w:val="00CE179E"/>
    <w:rsid w:val="00CE19A3"/>
    <w:rsid w:val="00CE1A9C"/>
    <w:rsid w:val="00CE1BC2"/>
    <w:rsid w:val="00CE1ECF"/>
    <w:rsid w:val="00CE226A"/>
    <w:rsid w:val="00CE2293"/>
    <w:rsid w:val="00CE2479"/>
    <w:rsid w:val="00CE2502"/>
    <w:rsid w:val="00CE264B"/>
    <w:rsid w:val="00CE2694"/>
    <w:rsid w:val="00CE27A4"/>
    <w:rsid w:val="00CE295C"/>
    <w:rsid w:val="00CE2A75"/>
    <w:rsid w:val="00CE2B7B"/>
    <w:rsid w:val="00CE2CB5"/>
    <w:rsid w:val="00CE2D22"/>
    <w:rsid w:val="00CE2D65"/>
    <w:rsid w:val="00CE2E9D"/>
    <w:rsid w:val="00CE32A0"/>
    <w:rsid w:val="00CE3311"/>
    <w:rsid w:val="00CE34E9"/>
    <w:rsid w:val="00CE377C"/>
    <w:rsid w:val="00CE37DB"/>
    <w:rsid w:val="00CE37E4"/>
    <w:rsid w:val="00CE3934"/>
    <w:rsid w:val="00CE3B6D"/>
    <w:rsid w:val="00CE40E7"/>
    <w:rsid w:val="00CE42AA"/>
    <w:rsid w:val="00CE43E7"/>
    <w:rsid w:val="00CE4695"/>
    <w:rsid w:val="00CE46A8"/>
    <w:rsid w:val="00CE4861"/>
    <w:rsid w:val="00CE496F"/>
    <w:rsid w:val="00CE49AD"/>
    <w:rsid w:val="00CE49E6"/>
    <w:rsid w:val="00CE4FF8"/>
    <w:rsid w:val="00CE51CC"/>
    <w:rsid w:val="00CE51D1"/>
    <w:rsid w:val="00CE5245"/>
    <w:rsid w:val="00CE525A"/>
    <w:rsid w:val="00CE5343"/>
    <w:rsid w:val="00CE57DE"/>
    <w:rsid w:val="00CE5828"/>
    <w:rsid w:val="00CE5A2E"/>
    <w:rsid w:val="00CE5B11"/>
    <w:rsid w:val="00CE5C01"/>
    <w:rsid w:val="00CE5C84"/>
    <w:rsid w:val="00CE5CB8"/>
    <w:rsid w:val="00CE6003"/>
    <w:rsid w:val="00CE6519"/>
    <w:rsid w:val="00CE6600"/>
    <w:rsid w:val="00CE682D"/>
    <w:rsid w:val="00CE6B35"/>
    <w:rsid w:val="00CE6C7B"/>
    <w:rsid w:val="00CE6DCD"/>
    <w:rsid w:val="00CE6E33"/>
    <w:rsid w:val="00CE6EFB"/>
    <w:rsid w:val="00CE6F8C"/>
    <w:rsid w:val="00CE7264"/>
    <w:rsid w:val="00CE7265"/>
    <w:rsid w:val="00CE72C1"/>
    <w:rsid w:val="00CE7442"/>
    <w:rsid w:val="00CE7481"/>
    <w:rsid w:val="00CE7616"/>
    <w:rsid w:val="00CE76F2"/>
    <w:rsid w:val="00CE7718"/>
    <w:rsid w:val="00CE77EC"/>
    <w:rsid w:val="00CE798D"/>
    <w:rsid w:val="00CE79E8"/>
    <w:rsid w:val="00CE7AD7"/>
    <w:rsid w:val="00CE7C24"/>
    <w:rsid w:val="00CE7CB6"/>
    <w:rsid w:val="00CF0093"/>
    <w:rsid w:val="00CF00ED"/>
    <w:rsid w:val="00CF0208"/>
    <w:rsid w:val="00CF0271"/>
    <w:rsid w:val="00CF0384"/>
    <w:rsid w:val="00CF03AF"/>
    <w:rsid w:val="00CF03E4"/>
    <w:rsid w:val="00CF09C7"/>
    <w:rsid w:val="00CF0A8B"/>
    <w:rsid w:val="00CF0C44"/>
    <w:rsid w:val="00CF0F50"/>
    <w:rsid w:val="00CF107B"/>
    <w:rsid w:val="00CF1084"/>
    <w:rsid w:val="00CF1184"/>
    <w:rsid w:val="00CF11F5"/>
    <w:rsid w:val="00CF12D1"/>
    <w:rsid w:val="00CF134A"/>
    <w:rsid w:val="00CF150D"/>
    <w:rsid w:val="00CF15AF"/>
    <w:rsid w:val="00CF1795"/>
    <w:rsid w:val="00CF17CD"/>
    <w:rsid w:val="00CF182A"/>
    <w:rsid w:val="00CF1835"/>
    <w:rsid w:val="00CF1B74"/>
    <w:rsid w:val="00CF1C07"/>
    <w:rsid w:val="00CF1D2E"/>
    <w:rsid w:val="00CF1D62"/>
    <w:rsid w:val="00CF1E06"/>
    <w:rsid w:val="00CF1EE2"/>
    <w:rsid w:val="00CF1FE7"/>
    <w:rsid w:val="00CF2180"/>
    <w:rsid w:val="00CF2440"/>
    <w:rsid w:val="00CF24C4"/>
    <w:rsid w:val="00CF266F"/>
    <w:rsid w:val="00CF2897"/>
    <w:rsid w:val="00CF2904"/>
    <w:rsid w:val="00CF296A"/>
    <w:rsid w:val="00CF2C33"/>
    <w:rsid w:val="00CF2C6A"/>
    <w:rsid w:val="00CF2C6B"/>
    <w:rsid w:val="00CF3138"/>
    <w:rsid w:val="00CF325F"/>
    <w:rsid w:val="00CF3343"/>
    <w:rsid w:val="00CF34A0"/>
    <w:rsid w:val="00CF351D"/>
    <w:rsid w:val="00CF3529"/>
    <w:rsid w:val="00CF3596"/>
    <w:rsid w:val="00CF385E"/>
    <w:rsid w:val="00CF3920"/>
    <w:rsid w:val="00CF397E"/>
    <w:rsid w:val="00CF398F"/>
    <w:rsid w:val="00CF3AF9"/>
    <w:rsid w:val="00CF3B53"/>
    <w:rsid w:val="00CF3C13"/>
    <w:rsid w:val="00CF3CF1"/>
    <w:rsid w:val="00CF3F4C"/>
    <w:rsid w:val="00CF44DC"/>
    <w:rsid w:val="00CF46D0"/>
    <w:rsid w:val="00CF477E"/>
    <w:rsid w:val="00CF4A79"/>
    <w:rsid w:val="00CF4B6C"/>
    <w:rsid w:val="00CF4BFB"/>
    <w:rsid w:val="00CF4C42"/>
    <w:rsid w:val="00CF4C9B"/>
    <w:rsid w:val="00CF509D"/>
    <w:rsid w:val="00CF50A1"/>
    <w:rsid w:val="00CF576B"/>
    <w:rsid w:val="00CF58F0"/>
    <w:rsid w:val="00CF5A15"/>
    <w:rsid w:val="00CF5A21"/>
    <w:rsid w:val="00CF5B19"/>
    <w:rsid w:val="00CF5BD0"/>
    <w:rsid w:val="00CF5E1B"/>
    <w:rsid w:val="00CF5F9B"/>
    <w:rsid w:val="00CF5FC8"/>
    <w:rsid w:val="00CF622F"/>
    <w:rsid w:val="00CF6489"/>
    <w:rsid w:val="00CF653E"/>
    <w:rsid w:val="00CF655A"/>
    <w:rsid w:val="00CF66FA"/>
    <w:rsid w:val="00CF67F8"/>
    <w:rsid w:val="00CF69E0"/>
    <w:rsid w:val="00CF6A34"/>
    <w:rsid w:val="00CF6B24"/>
    <w:rsid w:val="00CF6E51"/>
    <w:rsid w:val="00CF768B"/>
    <w:rsid w:val="00CF7740"/>
    <w:rsid w:val="00CF79B0"/>
    <w:rsid w:val="00CF7C3A"/>
    <w:rsid w:val="00CF7D62"/>
    <w:rsid w:val="00CF7E14"/>
    <w:rsid w:val="00CF7E45"/>
    <w:rsid w:val="00CF7E8B"/>
    <w:rsid w:val="00CF7F7A"/>
    <w:rsid w:val="00D00450"/>
    <w:rsid w:val="00D00877"/>
    <w:rsid w:val="00D008BA"/>
    <w:rsid w:val="00D0093F"/>
    <w:rsid w:val="00D009EF"/>
    <w:rsid w:val="00D014F4"/>
    <w:rsid w:val="00D015A3"/>
    <w:rsid w:val="00D01686"/>
    <w:rsid w:val="00D017C0"/>
    <w:rsid w:val="00D01C40"/>
    <w:rsid w:val="00D01D84"/>
    <w:rsid w:val="00D01DAE"/>
    <w:rsid w:val="00D0218E"/>
    <w:rsid w:val="00D02237"/>
    <w:rsid w:val="00D0225A"/>
    <w:rsid w:val="00D022E5"/>
    <w:rsid w:val="00D027FD"/>
    <w:rsid w:val="00D02900"/>
    <w:rsid w:val="00D02938"/>
    <w:rsid w:val="00D02A5C"/>
    <w:rsid w:val="00D02B21"/>
    <w:rsid w:val="00D02B4D"/>
    <w:rsid w:val="00D02C3E"/>
    <w:rsid w:val="00D02D6A"/>
    <w:rsid w:val="00D02DF5"/>
    <w:rsid w:val="00D02F1F"/>
    <w:rsid w:val="00D02F80"/>
    <w:rsid w:val="00D030A5"/>
    <w:rsid w:val="00D036D0"/>
    <w:rsid w:val="00D03798"/>
    <w:rsid w:val="00D03856"/>
    <w:rsid w:val="00D0386F"/>
    <w:rsid w:val="00D03D19"/>
    <w:rsid w:val="00D03E56"/>
    <w:rsid w:val="00D03F3B"/>
    <w:rsid w:val="00D03FD7"/>
    <w:rsid w:val="00D0414F"/>
    <w:rsid w:val="00D044A5"/>
    <w:rsid w:val="00D044CF"/>
    <w:rsid w:val="00D045DF"/>
    <w:rsid w:val="00D045F9"/>
    <w:rsid w:val="00D04BB3"/>
    <w:rsid w:val="00D04D1B"/>
    <w:rsid w:val="00D04D5B"/>
    <w:rsid w:val="00D04ED6"/>
    <w:rsid w:val="00D04FA2"/>
    <w:rsid w:val="00D05073"/>
    <w:rsid w:val="00D05326"/>
    <w:rsid w:val="00D053E7"/>
    <w:rsid w:val="00D053EA"/>
    <w:rsid w:val="00D05772"/>
    <w:rsid w:val="00D05E0E"/>
    <w:rsid w:val="00D05E46"/>
    <w:rsid w:val="00D05F31"/>
    <w:rsid w:val="00D0609A"/>
    <w:rsid w:val="00D0624F"/>
    <w:rsid w:val="00D06298"/>
    <w:rsid w:val="00D062D6"/>
    <w:rsid w:val="00D0632D"/>
    <w:rsid w:val="00D06666"/>
    <w:rsid w:val="00D06818"/>
    <w:rsid w:val="00D069AD"/>
    <w:rsid w:val="00D069DE"/>
    <w:rsid w:val="00D06A1C"/>
    <w:rsid w:val="00D06DBD"/>
    <w:rsid w:val="00D07098"/>
    <w:rsid w:val="00D070FC"/>
    <w:rsid w:val="00D07172"/>
    <w:rsid w:val="00D07220"/>
    <w:rsid w:val="00D073DB"/>
    <w:rsid w:val="00D075F3"/>
    <w:rsid w:val="00D077D8"/>
    <w:rsid w:val="00D07919"/>
    <w:rsid w:val="00D07947"/>
    <w:rsid w:val="00D07E1D"/>
    <w:rsid w:val="00D100E8"/>
    <w:rsid w:val="00D1071F"/>
    <w:rsid w:val="00D109B8"/>
    <w:rsid w:val="00D10A42"/>
    <w:rsid w:val="00D10C0F"/>
    <w:rsid w:val="00D10F17"/>
    <w:rsid w:val="00D11036"/>
    <w:rsid w:val="00D11108"/>
    <w:rsid w:val="00D1118C"/>
    <w:rsid w:val="00D115DF"/>
    <w:rsid w:val="00D117A9"/>
    <w:rsid w:val="00D118BB"/>
    <w:rsid w:val="00D119D6"/>
    <w:rsid w:val="00D11BE4"/>
    <w:rsid w:val="00D11CB6"/>
    <w:rsid w:val="00D11FF3"/>
    <w:rsid w:val="00D12193"/>
    <w:rsid w:val="00D12499"/>
    <w:rsid w:val="00D1271C"/>
    <w:rsid w:val="00D12A66"/>
    <w:rsid w:val="00D12BFC"/>
    <w:rsid w:val="00D12C6F"/>
    <w:rsid w:val="00D12D32"/>
    <w:rsid w:val="00D12F4E"/>
    <w:rsid w:val="00D13110"/>
    <w:rsid w:val="00D13307"/>
    <w:rsid w:val="00D13BC1"/>
    <w:rsid w:val="00D13CA6"/>
    <w:rsid w:val="00D13D3F"/>
    <w:rsid w:val="00D13DDF"/>
    <w:rsid w:val="00D13DE9"/>
    <w:rsid w:val="00D1407D"/>
    <w:rsid w:val="00D14179"/>
    <w:rsid w:val="00D141D9"/>
    <w:rsid w:val="00D144AA"/>
    <w:rsid w:val="00D14885"/>
    <w:rsid w:val="00D148EA"/>
    <w:rsid w:val="00D1495C"/>
    <w:rsid w:val="00D14988"/>
    <w:rsid w:val="00D14AC2"/>
    <w:rsid w:val="00D14FD9"/>
    <w:rsid w:val="00D15486"/>
    <w:rsid w:val="00D155E8"/>
    <w:rsid w:val="00D1560D"/>
    <w:rsid w:val="00D15668"/>
    <w:rsid w:val="00D15733"/>
    <w:rsid w:val="00D1574B"/>
    <w:rsid w:val="00D157E2"/>
    <w:rsid w:val="00D1591A"/>
    <w:rsid w:val="00D15A5E"/>
    <w:rsid w:val="00D15B5A"/>
    <w:rsid w:val="00D15DF3"/>
    <w:rsid w:val="00D15E1F"/>
    <w:rsid w:val="00D1608C"/>
    <w:rsid w:val="00D161BA"/>
    <w:rsid w:val="00D16264"/>
    <w:rsid w:val="00D1657C"/>
    <w:rsid w:val="00D16700"/>
    <w:rsid w:val="00D16743"/>
    <w:rsid w:val="00D16AD9"/>
    <w:rsid w:val="00D16B97"/>
    <w:rsid w:val="00D16BA6"/>
    <w:rsid w:val="00D16F36"/>
    <w:rsid w:val="00D172F8"/>
    <w:rsid w:val="00D175F5"/>
    <w:rsid w:val="00D177E9"/>
    <w:rsid w:val="00D17C11"/>
    <w:rsid w:val="00D17DCC"/>
    <w:rsid w:val="00D17FAF"/>
    <w:rsid w:val="00D2029D"/>
    <w:rsid w:val="00D2030D"/>
    <w:rsid w:val="00D20573"/>
    <w:rsid w:val="00D20690"/>
    <w:rsid w:val="00D20BB6"/>
    <w:rsid w:val="00D20D53"/>
    <w:rsid w:val="00D20FB5"/>
    <w:rsid w:val="00D21155"/>
    <w:rsid w:val="00D211C9"/>
    <w:rsid w:val="00D2120A"/>
    <w:rsid w:val="00D212F4"/>
    <w:rsid w:val="00D21452"/>
    <w:rsid w:val="00D21536"/>
    <w:rsid w:val="00D2166A"/>
    <w:rsid w:val="00D2167D"/>
    <w:rsid w:val="00D216BE"/>
    <w:rsid w:val="00D217BB"/>
    <w:rsid w:val="00D217E0"/>
    <w:rsid w:val="00D2191E"/>
    <w:rsid w:val="00D21992"/>
    <w:rsid w:val="00D21A28"/>
    <w:rsid w:val="00D21B6B"/>
    <w:rsid w:val="00D21BF9"/>
    <w:rsid w:val="00D21DA5"/>
    <w:rsid w:val="00D2216F"/>
    <w:rsid w:val="00D22259"/>
    <w:rsid w:val="00D222C4"/>
    <w:rsid w:val="00D22481"/>
    <w:rsid w:val="00D2259E"/>
    <w:rsid w:val="00D226BA"/>
    <w:rsid w:val="00D227F2"/>
    <w:rsid w:val="00D22916"/>
    <w:rsid w:val="00D22976"/>
    <w:rsid w:val="00D22A50"/>
    <w:rsid w:val="00D22B03"/>
    <w:rsid w:val="00D22C24"/>
    <w:rsid w:val="00D22C38"/>
    <w:rsid w:val="00D22E75"/>
    <w:rsid w:val="00D231DC"/>
    <w:rsid w:val="00D23644"/>
    <w:rsid w:val="00D23799"/>
    <w:rsid w:val="00D238C3"/>
    <w:rsid w:val="00D23BAC"/>
    <w:rsid w:val="00D23C3F"/>
    <w:rsid w:val="00D23C63"/>
    <w:rsid w:val="00D24176"/>
    <w:rsid w:val="00D242C6"/>
    <w:rsid w:val="00D244CA"/>
    <w:rsid w:val="00D24880"/>
    <w:rsid w:val="00D2492C"/>
    <w:rsid w:val="00D24955"/>
    <w:rsid w:val="00D24B06"/>
    <w:rsid w:val="00D24B7C"/>
    <w:rsid w:val="00D24CB4"/>
    <w:rsid w:val="00D24CC6"/>
    <w:rsid w:val="00D2509D"/>
    <w:rsid w:val="00D25174"/>
    <w:rsid w:val="00D25274"/>
    <w:rsid w:val="00D255E0"/>
    <w:rsid w:val="00D2592F"/>
    <w:rsid w:val="00D25A92"/>
    <w:rsid w:val="00D25AAF"/>
    <w:rsid w:val="00D25CC9"/>
    <w:rsid w:val="00D25DC7"/>
    <w:rsid w:val="00D25E28"/>
    <w:rsid w:val="00D2603B"/>
    <w:rsid w:val="00D26211"/>
    <w:rsid w:val="00D26636"/>
    <w:rsid w:val="00D2667C"/>
    <w:rsid w:val="00D266F4"/>
    <w:rsid w:val="00D2713F"/>
    <w:rsid w:val="00D27181"/>
    <w:rsid w:val="00D271D9"/>
    <w:rsid w:val="00D27221"/>
    <w:rsid w:val="00D2728C"/>
    <w:rsid w:val="00D27596"/>
    <w:rsid w:val="00D27620"/>
    <w:rsid w:val="00D2779D"/>
    <w:rsid w:val="00D278DC"/>
    <w:rsid w:val="00D27F0E"/>
    <w:rsid w:val="00D300B4"/>
    <w:rsid w:val="00D3028D"/>
    <w:rsid w:val="00D305F6"/>
    <w:rsid w:val="00D30730"/>
    <w:rsid w:val="00D30ACF"/>
    <w:rsid w:val="00D30C42"/>
    <w:rsid w:val="00D30ECE"/>
    <w:rsid w:val="00D30EEA"/>
    <w:rsid w:val="00D30F9E"/>
    <w:rsid w:val="00D30FA6"/>
    <w:rsid w:val="00D3106F"/>
    <w:rsid w:val="00D3122E"/>
    <w:rsid w:val="00D31356"/>
    <w:rsid w:val="00D313D7"/>
    <w:rsid w:val="00D31449"/>
    <w:rsid w:val="00D316DE"/>
    <w:rsid w:val="00D317BA"/>
    <w:rsid w:val="00D3186F"/>
    <w:rsid w:val="00D3196A"/>
    <w:rsid w:val="00D32004"/>
    <w:rsid w:val="00D32026"/>
    <w:rsid w:val="00D32161"/>
    <w:rsid w:val="00D32402"/>
    <w:rsid w:val="00D32411"/>
    <w:rsid w:val="00D32453"/>
    <w:rsid w:val="00D3253B"/>
    <w:rsid w:val="00D327AF"/>
    <w:rsid w:val="00D3292A"/>
    <w:rsid w:val="00D3298E"/>
    <w:rsid w:val="00D329C4"/>
    <w:rsid w:val="00D32A28"/>
    <w:rsid w:val="00D32B45"/>
    <w:rsid w:val="00D32C8B"/>
    <w:rsid w:val="00D32FEF"/>
    <w:rsid w:val="00D3304A"/>
    <w:rsid w:val="00D33239"/>
    <w:rsid w:val="00D33B41"/>
    <w:rsid w:val="00D33C8F"/>
    <w:rsid w:val="00D33CB5"/>
    <w:rsid w:val="00D33CC9"/>
    <w:rsid w:val="00D33F3B"/>
    <w:rsid w:val="00D34108"/>
    <w:rsid w:val="00D341C5"/>
    <w:rsid w:val="00D34251"/>
    <w:rsid w:val="00D34771"/>
    <w:rsid w:val="00D347CA"/>
    <w:rsid w:val="00D34991"/>
    <w:rsid w:val="00D34A50"/>
    <w:rsid w:val="00D34AF4"/>
    <w:rsid w:val="00D34E7F"/>
    <w:rsid w:val="00D34F4F"/>
    <w:rsid w:val="00D35380"/>
    <w:rsid w:val="00D35446"/>
    <w:rsid w:val="00D356CC"/>
    <w:rsid w:val="00D358AB"/>
    <w:rsid w:val="00D358E0"/>
    <w:rsid w:val="00D3598C"/>
    <w:rsid w:val="00D35B9B"/>
    <w:rsid w:val="00D35C36"/>
    <w:rsid w:val="00D35F44"/>
    <w:rsid w:val="00D363E5"/>
    <w:rsid w:val="00D364BD"/>
    <w:rsid w:val="00D368C5"/>
    <w:rsid w:val="00D368EA"/>
    <w:rsid w:val="00D368F7"/>
    <w:rsid w:val="00D369F6"/>
    <w:rsid w:val="00D36A7E"/>
    <w:rsid w:val="00D36A8C"/>
    <w:rsid w:val="00D36E35"/>
    <w:rsid w:val="00D37208"/>
    <w:rsid w:val="00D372B6"/>
    <w:rsid w:val="00D372D4"/>
    <w:rsid w:val="00D3735A"/>
    <w:rsid w:val="00D37680"/>
    <w:rsid w:val="00D378D7"/>
    <w:rsid w:val="00D37C3E"/>
    <w:rsid w:val="00D37FCF"/>
    <w:rsid w:val="00D401A6"/>
    <w:rsid w:val="00D40470"/>
    <w:rsid w:val="00D40971"/>
    <w:rsid w:val="00D409D2"/>
    <w:rsid w:val="00D409DD"/>
    <w:rsid w:val="00D40F2A"/>
    <w:rsid w:val="00D4102C"/>
    <w:rsid w:val="00D410B5"/>
    <w:rsid w:val="00D410DB"/>
    <w:rsid w:val="00D4147E"/>
    <w:rsid w:val="00D41618"/>
    <w:rsid w:val="00D4179F"/>
    <w:rsid w:val="00D4189A"/>
    <w:rsid w:val="00D4199E"/>
    <w:rsid w:val="00D41B1B"/>
    <w:rsid w:val="00D41C19"/>
    <w:rsid w:val="00D41CA1"/>
    <w:rsid w:val="00D423B2"/>
    <w:rsid w:val="00D424FB"/>
    <w:rsid w:val="00D4277E"/>
    <w:rsid w:val="00D4286E"/>
    <w:rsid w:val="00D42965"/>
    <w:rsid w:val="00D42990"/>
    <w:rsid w:val="00D42B24"/>
    <w:rsid w:val="00D42B30"/>
    <w:rsid w:val="00D42EA0"/>
    <w:rsid w:val="00D42F4E"/>
    <w:rsid w:val="00D42FFC"/>
    <w:rsid w:val="00D4333F"/>
    <w:rsid w:val="00D43696"/>
    <w:rsid w:val="00D43764"/>
    <w:rsid w:val="00D437EC"/>
    <w:rsid w:val="00D43846"/>
    <w:rsid w:val="00D43B6C"/>
    <w:rsid w:val="00D43C37"/>
    <w:rsid w:val="00D4407B"/>
    <w:rsid w:val="00D4409D"/>
    <w:rsid w:val="00D4435F"/>
    <w:rsid w:val="00D443CB"/>
    <w:rsid w:val="00D446D7"/>
    <w:rsid w:val="00D44AF6"/>
    <w:rsid w:val="00D44BBE"/>
    <w:rsid w:val="00D44C19"/>
    <w:rsid w:val="00D44C67"/>
    <w:rsid w:val="00D44D63"/>
    <w:rsid w:val="00D44D6A"/>
    <w:rsid w:val="00D44DFE"/>
    <w:rsid w:val="00D44F15"/>
    <w:rsid w:val="00D44F1C"/>
    <w:rsid w:val="00D45039"/>
    <w:rsid w:val="00D45371"/>
    <w:rsid w:val="00D45389"/>
    <w:rsid w:val="00D45440"/>
    <w:rsid w:val="00D45605"/>
    <w:rsid w:val="00D4569F"/>
    <w:rsid w:val="00D457BE"/>
    <w:rsid w:val="00D458CB"/>
    <w:rsid w:val="00D458F5"/>
    <w:rsid w:val="00D459B0"/>
    <w:rsid w:val="00D45A40"/>
    <w:rsid w:val="00D45B29"/>
    <w:rsid w:val="00D45DD1"/>
    <w:rsid w:val="00D45F42"/>
    <w:rsid w:val="00D46170"/>
    <w:rsid w:val="00D462F5"/>
    <w:rsid w:val="00D46415"/>
    <w:rsid w:val="00D4676F"/>
    <w:rsid w:val="00D46850"/>
    <w:rsid w:val="00D469E4"/>
    <w:rsid w:val="00D469EB"/>
    <w:rsid w:val="00D46AEA"/>
    <w:rsid w:val="00D46B89"/>
    <w:rsid w:val="00D46ECF"/>
    <w:rsid w:val="00D470BB"/>
    <w:rsid w:val="00D47285"/>
    <w:rsid w:val="00D473EA"/>
    <w:rsid w:val="00D4756C"/>
    <w:rsid w:val="00D4764C"/>
    <w:rsid w:val="00D4767A"/>
    <w:rsid w:val="00D476B6"/>
    <w:rsid w:val="00D4782B"/>
    <w:rsid w:val="00D478BC"/>
    <w:rsid w:val="00D4791E"/>
    <w:rsid w:val="00D47ADF"/>
    <w:rsid w:val="00D47F5E"/>
    <w:rsid w:val="00D500C5"/>
    <w:rsid w:val="00D5019D"/>
    <w:rsid w:val="00D50368"/>
    <w:rsid w:val="00D505A5"/>
    <w:rsid w:val="00D505F2"/>
    <w:rsid w:val="00D506E0"/>
    <w:rsid w:val="00D50914"/>
    <w:rsid w:val="00D50925"/>
    <w:rsid w:val="00D50998"/>
    <w:rsid w:val="00D50AEE"/>
    <w:rsid w:val="00D50DCB"/>
    <w:rsid w:val="00D511C9"/>
    <w:rsid w:val="00D512DA"/>
    <w:rsid w:val="00D514C4"/>
    <w:rsid w:val="00D51567"/>
    <w:rsid w:val="00D517A9"/>
    <w:rsid w:val="00D5186C"/>
    <w:rsid w:val="00D5189B"/>
    <w:rsid w:val="00D51A77"/>
    <w:rsid w:val="00D51AFF"/>
    <w:rsid w:val="00D51B2C"/>
    <w:rsid w:val="00D51CB9"/>
    <w:rsid w:val="00D51DFA"/>
    <w:rsid w:val="00D51E4A"/>
    <w:rsid w:val="00D52145"/>
    <w:rsid w:val="00D523B5"/>
    <w:rsid w:val="00D523D8"/>
    <w:rsid w:val="00D52589"/>
    <w:rsid w:val="00D525C9"/>
    <w:rsid w:val="00D528BE"/>
    <w:rsid w:val="00D528F1"/>
    <w:rsid w:val="00D52B1F"/>
    <w:rsid w:val="00D52BA6"/>
    <w:rsid w:val="00D52BD8"/>
    <w:rsid w:val="00D52D4C"/>
    <w:rsid w:val="00D52D92"/>
    <w:rsid w:val="00D52EE9"/>
    <w:rsid w:val="00D52F2C"/>
    <w:rsid w:val="00D52FA7"/>
    <w:rsid w:val="00D52FE3"/>
    <w:rsid w:val="00D53041"/>
    <w:rsid w:val="00D5305E"/>
    <w:rsid w:val="00D53206"/>
    <w:rsid w:val="00D5331C"/>
    <w:rsid w:val="00D53391"/>
    <w:rsid w:val="00D5345D"/>
    <w:rsid w:val="00D5357D"/>
    <w:rsid w:val="00D535B4"/>
    <w:rsid w:val="00D53637"/>
    <w:rsid w:val="00D53BEF"/>
    <w:rsid w:val="00D53CB5"/>
    <w:rsid w:val="00D53F4C"/>
    <w:rsid w:val="00D5401B"/>
    <w:rsid w:val="00D5404F"/>
    <w:rsid w:val="00D540A3"/>
    <w:rsid w:val="00D54429"/>
    <w:rsid w:val="00D54432"/>
    <w:rsid w:val="00D5443D"/>
    <w:rsid w:val="00D544BC"/>
    <w:rsid w:val="00D54650"/>
    <w:rsid w:val="00D546CC"/>
    <w:rsid w:val="00D54879"/>
    <w:rsid w:val="00D54A0C"/>
    <w:rsid w:val="00D54B5A"/>
    <w:rsid w:val="00D54B8B"/>
    <w:rsid w:val="00D54BEF"/>
    <w:rsid w:val="00D54CBB"/>
    <w:rsid w:val="00D54DBF"/>
    <w:rsid w:val="00D54F0A"/>
    <w:rsid w:val="00D5500E"/>
    <w:rsid w:val="00D550B1"/>
    <w:rsid w:val="00D552BE"/>
    <w:rsid w:val="00D554DB"/>
    <w:rsid w:val="00D554EB"/>
    <w:rsid w:val="00D554F4"/>
    <w:rsid w:val="00D5554F"/>
    <w:rsid w:val="00D55553"/>
    <w:rsid w:val="00D556D1"/>
    <w:rsid w:val="00D55869"/>
    <w:rsid w:val="00D55BB2"/>
    <w:rsid w:val="00D55EE9"/>
    <w:rsid w:val="00D55F6E"/>
    <w:rsid w:val="00D55FD2"/>
    <w:rsid w:val="00D563C8"/>
    <w:rsid w:val="00D564D4"/>
    <w:rsid w:val="00D56766"/>
    <w:rsid w:val="00D56A1B"/>
    <w:rsid w:val="00D56CEB"/>
    <w:rsid w:val="00D56DEA"/>
    <w:rsid w:val="00D56E08"/>
    <w:rsid w:val="00D56E5A"/>
    <w:rsid w:val="00D57002"/>
    <w:rsid w:val="00D570F8"/>
    <w:rsid w:val="00D57262"/>
    <w:rsid w:val="00D5739D"/>
    <w:rsid w:val="00D5765C"/>
    <w:rsid w:val="00D57745"/>
    <w:rsid w:val="00D577C9"/>
    <w:rsid w:val="00D5788D"/>
    <w:rsid w:val="00D5795F"/>
    <w:rsid w:val="00D57A1D"/>
    <w:rsid w:val="00D57E13"/>
    <w:rsid w:val="00D600F7"/>
    <w:rsid w:val="00D6016A"/>
    <w:rsid w:val="00D601C0"/>
    <w:rsid w:val="00D60273"/>
    <w:rsid w:val="00D60461"/>
    <w:rsid w:val="00D605A2"/>
    <w:rsid w:val="00D60814"/>
    <w:rsid w:val="00D60977"/>
    <w:rsid w:val="00D60A2E"/>
    <w:rsid w:val="00D60C59"/>
    <w:rsid w:val="00D60D02"/>
    <w:rsid w:val="00D60D5E"/>
    <w:rsid w:val="00D60E95"/>
    <w:rsid w:val="00D610C6"/>
    <w:rsid w:val="00D610E3"/>
    <w:rsid w:val="00D611C5"/>
    <w:rsid w:val="00D61256"/>
    <w:rsid w:val="00D61275"/>
    <w:rsid w:val="00D6136E"/>
    <w:rsid w:val="00D613BA"/>
    <w:rsid w:val="00D615DF"/>
    <w:rsid w:val="00D61631"/>
    <w:rsid w:val="00D61790"/>
    <w:rsid w:val="00D617E8"/>
    <w:rsid w:val="00D61980"/>
    <w:rsid w:val="00D61AFD"/>
    <w:rsid w:val="00D61BBC"/>
    <w:rsid w:val="00D61EBB"/>
    <w:rsid w:val="00D61ED3"/>
    <w:rsid w:val="00D622FB"/>
    <w:rsid w:val="00D6234B"/>
    <w:rsid w:val="00D623F2"/>
    <w:rsid w:val="00D624A2"/>
    <w:rsid w:val="00D625F2"/>
    <w:rsid w:val="00D62718"/>
    <w:rsid w:val="00D62AFA"/>
    <w:rsid w:val="00D62B80"/>
    <w:rsid w:val="00D62FA9"/>
    <w:rsid w:val="00D63035"/>
    <w:rsid w:val="00D631FE"/>
    <w:rsid w:val="00D63206"/>
    <w:rsid w:val="00D632AD"/>
    <w:rsid w:val="00D632E0"/>
    <w:rsid w:val="00D6330F"/>
    <w:rsid w:val="00D633B3"/>
    <w:rsid w:val="00D63456"/>
    <w:rsid w:val="00D63463"/>
    <w:rsid w:val="00D6366F"/>
    <w:rsid w:val="00D636B8"/>
    <w:rsid w:val="00D63A4C"/>
    <w:rsid w:val="00D63C05"/>
    <w:rsid w:val="00D641BB"/>
    <w:rsid w:val="00D644AF"/>
    <w:rsid w:val="00D645D9"/>
    <w:rsid w:val="00D64716"/>
    <w:rsid w:val="00D6473C"/>
    <w:rsid w:val="00D647E0"/>
    <w:rsid w:val="00D64A11"/>
    <w:rsid w:val="00D64DEA"/>
    <w:rsid w:val="00D64E5A"/>
    <w:rsid w:val="00D64F13"/>
    <w:rsid w:val="00D65215"/>
    <w:rsid w:val="00D65322"/>
    <w:rsid w:val="00D6549A"/>
    <w:rsid w:val="00D655BB"/>
    <w:rsid w:val="00D6580C"/>
    <w:rsid w:val="00D65941"/>
    <w:rsid w:val="00D6600E"/>
    <w:rsid w:val="00D660D4"/>
    <w:rsid w:val="00D66185"/>
    <w:rsid w:val="00D6647F"/>
    <w:rsid w:val="00D665E8"/>
    <w:rsid w:val="00D66675"/>
    <w:rsid w:val="00D66B4D"/>
    <w:rsid w:val="00D66D2D"/>
    <w:rsid w:val="00D670A4"/>
    <w:rsid w:val="00D671A3"/>
    <w:rsid w:val="00D67264"/>
    <w:rsid w:val="00D6742F"/>
    <w:rsid w:val="00D6757C"/>
    <w:rsid w:val="00D67AE2"/>
    <w:rsid w:val="00D67C2C"/>
    <w:rsid w:val="00D67C95"/>
    <w:rsid w:val="00D67D63"/>
    <w:rsid w:val="00D67E70"/>
    <w:rsid w:val="00D67F3C"/>
    <w:rsid w:val="00D67F3D"/>
    <w:rsid w:val="00D67FA8"/>
    <w:rsid w:val="00D70174"/>
    <w:rsid w:val="00D702F0"/>
    <w:rsid w:val="00D703A2"/>
    <w:rsid w:val="00D703B5"/>
    <w:rsid w:val="00D70721"/>
    <w:rsid w:val="00D707C3"/>
    <w:rsid w:val="00D708E8"/>
    <w:rsid w:val="00D70A3B"/>
    <w:rsid w:val="00D70A96"/>
    <w:rsid w:val="00D70CA2"/>
    <w:rsid w:val="00D70D59"/>
    <w:rsid w:val="00D70FE0"/>
    <w:rsid w:val="00D711A2"/>
    <w:rsid w:val="00D71200"/>
    <w:rsid w:val="00D71290"/>
    <w:rsid w:val="00D715CE"/>
    <w:rsid w:val="00D7160C"/>
    <w:rsid w:val="00D7186E"/>
    <w:rsid w:val="00D71A3C"/>
    <w:rsid w:val="00D71D00"/>
    <w:rsid w:val="00D71E30"/>
    <w:rsid w:val="00D71EF8"/>
    <w:rsid w:val="00D72038"/>
    <w:rsid w:val="00D726F1"/>
    <w:rsid w:val="00D72731"/>
    <w:rsid w:val="00D729C1"/>
    <w:rsid w:val="00D72AB1"/>
    <w:rsid w:val="00D72B1A"/>
    <w:rsid w:val="00D72CFE"/>
    <w:rsid w:val="00D72D0A"/>
    <w:rsid w:val="00D72E78"/>
    <w:rsid w:val="00D72F25"/>
    <w:rsid w:val="00D72F84"/>
    <w:rsid w:val="00D730A5"/>
    <w:rsid w:val="00D73406"/>
    <w:rsid w:val="00D734C3"/>
    <w:rsid w:val="00D73603"/>
    <w:rsid w:val="00D73B00"/>
    <w:rsid w:val="00D73D33"/>
    <w:rsid w:val="00D73EE7"/>
    <w:rsid w:val="00D73F35"/>
    <w:rsid w:val="00D740F2"/>
    <w:rsid w:val="00D74148"/>
    <w:rsid w:val="00D741E3"/>
    <w:rsid w:val="00D741EB"/>
    <w:rsid w:val="00D74542"/>
    <w:rsid w:val="00D74642"/>
    <w:rsid w:val="00D748F8"/>
    <w:rsid w:val="00D74D57"/>
    <w:rsid w:val="00D74F18"/>
    <w:rsid w:val="00D74F50"/>
    <w:rsid w:val="00D75006"/>
    <w:rsid w:val="00D75045"/>
    <w:rsid w:val="00D7515B"/>
    <w:rsid w:val="00D75258"/>
    <w:rsid w:val="00D75498"/>
    <w:rsid w:val="00D755EE"/>
    <w:rsid w:val="00D75647"/>
    <w:rsid w:val="00D7565F"/>
    <w:rsid w:val="00D758D1"/>
    <w:rsid w:val="00D758D2"/>
    <w:rsid w:val="00D75C7A"/>
    <w:rsid w:val="00D75DA1"/>
    <w:rsid w:val="00D76030"/>
    <w:rsid w:val="00D7615A"/>
    <w:rsid w:val="00D763A1"/>
    <w:rsid w:val="00D76B4F"/>
    <w:rsid w:val="00D76C8A"/>
    <w:rsid w:val="00D76D6C"/>
    <w:rsid w:val="00D76D7E"/>
    <w:rsid w:val="00D76EDB"/>
    <w:rsid w:val="00D76FAA"/>
    <w:rsid w:val="00D76FCB"/>
    <w:rsid w:val="00D77056"/>
    <w:rsid w:val="00D770E9"/>
    <w:rsid w:val="00D7725C"/>
    <w:rsid w:val="00D77298"/>
    <w:rsid w:val="00D77450"/>
    <w:rsid w:val="00D775C2"/>
    <w:rsid w:val="00D77675"/>
    <w:rsid w:val="00D776AB"/>
    <w:rsid w:val="00D7787C"/>
    <w:rsid w:val="00D77954"/>
    <w:rsid w:val="00D77B4C"/>
    <w:rsid w:val="00D77C33"/>
    <w:rsid w:val="00D77C79"/>
    <w:rsid w:val="00D77DCB"/>
    <w:rsid w:val="00D77E38"/>
    <w:rsid w:val="00D80043"/>
    <w:rsid w:val="00D80082"/>
    <w:rsid w:val="00D800EC"/>
    <w:rsid w:val="00D802EF"/>
    <w:rsid w:val="00D803B6"/>
    <w:rsid w:val="00D80424"/>
    <w:rsid w:val="00D805D6"/>
    <w:rsid w:val="00D8088C"/>
    <w:rsid w:val="00D808C5"/>
    <w:rsid w:val="00D809C3"/>
    <w:rsid w:val="00D80B4C"/>
    <w:rsid w:val="00D80B84"/>
    <w:rsid w:val="00D80BDB"/>
    <w:rsid w:val="00D80EFB"/>
    <w:rsid w:val="00D81168"/>
    <w:rsid w:val="00D811A8"/>
    <w:rsid w:val="00D81211"/>
    <w:rsid w:val="00D81475"/>
    <w:rsid w:val="00D817FA"/>
    <w:rsid w:val="00D81ED8"/>
    <w:rsid w:val="00D82463"/>
    <w:rsid w:val="00D8259D"/>
    <w:rsid w:val="00D8261D"/>
    <w:rsid w:val="00D82AFC"/>
    <w:rsid w:val="00D82BEC"/>
    <w:rsid w:val="00D82C22"/>
    <w:rsid w:val="00D82D44"/>
    <w:rsid w:val="00D82F12"/>
    <w:rsid w:val="00D82F28"/>
    <w:rsid w:val="00D8334A"/>
    <w:rsid w:val="00D834D5"/>
    <w:rsid w:val="00D8362A"/>
    <w:rsid w:val="00D83659"/>
    <w:rsid w:val="00D8377F"/>
    <w:rsid w:val="00D8389E"/>
    <w:rsid w:val="00D83901"/>
    <w:rsid w:val="00D83AC3"/>
    <w:rsid w:val="00D83BBF"/>
    <w:rsid w:val="00D83D2C"/>
    <w:rsid w:val="00D83E3E"/>
    <w:rsid w:val="00D83F81"/>
    <w:rsid w:val="00D840DE"/>
    <w:rsid w:val="00D841BA"/>
    <w:rsid w:val="00D842D9"/>
    <w:rsid w:val="00D844DD"/>
    <w:rsid w:val="00D84558"/>
    <w:rsid w:val="00D845E4"/>
    <w:rsid w:val="00D848EA"/>
    <w:rsid w:val="00D84916"/>
    <w:rsid w:val="00D8497C"/>
    <w:rsid w:val="00D8497D"/>
    <w:rsid w:val="00D84EBC"/>
    <w:rsid w:val="00D85018"/>
    <w:rsid w:val="00D850B5"/>
    <w:rsid w:val="00D85243"/>
    <w:rsid w:val="00D8553F"/>
    <w:rsid w:val="00D85930"/>
    <w:rsid w:val="00D85A77"/>
    <w:rsid w:val="00D85AC2"/>
    <w:rsid w:val="00D85DDC"/>
    <w:rsid w:val="00D85F24"/>
    <w:rsid w:val="00D85F59"/>
    <w:rsid w:val="00D860CF"/>
    <w:rsid w:val="00D86134"/>
    <w:rsid w:val="00D8626A"/>
    <w:rsid w:val="00D863CA"/>
    <w:rsid w:val="00D863FB"/>
    <w:rsid w:val="00D8665E"/>
    <w:rsid w:val="00D866A2"/>
    <w:rsid w:val="00D8679F"/>
    <w:rsid w:val="00D86911"/>
    <w:rsid w:val="00D86C5D"/>
    <w:rsid w:val="00D8702F"/>
    <w:rsid w:val="00D8719A"/>
    <w:rsid w:val="00D8739C"/>
    <w:rsid w:val="00D87512"/>
    <w:rsid w:val="00D8783D"/>
    <w:rsid w:val="00D878AF"/>
    <w:rsid w:val="00D87951"/>
    <w:rsid w:val="00D87AF4"/>
    <w:rsid w:val="00D87B74"/>
    <w:rsid w:val="00D87CA8"/>
    <w:rsid w:val="00D87CD2"/>
    <w:rsid w:val="00D900DC"/>
    <w:rsid w:val="00D9020E"/>
    <w:rsid w:val="00D902A6"/>
    <w:rsid w:val="00D903A7"/>
    <w:rsid w:val="00D904F3"/>
    <w:rsid w:val="00D909D7"/>
    <w:rsid w:val="00D90E6F"/>
    <w:rsid w:val="00D91343"/>
    <w:rsid w:val="00D9140B"/>
    <w:rsid w:val="00D915EB"/>
    <w:rsid w:val="00D9181F"/>
    <w:rsid w:val="00D918CC"/>
    <w:rsid w:val="00D91922"/>
    <w:rsid w:val="00D91968"/>
    <w:rsid w:val="00D91BF7"/>
    <w:rsid w:val="00D91C41"/>
    <w:rsid w:val="00D91DCF"/>
    <w:rsid w:val="00D91DF3"/>
    <w:rsid w:val="00D91F51"/>
    <w:rsid w:val="00D920E1"/>
    <w:rsid w:val="00D920FA"/>
    <w:rsid w:val="00D92470"/>
    <w:rsid w:val="00D92758"/>
    <w:rsid w:val="00D9279D"/>
    <w:rsid w:val="00D92828"/>
    <w:rsid w:val="00D928A7"/>
    <w:rsid w:val="00D92C61"/>
    <w:rsid w:val="00D92EB8"/>
    <w:rsid w:val="00D931EC"/>
    <w:rsid w:val="00D935F0"/>
    <w:rsid w:val="00D93856"/>
    <w:rsid w:val="00D939DA"/>
    <w:rsid w:val="00D9407F"/>
    <w:rsid w:val="00D943C2"/>
    <w:rsid w:val="00D9444A"/>
    <w:rsid w:val="00D9469D"/>
    <w:rsid w:val="00D94F7A"/>
    <w:rsid w:val="00D95370"/>
    <w:rsid w:val="00D959A1"/>
    <w:rsid w:val="00D95C79"/>
    <w:rsid w:val="00D95C9A"/>
    <w:rsid w:val="00D95D26"/>
    <w:rsid w:val="00D95DAC"/>
    <w:rsid w:val="00D95EB3"/>
    <w:rsid w:val="00D95F0D"/>
    <w:rsid w:val="00D95FB7"/>
    <w:rsid w:val="00D961F0"/>
    <w:rsid w:val="00D96447"/>
    <w:rsid w:val="00D9653E"/>
    <w:rsid w:val="00D967F3"/>
    <w:rsid w:val="00D96E95"/>
    <w:rsid w:val="00D96FE1"/>
    <w:rsid w:val="00D9700C"/>
    <w:rsid w:val="00D9702D"/>
    <w:rsid w:val="00D9714C"/>
    <w:rsid w:val="00D97350"/>
    <w:rsid w:val="00D97763"/>
    <w:rsid w:val="00D977DE"/>
    <w:rsid w:val="00D97AD5"/>
    <w:rsid w:val="00D97C54"/>
    <w:rsid w:val="00D97F58"/>
    <w:rsid w:val="00DA0440"/>
    <w:rsid w:val="00DA091C"/>
    <w:rsid w:val="00DA0C83"/>
    <w:rsid w:val="00DA1190"/>
    <w:rsid w:val="00DA11C8"/>
    <w:rsid w:val="00DA11EF"/>
    <w:rsid w:val="00DA12AF"/>
    <w:rsid w:val="00DA1305"/>
    <w:rsid w:val="00DA13A8"/>
    <w:rsid w:val="00DA1404"/>
    <w:rsid w:val="00DA158C"/>
    <w:rsid w:val="00DA168E"/>
    <w:rsid w:val="00DA1804"/>
    <w:rsid w:val="00DA1ACE"/>
    <w:rsid w:val="00DA1C88"/>
    <w:rsid w:val="00DA1D08"/>
    <w:rsid w:val="00DA1D9B"/>
    <w:rsid w:val="00DA2178"/>
    <w:rsid w:val="00DA22CD"/>
    <w:rsid w:val="00DA24B1"/>
    <w:rsid w:val="00DA26E8"/>
    <w:rsid w:val="00DA2B2B"/>
    <w:rsid w:val="00DA2B54"/>
    <w:rsid w:val="00DA2DC4"/>
    <w:rsid w:val="00DA2E4A"/>
    <w:rsid w:val="00DA2E54"/>
    <w:rsid w:val="00DA2F14"/>
    <w:rsid w:val="00DA2FB6"/>
    <w:rsid w:val="00DA31BD"/>
    <w:rsid w:val="00DA31C0"/>
    <w:rsid w:val="00DA3428"/>
    <w:rsid w:val="00DA34EC"/>
    <w:rsid w:val="00DA351B"/>
    <w:rsid w:val="00DA367F"/>
    <w:rsid w:val="00DA3770"/>
    <w:rsid w:val="00DA377E"/>
    <w:rsid w:val="00DA38BF"/>
    <w:rsid w:val="00DA38EC"/>
    <w:rsid w:val="00DA3A98"/>
    <w:rsid w:val="00DA3BAC"/>
    <w:rsid w:val="00DA3E36"/>
    <w:rsid w:val="00DA4006"/>
    <w:rsid w:val="00DA41D1"/>
    <w:rsid w:val="00DA44E2"/>
    <w:rsid w:val="00DA44E8"/>
    <w:rsid w:val="00DA45C3"/>
    <w:rsid w:val="00DA4608"/>
    <w:rsid w:val="00DA4622"/>
    <w:rsid w:val="00DA470C"/>
    <w:rsid w:val="00DA4801"/>
    <w:rsid w:val="00DA48E7"/>
    <w:rsid w:val="00DA4B53"/>
    <w:rsid w:val="00DA4DB0"/>
    <w:rsid w:val="00DA4DE2"/>
    <w:rsid w:val="00DA4ED3"/>
    <w:rsid w:val="00DA5161"/>
    <w:rsid w:val="00DA517F"/>
    <w:rsid w:val="00DA553C"/>
    <w:rsid w:val="00DA55E8"/>
    <w:rsid w:val="00DA563B"/>
    <w:rsid w:val="00DA56D7"/>
    <w:rsid w:val="00DA57D4"/>
    <w:rsid w:val="00DA57D8"/>
    <w:rsid w:val="00DA5CD9"/>
    <w:rsid w:val="00DA5E35"/>
    <w:rsid w:val="00DA5E39"/>
    <w:rsid w:val="00DA5EE2"/>
    <w:rsid w:val="00DA6085"/>
    <w:rsid w:val="00DA60E4"/>
    <w:rsid w:val="00DA61B0"/>
    <w:rsid w:val="00DA6226"/>
    <w:rsid w:val="00DA6365"/>
    <w:rsid w:val="00DA68A5"/>
    <w:rsid w:val="00DA6BA2"/>
    <w:rsid w:val="00DA6BE0"/>
    <w:rsid w:val="00DA6DC5"/>
    <w:rsid w:val="00DA70CA"/>
    <w:rsid w:val="00DA7138"/>
    <w:rsid w:val="00DA71B1"/>
    <w:rsid w:val="00DA74AB"/>
    <w:rsid w:val="00DA74BC"/>
    <w:rsid w:val="00DA7728"/>
    <w:rsid w:val="00DA77BA"/>
    <w:rsid w:val="00DA7899"/>
    <w:rsid w:val="00DA78A3"/>
    <w:rsid w:val="00DA793B"/>
    <w:rsid w:val="00DA7996"/>
    <w:rsid w:val="00DA7FB3"/>
    <w:rsid w:val="00DA7FF2"/>
    <w:rsid w:val="00DB0139"/>
    <w:rsid w:val="00DB0205"/>
    <w:rsid w:val="00DB02B5"/>
    <w:rsid w:val="00DB03B3"/>
    <w:rsid w:val="00DB04A8"/>
    <w:rsid w:val="00DB07BF"/>
    <w:rsid w:val="00DB08ED"/>
    <w:rsid w:val="00DB0A4C"/>
    <w:rsid w:val="00DB0AEE"/>
    <w:rsid w:val="00DB0E9B"/>
    <w:rsid w:val="00DB1306"/>
    <w:rsid w:val="00DB15B2"/>
    <w:rsid w:val="00DB160D"/>
    <w:rsid w:val="00DB16AA"/>
    <w:rsid w:val="00DB1714"/>
    <w:rsid w:val="00DB1A3D"/>
    <w:rsid w:val="00DB1BB8"/>
    <w:rsid w:val="00DB1D56"/>
    <w:rsid w:val="00DB1DBC"/>
    <w:rsid w:val="00DB1F64"/>
    <w:rsid w:val="00DB21BF"/>
    <w:rsid w:val="00DB225B"/>
    <w:rsid w:val="00DB2533"/>
    <w:rsid w:val="00DB253E"/>
    <w:rsid w:val="00DB25D0"/>
    <w:rsid w:val="00DB25E7"/>
    <w:rsid w:val="00DB26AF"/>
    <w:rsid w:val="00DB26C1"/>
    <w:rsid w:val="00DB2710"/>
    <w:rsid w:val="00DB27C5"/>
    <w:rsid w:val="00DB28D8"/>
    <w:rsid w:val="00DB299A"/>
    <w:rsid w:val="00DB2B54"/>
    <w:rsid w:val="00DB2BA5"/>
    <w:rsid w:val="00DB2BE0"/>
    <w:rsid w:val="00DB2C5B"/>
    <w:rsid w:val="00DB2CB1"/>
    <w:rsid w:val="00DB2CC6"/>
    <w:rsid w:val="00DB2D15"/>
    <w:rsid w:val="00DB31F1"/>
    <w:rsid w:val="00DB338B"/>
    <w:rsid w:val="00DB33CA"/>
    <w:rsid w:val="00DB3707"/>
    <w:rsid w:val="00DB3724"/>
    <w:rsid w:val="00DB3770"/>
    <w:rsid w:val="00DB381F"/>
    <w:rsid w:val="00DB3881"/>
    <w:rsid w:val="00DB39D3"/>
    <w:rsid w:val="00DB3AD9"/>
    <w:rsid w:val="00DB3EDE"/>
    <w:rsid w:val="00DB409E"/>
    <w:rsid w:val="00DB41A3"/>
    <w:rsid w:val="00DB43B1"/>
    <w:rsid w:val="00DB43E4"/>
    <w:rsid w:val="00DB43EB"/>
    <w:rsid w:val="00DB4BA2"/>
    <w:rsid w:val="00DB4CC4"/>
    <w:rsid w:val="00DB4E8E"/>
    <w:rsid w:val="00DB5104"/>
    <w:rsid w:val="00DB513A"/>
    <w:rsid w:val="00DB51E2"/>
    <w:rsid w:val="00DB51EA"/>
    <w:rsid w:val="00DB5469"/>
    <w:rsid w:val="00DB5574"/>
    <w:rsid w:val="00DB56CA"/>
    <w:rsid w:val="00DB58FC"/>
    <w:rsid w:val="00DB591A"/>
    <w:rsid w:val="00DB5B35"/>
    <w:rsid w:val="00DB5B4D"/>
    <w:rsid w:val="00DB607C"/>
    <w:rsid w:val="00DB60B5"/>
    <w:rsid w:val="00DB6108"/>
    <w:rsid w:val="00DB625B"/>
    <w:rsid w:val="00DB6422"/>
    <w:rsid w:val="00DB6480"/>
    <w:rsid w:val="00DB64E1"/>
    <w:rsid w:val="00DB6504"/>
    <w:rsid w:val="00DB655A"/>
    <w:rsid w:val="00DB675D"/>
    <w:rsid w:val="00DB694B"/>
    <w:rsid w:val="00DB6A21"/>
    <w:rsid w:val="00DB6AB0"/>
    <w:rsid w:val="00DB6D1C"/>
    <w:rsid w:val="00DB6D58"/>
    <w:rsid w:val="00DB6FF0"/>
    <w:rsid w:val="00DB7033"/>
    <w:rsid w:val="00DB7396"/>
    <w:rsid w:val="00DB753E"/>
    <w:rsid w:val="00DB7694"/>
    <w:rsid w:val="00DB788A"/>
    <w:rsid w:val="00DB7A1A"/>
    <w:rsid w:val="00DB7E7B"/>
    <w:rsid w:val="00DC00CC"/>
    <w:rsid w:val="00DC0947"/>
    <w:rsid w:val="00DC0B06"/>
    <w:rsid w:val="00DC0B86"/>
    <w:rsid w:val="00DC0BD8"/>
    <w:rsid w:val="00DC0C6D"/>
    <w:rsid w:val="00DC0F8C"/>
    <w:rsid w:val="00DC108E"/>
    <w:rsid w:val="00DC115A"/>
    <w:rsid w:val="00DC133D"/>
    <w:rsid w:val="00DC1485"/>
    <w:rsid w:val="00DC1905"/>
    <w:rsid w:val="00DC19FD"/>
    <w:rsid w:val="00DC1B5A"/>
    <w:rsid w:val="00DC1CDD"/>
    <w:rsid w:val="00DC1D50"/>
    <w:rsid w:val="00DC215E"/>
    <w:rsid w:val="00DC2278"/>
    <w:rsid w:val="00DC29B5"/>
    <w:rsid w:val="00DC2BCA"/>
    <w:rsid w:val="00DC2CB7"/>
    <w:rsid w:val="00DC2DBF"/>
    <w:rsid w:val="00DC302B"/>
    <w:rsid w:val="00DC303C"/>
    <w:rsid w:val="00DC327B"/>
    <w:rsid w:val="00DC3376"/>
    <w:rsid w:val="00DC3417"/>
    <w:rsid w:val="00DC3AA6"/>
    <w:rsid w:val="00DC3B1A"/>
    <w:rsid w:val="00DC3CA6"/>
    <w:rsid w:val="00DC3D59"/>
    <w:rsid w:val="00DC3E72"/>
    <w:rsid w:val="00DC3EE4"/>
    <w:rsid w:val="00DC4184"/>
    <w:rsid w:val="00DC4224"/>
    <w:rsid w:val="00DC440D"/>
    <w:rsid w:val="00DC4739"/>
    <w:rsid w:val="00DC4854"/>
    <w:rsid w:val="00DC4904"/>
    <w:rsid w:val="00DC4A35"/>
    <w:rsid w:val="00DC4A39"/>
    <w:rsid w:val="00DC4AFD"/>
    <w:rsid w:val="00DC4D6D"/>
    <w:rsid w:val="00DC5145"/>
    <w:rsid w:val="00DC53C9"/>
    <w:rsid w:val="00DC5438"/>
    <w:rsid w:val="00DC54F2"/>
    <w:rsid w:val="00DC55EB"/>
    <w:rsid w:val="00DC5792"/>
    <w:rsid w:val="00DC5861"/>
    <w:rsid w:val="00DC586D"/>
    <w:rsid w:val="00DC597D"/>
    <w:rsid w:val="00DC5D96"/>
    <w:rsid w:val="00DC5DD6"/>
    <w:rsid w:val="00DC5E74"/>
    <w:rsid w:val="00DC5EBC"/>
    <w:rsid w:val="00DC5FE6"/>
    <w:rsid w:val="00DC633D"/>
    <w:rsid w:val="00DC6356"/>
    <w:rsid w:val="00DC6388"/>
    <w:rsid w:val="00DC638E"/>
    <w:rsid w:val="00DC6838"/>
    <w:rsid w:val="00DC69B0"/>
    <w:rsid w:val="00DC6ADC"/>
    <w:rsid w:val="00DC6C80"/>
    <w:rsid w:val="00DC6D14"/>
    <w:rsid w:val="00DC6E54"/>
    <w:rsid w:val="00DC7463"/>
    <w:rsid w:val="00DC74FC"/>
    <w:rsid w:val="00DC766E"/>
    <w:rsid w:val="00DC76C6"/>
    <w:rsid w:val="00DC77ED"/>
    <w:rsid w:val="00DC788D"/>
    <w:rsid w:val="00DC78AA"/>
    <w:rsid w:val="00DC7B37"/>
    <w:rsid w:val="00DC7C55"/>
    <w:rsid w:val="00DC7C5D"/>
    <w:rsid w:val="00DC7EE5"/>
    <w:rsid w:val="00DC7F51"/>
    <w:rsid w:val="00DD0112"/>
    <w:rsid w:val="00DD0289"/>
    <w:rsid w:val="00DD0364"/>
    <w:rsid w:val="00DD042F"/>
    <w:rsid w:val="00DD04A9"/>
    <w:rsid w:val="00DD0635"/>
    <w:rsid w:val="00DD09DD"/>
    <w:rsid w:val="00DD0CA5"/>
    <w:rsid w:val="00DD0D5B"/>
    <w:rsid w:val="00DD0EDD"/>
    <w:rsid w:val="00DD1021"/>
    <w:rsid w:val="00DD1116"/>
    <w:rsid w:val="00DD147F"/>
    <w:rsid w:val="00DD1498"/>
    <w:rsid w:val="00DD15BB"/>
    <w:rsid w:val="00DD15D6"/>
    <w:rsid w:val="00DD15D9"/>
    <w:rsid w:val="00DD18CF"/>
    <w:rsid w:val="00DD19AC"/>
    <w:rsid w:val="00DD1AC9"/>
    <w:rsid w:val="00DD1B0A"/>
    <w:rsid w:val="00DD1B3B"/>
    <w:rsid w:val="00DD1CC0"/>
    <w:rsid w:val="00DD1D37"/>
    <w:rsid w:val="00DD1FD1"/>
    <w:rsid w:val="00DD1FEA"/>
    <w:rsid w:val="00DD2006"/>
    <w:rsid w:val="00DD2040"/>
    <w:rsid w:val="00DD206E"/>
    <w:rsid w:val="00DD214E"/>
    <w:rsid w:val="00DD2228"/>
    <w:rsid w:val="00DD23CD"/>
    <w:rsid w:val="00DD2466"/>
    <w:rsid w:val="00DD246A"/>
    <w:rsid w:val="00DD2557"/>
    <w:rsid w:val="00DD263A"/>
    <w:rsid w:val="00DD2765"/>
    <w:rsid w:val="00DD29F0"/>
    <w:rsid w:val="00DD2DD2"/>
    <w:rsid w:val="00DD2E67"/>
    <w:rsid w:val="00DD2FCE"/>
    <w:rsid w:val="00DD2FD3"/>
    <w:rsid w:val="00DD329F"/>
    <w:rsid w:val="00DD33D4"/>
    <w:rsid w:val="00DD3479"/>
    <w:rsid w:val="00DD35A0"/>
    <w:rsid w:val="00DD36DF"/>
    <w:rsid w:val="00DD384D"/>
    <w:rsid w:val="00DD38BD"/>
    <w:rsid w:val="00DD3DFF"/>
    <w:rsid w:val="00DD3E4B"/>
    <w:rsid w:val="00DD3F6C"/>
    <w:rsid w:val="00DD41EB"/>
    <w:rsid w:val="00DD4276"/>
    <w:rsid w:val="00DD432B"/>
    <w:rsid w:val="00DD44B5"/>
    <w:rsid w:val="00DD4839"/>
    <w:rsid w:val="00DD4984"/>
    <w:rsid w:val="00DD498F"/>
    <w:rsid w:val="00DD4AAB"/>
    <w:rsid w:val="00DD4AE7"/>
    <w:rsid w:val="00DD5008"/>
    <w:rsid w:val="00DD509D"/>
    <w:rsid w:val="00DD544A"/>
    <w:rsid w:val="00DD5741"/>
    <w:rsid w:val="00DD5964"/>
    <w:rsid w:val="00DD5FE9"/>
    <w:rsid w:val="00DD6079"/>
    <w:rsid w:val="00DD6328"/>
    <w:rsid w:val="00DD659F"/>
    <w:rsid w:val="00DD65AC"/>
    <w:rsid w:val="00DD682A"/>
    <w:rsid w:val="00DD691E"/>
    <w:rsid w:val="00DD6A99"/>
    <w:rsid w:val="00DD6B54"/>
    <w:rsid w:val="00DD6C3E"/>
    <w:rsid w:val="00DD7035"/>
    <w:rsid w:val="00DD70C2"/>
    <w:rsid w:val="00DD7467"/>
    <w:rsid w:val="00DD74D9"/>
    <w:rsid w:val="00DD7548"/>
    <w:rsid w:val="00DD75FA"/>
    <w:rsid w:val="00DD76E1"/>
    <w:rsid w:val="00DD7980"/>
    <w:rsid w:val="00DD79AB"/>
    <w:rsid w:val="00DD7C6D"/>
    <w:rsid w:val="00DD7E2B"/>
    <w:rsid w:val="00DD7E91"/>
    <w:rsid w:val="00DE007B"/>
    <w:rsid w:val="00DE035D"/>
    <w:rsid w:val="00DE04E3"/>
    <w:rsid w:val="00DE07BB"/>
    <w:rsid w:val="00DE0818"/>
    <w:rsid w:val="00DE0966"/>
    <w:rsid w:val="00DE0A4C"/>
    <w:rsid w:val="00DE0A6B"/>
    <w:rsid w:val="00DE0BB5"/>
    <w:rsid w:val="00DE0E94"/>
    <w:rsid w:val="00DE11DC"/>
    <w:rsid w:val="00DE1596"/>
    <w:rsid w:val="00DE1B3C"/>
    <w:rsid w:val="00DE1B45"/>
    <w:rsid w:val="00DE1C83"/>
    <w:rsid w:val="00DE1F0D"/>
    <w:rsid w:val="00DE218C"/>
    <w:rsid w:val="00DE21F3"/>
    <w:rsid w:val="00DE25B1"/>
    <w:rsid w:val="00DE25DF"/>
    <w:rsid w:val="00DE2602"/>
    <w:rsid w:val="00DE26CD"/>
    <w:rsid w:val="00DE2785"/>
    <w:rsid w:val="00DE286A"/>
    <w:rsid w:val="00DE2A5F"/>
    <w:rsid w:val="00DE2A83"/>
    <w:rsid w:val="00DE2CFE"/>
    <w:rsid w:val="00DE304A"/>
    <w:rsid w:val="00DE3A23"/>
    <w:rsid w:val="00DE3B86"/>
    <w:rsid w:val="00DE3BC0"/>
    <w:rsid w:val="00DE3BDE"/>
    <w:rsid w:val="00DE3D33"/>
    <w:rsid w:val="00DE4014"/>
    <w:rsid w:val="00DE405E"/>
    <w:rsid w:val="00DE417E"/>
    <w:rsid w:val="00DE41A8"/>
    <w:rsid w:val="00DE4297"/>
    <w:rsid w:val="00DE46CF"/>
    <w:rsid w:val="00DE4754"/>
    <w:rsid w:val="00DE4859"/>
    <w:rsid w:val="00DE4882"/>
    <w:rsid w:val="00DE4892"/>
    <w:rsid w:val="00DE494C"/>
    <w:rsid w:val="00DE4C08"/>
    <w:rsid w:val="00DE4C1E"/>
    <w:rsid w:val="00DE4F1F"/>
    <w:rsid w:val="00DE5021"/>
    <w:rsid w:val="00DE50B3"/>
    <w:rsid w:val="00DE50B8"/>
    <w:rsid w:val="00DE5241"/>
    <w:rsid w:val="00DE5273"/>
    <w:rsid w:val="00DE52A0"/>
    <w:rsid w:val="00DE5335"/>
    <w:rsid w:val="00DE5513"/>
    <w:rsid w:val="00DE582E"/>
    <w:rsid w:val="00DE59C6"/>
    <w:rsid w:val="00DE5A45"/>
    <w:rsid w:val="00DE5C8B"/>
    <w:rsid w:val="00DE5CD3"/>
    <w:rsid w:val="00DE5DF9"/>
    <w:rsid w:val="00DE5FBA"/>
    <w:rsid w:val="00DE62D8"/>
    <w:rsid w:val="00DE667D"/>
    <w:rsid w:val="00DE66D7"/>
    <w:rsid w:val="00DE6ACD"/>
    <w:rsid w:val="00DE6AD3"/>
    <w:rsid w:val="00DE6BA8"/>
    <w:rsid w:val="00DE6F9E"/>
    <w:rsid w:val="00DE700A"/>
    <w:rsid w:val="00DE7026"/>
    <w:rsid w:val="00DE7119"/>
    <w:rsid w:val="00DE7304"/>
    <w:rsid w:val="00DE7365"/>
    <w:rsid w:val="00DE747C"/>
    <w:rsid w:val="00DE7793"/>
    <w:rsid w:val="00DE77F2"/>
    <w:rsid w:val="00DE789C"/>
    <w:rsid w:val="00DE7923"/>
    <w:rsid w:val="00DE7CBC"/>
    <w:rsid w:val="00DE7CFD"/>
    <w:rsid w:val="00DE7D1E"/>
    <w:rsid w:val="00DF0107"/>
    <w:rsid w:val="00DF0644"/>
    <w:rsid w:val="00DF0708"/>
    <w:rsid w:val="00DF07E9"/>
    <w:rsid w:val="00DF0816"/>
    <w:rsid w:val="00DF09DA"/>
    <w:rsid w:val="00DF0F21"/>
    <w:rsid w:val="00DF103B"/>
    <w:rsid w:val="00DF1270"/>
    <w:rsid w:val="00DF12DB"/>
    <w:rsid w:val="00DF16D2"/>
    <w:rsid w:val="00DF1DC4"/>
    <w:rsid w:val="00DF2017"/>
    <w:rsid w:val="00DF2485"/>
    <w:rsid w:val="00DF24E2"/>
    <w:rsid w:val="00DF252C"/>
    <w:rsid w:val="00DF278D"/>
    <w:rsid w:val="00DF280E"/>
    <w:rsid w:val="00DF28AB"/>
    <w:rsid w:val="00DF28B1"/>
    <w:rsid w:val="00DF299E"/>
    <w:rsid w:val="00DF2C04"/>
    <w:rsid w:val="00DF2C0C"/>
    <w:rsid w:val="00DF2D0A"/>
    <w:rsid w:val="00DF2EFC"/>
    <w:rsid w:val="00DF2FAA"/>
    <w:rsid w:val="00DF2FD5"/>
    <w:rsid w:val="00DF305E"/>
    <w:rsid w:val="00DF3235"/>
    <w:rsid w:val="00DF331B"/>
    <w:rsid w:val="00DF343C"/>
    <w:rsid w:val="00DF3444"/>
    <w:rsid w:val="00DF36CE"/>
    <w:rsid w:val="00DF3943"/>
    <w:rsid w:val="00DF3945"/>
    <w:rsid w:val="00DF3B4E"/>
    <w:rsid w:val="00DF3C8D"/>
    <w:rsid w:val="00DF3CAF"/>
    <w:rsid w:val="00DF3D56"/>
    <w:rsid w:val="00DF3D9B"/>
    <w:rsid w:val="00DF3EC5"/>
    <w:rsid w:val="00DF3F54"/>
    <w:rsid w:val="00DF43E2"/>
    <w:rsid w:val="00DF4436"/>
    <w:rsid w:val="00DF44BB"/>
    <w:rsid w:val="00DF4500"/>
    <w:rsid w:val="00DF46B0"/>
    <w:rsid w:val="00DF46B1"/>
    <w:rsid w:val="00DF4A35"/>
    <w:rsid w:val="00DF4A6A"/>
    <w:rsid w:val="00DF501B"/>
    <w:rsid w:val="00DF5134"/>
    <w:rsid w:val="00DF538F"/>
    <w:rsid w:val="00DF56C5"/>
    <w:rsid w:val="00DF57AB"/>
    <w:rsid w:val="00DF5A78"/>
    <w:rsid w:val="00DF5A82"/>
    <w:rsid w:val="00DF5B67"/>
    <w:rsid w:val="00DF5B70"/>
    <w:rsid w:val="00DF5B7F"/>
    <w:rsid w:val="00DF5BF5"/>
    <w:rsid w:val="00DF5BFB"/>
    <w:rsid w:val="00DF5C27"/>
    <w:rsid w:val="00DF6023"/>
    <w:rsid w:val="00DF69BE"/>
    <w:rsid w:val="00DF6CCC"/>
    <w:rsid w:val="00DF6CDE"/>
    <w:rsid w:val="00DF6DA7"/>
    <w:rsid w:val="00DF6DE0"/>
    <w:rsid w:val="00DF6F0B"/>
    <w:rsid w:val="00DF6F36"/>
    <w:rsid w:val="00DF7304"/>
    <w:rsid w:val="00DF730C"/>
    <w:rsid w:val="00DF73F9"/>
    <w:rsid w:val="00DF741D"/>
    <w:rsid w:val="00DF76DC"/>
    <w:rsid w:val="00DF7A33"/>
    <w:rsid w:val="00DF7B9E"/>
    <w:rsid w:val="00DF7BDE"/>
    <w:rsid w:val="00DF7C88"/>
    <w:rsid w:val="00DF7CE4"/>
    <w:rsid w:val="00DF7E11"/>
    <w:rsid w:val="00E00037"/>
    <w:rsid w:val="00E000CB"/>
    <w:rsid w:val="00E000DF"/>
    <w:rsid w:val="00E002A3"/>
    <w:rsid w:val="00E00580"/>
    <w:rsid w:val="00E00802"/>
    <w:rsid w:val="00E00D9F"/>
    <w:rsid w:val="00E01001"/>
    <w:rsid w:val="00E0101C"/>
    <w:rsid w:val="00E01105"/>
    <w:rsid w:val="00E01640"/>
    <w:rsid w:val="00E019D9"/>
    <w:rsid w:val="00E01B9B"/>
    <w:rsid w:val="00E01C22"/>
    <w:rsid w:val="00E01EDA"/>
    <w:rsid w:val="00E01F4A"/>
    <w:rsid w:val="00E01F4E"/>
    <w:rsid w:val="00E01F8D"/>
    <w:rsid w:val="00E020E2"/>
    <w:rsid w:val="00E024D5"/>
    <w:rsid w:val="00E025EF"/>
    <w:rsid w:val="00E02645"/>
    <w:rsid w:val="00E02A82"/>
    <w:rsid w:val="00E02A85"/>
    <w:rsid w:val="00E02C23"/>
    <w:rsid w:val="00E02C5F"/>
    <w:rsid w:val="00E0303B"/>
    <w:rsid w:val="00E034CA"/>
    <w:rsid w:val="00E03613"/>
    <w:rsid w:val="00E0366B"/>
    <w:rsid w:val="00E036FC"/>
    <w:rsid w:val="00E03A7C"/>
    <w:rsid w:val="00E03B38"/>
    <w:rsid w:val="00E03CB0"/>
    <w:rsid w:val="00E03EFB"/>
    <w:rsid w:val="00E03F3E"/>
    <w:rsid w:val="00E03FDC"/>
    <w:rsid w:val="00E040B0"/>
    <w:rsid w:val="00E04125"/>
    <w:rsid w:val="00E043E3"/>
    <w:rsid w:val="00E047B7"/>
    <w:rsid w:val="00E04911"/>
    <w:rsid w:val="00E04AC1"/>
    <w:rsid w:val="00E04E39"/>
    <w:rsid w:val="00E04E4D"/>
    <w:rsid w:val="00E05297"/>
    <w:rsid w:val="00E05631"/>
    <w:rsid w:val="00E05669"/>
    <w:rsid w:val="00E057D9"/>
    <w:rsid w:val="00E059F7"/>
    <w:rsid w:val="00E05CC1"/>
    <w:rsid w:val="00E05CC2"/>
    <w:rsid w:val="00E05F81"/>
    <w:rsid w:val="00E061D8"/>
    <w:rsid w:val="00E0632E"/>
    <w:rsid w:val="00E06405"/>
    <w:rsid w:val="00E06AAE"/>
    <w:rsid w:val="00E06BB2"/>
    <w:rsid w:val="00E06CE6"/>
    <w:rsid w:val="00E06E5C"/>
    <w:rsid w:val="00E070DA"/>
    <w:rsid w:val="00E071A9"/>
    <w:rsid w:val="00E07260"/>
    <w:rsid w:val="00E07553"/>
    <w:rsid w:val="00E07565"/>
    <w:rsid w:val="00E07604"/>
    <w:rsid w:val="00E07758"/>
    <w:rsid w:val="00E07894"/>
    <w:rsid w:val="00E07AFE"/>
    <w:rsid w:val="00E07BF7"/>
    <w:rsid w:val="00E100D1"/>
    <w:rsid w:val="00E103E5"/>
    <w:rsid w:val="00E1041B"/>
    <w:rsid w:val="00E104AD"/>
    <w:rsid w:val="00E10506"/>
    <w:rsid w:val="00E10522"/>
    <w:rsid w:val="00E105F5"/>
    <w:rsid w:val="00E1098F"/>
    <w:rsid w:val="00E10D3F"/>
    <w:rsid w:val="00E10F88"/>
    <w:rsid w:val="00E1144C"/>
    <w:rsid w:val="00E11A94"/>
    <w:rsid w:val="00E11D56"/>
    <w:rsid w:val="00E11DBE"/>
    <w:rsid w:val="00E11F88"/>
    <w:rsid w:val="00E12397"/>
    <w:rsid w:val="00E124B1"/>
    <w:rsid w:val="00E1250F"/>
    <w:rsid w:val="00E12517"/>
    <w:rsid w:val="00E12538"/>
    <w:rsid w:val="00E12569"/>
    <w:rsid w:val="00E126B0"/>
    <w:rsid w:val="00E1270E"/>
    <w:rsid w:val="00E1271C"/>
    <w:rsid w:val="00E12A02"/>
    <w:rsid w:val="00E12DA6"/>
    <w:rsid w:val="00E12DBD"/>
    <w:rsid w:val="00E12F80"/>
    <w:rsid w:val="00E13118"/>
    <w:rsid w:val="00E1315B"/>
    <w:rsid w:val="00E13485"/>
    <w:rsid w:val="00E134D6"/>
    <w:rsid w:val="00E13581"/>
    <w:rsid w:val="00E13C3D"/>
    <w:rsid w:val="00E13D9D"/>
    <w:rsid w:val="00E14037"/>
    <w:rsid w:val="00E1424F"/>
    <w:rsid w:val="00E144A2"/>
    <w:rsid w:val="00E145F1"/>
    <w:rsid w:val="00E1489F"/>
    <w:rsid w:val="00E14A42"/>
    <w:rsid w:val="00E14EB9"/>
    <w:rsid w:val="00E1513B"/>
    <w:rsid w:val="00E1520B"/>
    <w:rsid w:val="00E15343"/>
    <w:rsid w:val="00E1546D"/>
    <w:rsid w:val="00E15491"/>
    <w:rsid w:val="00E15510"/>
    <w:rsid w:val="00E158BD"/>
    <w:rsid w:val="00E158E2"/>
    <w:rsid w:val="00E15AF0"/>
    <w:rsid w:val="00E15DFB"/>
    <w:rsid w:val="00E15F80"/>
    <w:rsid w:val="00E15F9B"/>
    <w:rsid w:val="00E164B8"/>
    <w:rsid w:val="00E16529"/>
    <w:rsid w:val="00E168D4"/>
    <w:rsid w:val="00E16AD6"/>
    <w:rsid w:val="00E16CDC"/>
    <w:rsid w:val="00E170A3"/>
    <w:rsid w:val="00E1715C"/>
    <w:rsid w:val="00E1731D"/>
    <w:rsid w:val="00E175F7"/>
    <w:rsid w:val="00E1763D"/>
    <w:rsid w:val="00E1776D"/>
    <w:rsid w:val="00E17969"/>
    <w:rsid w:val="00E179B4"/>
    <w:rsid w:val="00E17C51"/>
    <w:rsid w:val="00E17F64"/>
    <w:rsid w:val="00E2007F"/>
    <w:rsid w:val="00E200E4"/>
    <w:rsid w:val="00E20112"/>
    <w:rsid w:val="00E2040B"/>
    <w:rsid w:val="00E2075A"/>
    <w:rsid w:val="00E20775"/>
    <w:rsid w:val="00E20A48"/>
    <w:rsid w:val="00E20C7B"/>
    <w:rsid w:val="00E20EFF"/>
    <w:rsid w:val="00E20F25"/>
    <w:rsid w:val="00E2114D"/>
    <w:rsid w:val="00E211E5"/>
    <w:rsid w:val="00E212CA"/>
    <w:rsid w:val="00E21630"/>
    <w:rsid w:val="00E21670"/>
    <w:rsid w:val="00E216A7"/>
    <w:rsid w:val="00E21A09"/>
    <w:rsid w:val="00E21A92"/>
    <w:rsid w:val="00E21BAE"/>
    <w:rsid w:val="00E21D42"/>
    <w:rsid w:val="00E220E0"/>
    <w:rsid w:val="00E2247D"/>
    <w:rsid w:val="00E22579"/>
    <w:rsid w:val="00E22629"/>
    <w:rsid w:val="00E22783"/>
    <w:rsid w:val="00E227A6"/>
    <w:rsid w:val="00E227BA"/>
    <w:rsid w:val="00E2282E"/>
    <w:rsid w:val="00E2283A"/>
    <w:rsid w:val="00E2283D"/>
    <w:rsid w:val="00E2284B"/>
    <w:rsid w:val="00E2291A"/>
    <w:rsid w:val="00E22A7F"/>
    <w:rsid w:val="00E22C5B"/>
    <w:rsid w:val="00E22F0B"/>
    <w:rsid w:val="00E22F4E"/>
    <w:rsid w:val="00E232C0"/>
    <w:rsid w:val="00E232D5"/>
    <w:rsid w:val="00E235D1"/>
    <w:rsid w:val="00E2375D"/>
    <w:rsid w:val="00E2378D"/>
    <w:rsid w:val="00E23840"/>
    <w:rsid w:val="00E2399B"/>
    <w:rsid w:val="00E23A5B"/>
    <w:rsid w:val="00E23D9D"/>
    <w:rsid w:val="00E240AF"/>
    <w:rsid w:val="00E241B4"/>
    <w:rsid w:val="00E241B6"/>
    <w:rsid w:val="00E241BA"/>
    <w:rsid w:val="00E24206"/>
    <w:rsid w:val="00E2436F"/>
    <w:rsid w:val="00E245AE"/>
    <w:rsid w:val="00E247E2"/>
    <w:rsid w:val="00E2484E"/>
    <w:rsid w:val="00E24AAD"/>
    <w:rsid w:val="00E24E53"/>
    <w:rsid w:val="00E24E69"/>
    <w:rsid w:val="00E250E2"/>
    <w:rsid w:val="00E25138"/>
    <w:rsid w:val="00E2521B"/>
    <w:rsid w:val="00E255CF"/>
    <w:rsid w:val="00E2563B"/>
    <w:rsid w:val="00E2583E"/>
    <w:rsid w:val="00E258C1"/>
    <w:rsid w:val="00E25A09"/>
    <w:rsid w:val="00E25F5E"/>
    <w:rsid w:val="00E25F7C"/>
    <w:rsid w:val="00E26025"/>
    <w:rsid w:val="00E26269"/>
    <w:rsid w:val="00E262E7"/>
    <w:rsid w:val="00E263AE"/>
    <w:rsid w:val="00E2657A"/>
    <w:rsid w:val="00E26594"/>
    <w:rsid w:val="00E265AA"/>
    <w:rsid w:val="00E265B7"/>
    <w:rsid w:val="00E265F7"/>
    <w:rsid w:val="00E268B8"/>
    <w:rsid w:val="00E26A89"/>
    <w:rsid w:val="00E26C40"/>
    <w:rsid w:val="00E26D11"/>
    <w:rsid w:val="00E26DAC"/>
    <w:rsid w:val="00E26F46"/>
    <w:rsid w:val="00E27302"/>
    <w:rsid w:val="00E27369"/>
    <w:rsid w:val="00E273E7"/>
    <w:rsid w:val="00E27426"/>
    <w:rsid w:val="00E27498"/>
    <w:rsid w:val="00E274B8"/>
    <w:rsid w:val="00E2750A"/>
    <w:rsid w:val="00E275C5"/>
    <w:rsid w:val="00E27875"/>
    <w:rsid w:val="00E27911"/>
    <w:rsid w:val="00E27CFE"/>
    <w:rsid w:val="00E300D1"/>
    <w:rsid w:val="00E301E8"/>
    <w:rsid w:val="00E30237"/>
    <w:rsid w:val="00E303F6"/>
    <w:rsid w:val="00E305AB"/>
    <w:rsid w:val="00E307F7"/>
    <w:rsid w:val="00E30A19"/>
    <w:rsid w:val="00E30A5F"/>
    <w:rsid w:val="00E30AA7"/>
    <w:rsid w:val="00E30C13"/>
    <w:rsid w:val="00E30C31"/>
    <w:rsid w:val="00E30CE2"/>
    <w:rsid w:val="00E30DE5"/>
    <w:rsid w:val="00E3101C"/>
    <w:rsid w:val="00E31083"/>
    <w:rsid w:val="00E3129D"/>
    <w:rsid w:val="00E3130C"/>
    <w:rsid w:val="00E31329"/>
    <w:rsid w:val="00E313A8"/>
    <w:rsid w:val="00E313C2"/>
    <w:rsid w:val="00E31525"/>
    <w:rsid w:val="00E31AC8"/>
    <w:rsid w:val="00E31BC3"/>
    <w:rsid w:val="00E31BD5"/>
    <w:rsid w:val="00E31C9B"/>
    <w:rsid w:val="00E31D9D"/>
    <w:rsid w:val="00E31DE6"/>
    <w:rsid w:val="00E31DFC"/>
    <w:rsid w:val="00E32142"/>
    <w:rsid w:val="00E32203"/>
    <w:rsid w:val="00E323DD"/>
    <w:rsid w:val="00E3285C"/>
    <w:rsid w:val="00E328F0"/>
    <w:rsid w:val="00E32A4C"/>
    <w:rsid w:val="00E32DC2"/>
    <w:rsid w:val="00E330DF"/>
    <w:rsid w:val="00E33449"/>
    <w:rsid w:val="00E339AD"/>
    <w:rsid w:val="00E33A56"/>
    <w:rsid w:val="00E33A8C"/>
    <w:rsid w:val="00E33E63"/>
    <w:rsid w:val="00E34093"/>
    <w:rsid w:val="00E3413F"/>
    <w:rsid w:val="00E341AF"/>
    <w:rsid w:val="00E341E0"/>
    <w:rsid w:val="00E341E5"/>
    <w:rsid w:val="00E34282"/>
    <w:rsid w:val="00E3437C"/>
    <w:rsid w:val="00E343C8"/>
    <w:rsid w:val="00E344CD"/>
    <w:rsid w:val="00E34522"/>
    <w:rsid w:val="00E345C0"/>
    <w:rsid w:val="00E34F20"/>
    <w:rsid w:val="00E350C8"/>
    <w:rsid w:val="00E35299"/>
    <w:rsid w:val="00E3557A"/>
    <w:rsid w:val="00E35675"/>
    <w:rsid w:val="00E358C5"/>
    <w:rsid w:val="00E35AFC"/>
    <w:rsid w:val="00E35B3C"/>
    <w:rsid w:val="00E35B49"/>
    <w:rsid w:val="00E35E13"/>
    <w:rsid w:val="00E36035"/>
    <w:rsid w:val="00E360D3"/>
    <w:rsid w:val="00E3623B"/>
    <w:rsid w:val="00E3625E"/>
    <w:rsid w:val="00E362C2"/>
    <w:rsid w:val="00E3638A"/>
    <w:rsid w:val="00E3648B"/>
    <w:rsid w:val="00E364B4"/>
    <w:rsid w:val="00E36526"/>
    <w:rsid w:val="00E3652A"/>
    <w:rsid w:val="00E36927"/>
    <w:rsid w:val="00E36AA7"/>
    <w:rsid w:val="00E36D8A"/>
    <w:rsid w:val="00E36E44"/>
    <w:rsid w:val="00E36FA2"/>
    <w:rsid w:val="00E36FB8"/>
    <w:rsid w:val="00E37024"/>
    <w:rsid w:val="00E370AE"/>
    <w:rsid w:val="00E3715F"/>
    <w:rsid w:val="00E378D3"/>
    <w:rsid w:val="00E37C7C"/>
    <w:rsid w:val="00E37E96"/>
    <w:rsid w:val="00E40177"/>
    <w:rsid w:val="00E4019E"/>
    <w:rsid w:val="00E403AF"/>
    <w:rsid w:val="00E405C3"/>
    <w:rsid w:val="00E406C8"/>
    <w:rsid w:val="00E40A01"/>
    <w:rsid w:val="00E40A28"/>
    <w:rsid w:val="00E40B50"/>
    <w:rsid w:val="00E40DDB"/>
    <w:rsid w:val="00E40E69"/>
    <w:rsid w:val="00E40E6A"/>
    <w:rsid w:val="00E40F1D"/>
    <w:rsid w:val="00E41253"/>
    <w:rsid w:val="00E41267"/>
    <w:rsid w:val="00E413A6"/>
    <w:rsid w:val="00E414BC"/>
    <w:rsid w:val="00E417A5"/>
    <w:rsid w:val="00E41996"/>
    <w:rsid w:val="00E419B7"/>
    <w:rsid w:val="00E41A9E"/>
    <w:rsid w:val="00E41B55"/>
    <w:rsid w:val="00E41CFF"/>
    <w:rsid w:val="00E41D11"/>
    <w:rsid w:val="00E420F6"/>
    <w:rsid w:val="00E42146"/>
    <w:rsid w:val="00E42176"/>
    <w:rsid w:val="00E425DC"/>
    <w:rsid w:val="00E4277E"/>
    <w:rsid w:val="00E4287E"/>
    <w:rsid w:val="00E4291B"/>
    <w:rsid w:val="00E42B10"/>
    <w:rsid w:val="00E42C64"/>
    <w:rsid w:val="00E42C67"/>
    <w:rsid w:val="00E42E67"/>
    <w:rsid w:val="00E42EBB"/>
    <w:rsid w:val="00E42FC2"/>
    <w:rsid w:val="00E42FCA"/>
    <w:rsid w:val="00E4303F"/>
    <w:rsid w:val="00E43511"/>
    <w:rsid w:val="00E43516"/>
    <w:rsid w:val="00E43599"/>
    <w:rsid w:val="00E435E1"/>
    <w:rsid w:val="00E436AD"/>
    <w:rsid w:val="00E43DA1"/>
    <w:rsid w:val="00E43E59"/>
    <w:rsid w:val="00E44109"/>
    <w:rsid w:val="00E4422E"/>
    <w:rsid w:val="00E4430A"/>
    <w:rsid w:val="00E4447B"/>
    <w:rsid w:val="00E44595"/>
    <w:rsid w:val="00E44AEA"/>
    <w:rsid w:val="00E44AFE"/>
    <w:rsid w:val="00E44BB0"/>
    <w:rsid w:val="00E44DA7"/>
    <w:rsid w:val="00E44EBF"/>
    <w:rsid w:val="00E451BA"/>
    <w:rsid w:val="00E451E6"/>
    <w:rsid w:val="00E45245"/>
    <w:rsid w:val="00E454D7"/>
    <w:rsid w:val="00E456A9"/>
    <w:rsid w:val="00E45B05"/>
    <w:rsid w:val="00E45BF8"/>
    <w:rsid w:val="00E45C75"/>
    <w:rsid w:val="00E45D18"/>
    <w:rsid w:val="00E45D8D"/>
    <w:rsid w:val="00E45F3E"/>
    <w:rsid w:val="00E46145"/>
    <w:rsid w:val="00E463D0"/>
    <w:rsid w:val="00E4641F"/>
    <w:rsid w:val="00E46470"/>
    <w:rsid w:val="00E467B1"/>
    <w:rsid w:val="00E468AD"/>
    <w:rsid w:val="00E46AAE"/>
    <w:rsid w:val="00E46E65"/>
    <w:rsid w:val="00E46F27"/>
    <w:rsid w:val="00E47328"/>
    <w:rsid w:val="00E47759"/>
    <w:rsid w:val="00E47B97"/>
    <w:rsid w:val="00E47C15"/>
    <w:rsid w:val="00E47D1B"/>
    <w:rsid w:val="00E47F37"/>
    <w:rsid w:val="00E5001E"/>
    <w:rsid w:val="00E501FA"/>
    <w:rsid w:val="00E50201"/>
    <w:rsid w:val="00E5044E"/>
    <w:rsid w:val="00E5052F"/>
    <w:rsid w:val="00E50626"/>
    <w:rsid w:val="00E506C6"/>
    <w:rsid w:val="00E507C5"/>
    <w:rsid w:val="00E50D2B"/>
    <w:rsid w:val="00E51086"/>
    <w:rsid w:val="00E513D7"/>
    <w:rsid w:val="00E51456"/>
    <w:rsid w:val="00E51655"/>
    <w:rsid w:val="00E518FE"/>
    <w:rsid w:val="00E51984"/>
    <w:rsid w:val="00E51E62"/>
    <w:rsid w:val="00E51E8E"/>
    <w:rsid w:val="00E52031"/>
    <w:rsid w:val="00E520F8"/>
    <w:rsid w:val="00E52293"/>
    <w:rsid w:val="00E52316"/>
    <w:rsid w:val="00E52408"/>
    <w:rsid w:val="00E527A5"/>
    <w:rsid w:val="00E52A73"/>
    <w:rsid w:val="00E52AB7"/>
    <w:rsid w:val="00E52CCA"/>
    <w:rsid w:val="00E53235"/>
    <w:rsid w:val="00E532BE"/>
    <w:rsid w:val="00E53438"/>
    <w:rsid w:val="00E53446"/>
    <w:rsid w:val="00E53455"/>
    <w:rsid w:val="00E535BC"/>
    <w:rsid w:val="00E535F3"/>
    <w:rsid w:val="00E5363F"/>
    <w:rsid w:val="00E536C1"/>
    <w:rsid w:val="00E53743"/>
    <w:rsid w:val="00E53831"/>
    <w:rsid w:val="00E538DA"/>
    <w:rsid w:val="00E53A08"/>
    <w:rsid w:val="00E53A0B"/>
    <w:rsid w:val="00E53A4F"/>
    <w:rsid w:val="00E53BE0"/>
    <w:rsid w:val="00E53CA4"/>
    <w:rsid w:val="00E53D2A"/>
    <w:rsid w:val="00E53E68"/>
    <w:rsid w:val="00E53EFE"/>
    <w:rsid w:val="00E54417"/>
    <w:rsid w:val="00E544EA"/>
    <w:rsid w:val="00E545C7"/>
    <w:rsid w:val="00E5468A"/>
    <w:rsid w:val="00E54752"/>
    <w:rsid w:val="00E548E0"/>
    <w:rsid w:val="00E54A72"/>
    <w:rsid w:val="00E54A91"/>
    <w:rsid w:val="00E54AB2"/>
    <w:rsid w:val="00E54C67"/>
    <w:rsid w:val="00E54CE5"/>
    <w:rsid w:val="00E54DE6"/>
    <w:rsid w:val="00E54FCC"/>
    <w:rsid w:val="00E55020"/>
    <w:rsid w:val="00E5513F"/>
    <w:rsid w:val="00E5555C"/>
    <w:rsid w:val="00E55736"/>
    <w:rsid w:val="00E55820"/>
    <w:rsid w:val="00E55945"/>
    <w:rsid w:val="00E5597C"/>
    <w:rsid w:val="00E55D69"/>
    <w:rsid w:val="00E55DA4"/>
    <w:rsid w:val="00E565D4"/>
    <w:rsid w:val="00E565E3"/>
    <w:rsid w:val="00E566C4"/>
    <w:rsid w:val="00E56863"/>
    <w:rsid w:val="00E56A45"/>
    <w:rsid w:val="00E56B03"/>
    <w:rsid w:val="00E56C39"/>
    <w:rsid w:val="00E56D06"/>
    <w:rsid w:val="00E56DA4"/>
    <w:rsid w:val="00E56FC7"/>
    <w:rsid w:val="00E5725B"/>
    <w:rsid w:val="00E572C3"/>
    <w:rsid w:val="00E574CB"/>
    <w:rsid w:val="00E574CD"/>
    <w:rsid w:val="00E57545"/>
    <w:rsid w:val="00E575AB"/>
    <w:rsid w:val="00E5764C"/>
    <w:rsid w:val="00E57888"/>
    <w:rsid w:val="00E578C5"/>
    <w:rsid w:val="00E57EFB"/>
    <w:rsid w:val="00E60035"/>
    <w:rsid w:val="00E6051E"/>
    <w:rsid w:val="00E609B1"/>
    <w:rsid w:val="00E60E32"/>
    <w:rsid w:val="00E60E88"/>
    <w:rsid w:val="00E60E9E"/>
    <w:rsid w:val="00E60FF7"/>
    <w:rsid w:val="00E61067"/>
    <w:rsid w:val="00E6132B"/>
    <w:rsid w:val="00E61435"/>
    <w:rsid w:val="00E6149A"/>
    <w:rsid w:val="00E6179E"/>
    <w:rsid w:val="00E618B9"/>
    <w:rsid w:val="00E618E7"/>
    <w:rsid w:val="00E619B7"/>
    <w:rsid w:val="00E61DAD"/>
    <w:rsid w:val="00E61DEE"/>
    <w:rsid w:val="00E61E57"/>
    <w:rsid w:val="00E61F1A"/>
    <w:rsid w:val="00E61F85"/>
    <w:rsid w:val="00E624D6"/>
    <w:rsid w:val="00E625E5"/>
    <w:rsid w:val="00E62C39"/>
    <w:rsid w:val="00E62C99"/>
    <w:rsid w:val="00E62E89"/>
    <w:rsid w:val="00E62EDE"/>
    <w:rsid w:val="00E62F5D"/>
    <w:rsid w:val="00E62FD0"/>
    <w:rsid w:val="00E633B2"/>
    <w:rsid w:val="00E637E3"/>
    <w:rsid w:val="00E638E0"/>
    <w:rsid w:val="00E63E04"/>
    <w:rsid w:val="00E63F2A"/>
    <w:rsid w:val="00E63FC4"/>
    <w:rsid w:val="00E64098"/>
    <w:rsid w:val="00E641D7"/>
    <w:rsid w:val="00E6422C"/>
    <w:rsid w:val="00E64994"/>
    <w:rsid w:val="00E64A36"/>
    <w:rsid w:val="00E64B8E"/>
    <w:rsid w:val="00E64C00"/>
    <w:rsid w:val="00E64DAE"/>
    <w:rsid w:val="00E64F39"/>
    <w:rsid w:val="00E650C7"/>
    <w:rsid w:val="00E65180"/>
    <w:rsid w:val="00E6519A"/>
    <w:rsid w:val="00E6534D"/>
    <w:rsid w:val="00E654DA"/>
    <w:rsid w:val="00E65614"/>
    <w:rsid w:val="00E65876"/>
    <w:rsid w:val="00E65899"/>
    <w:rsid w:val="00E65966"/>
    <w:rsid w:val="00E659E0"/>
    <w:rsid w:val="00E65A90"/>
    <w:rsid w:val="00E65A99"/>
    <w:rsid w:val="00E65AEC"/>
    <w:rsid w:val="00E65B61"/>
    <w:rsid w:val="00E65BBE"/>
    <w:rsid w:val="00E65D4A"/>
    <w:rsid w:val="00E65E47"/>
    <w:rsid w:val="00E65E54"/>
    <w:rsid w:val="00E65E57"/>
    <w:rsid w:val="00E65ED2"/>
    <w:rsid w:val="00E65EF6"/>
    <w:rsid w:val="00E65F52"/>
    <w:rsid w:val="00E66000"/>
    <w:rsid w:val="00E6602E"/>
    <w:rsid w:val="00E66056"/>
    <w:rsid w:val="00E66082"/>
    <w:rsid w:val="00E66333"/>
    <w:rsid w:val="00E663F5"/>
    <w:rsid w:val="00E666B4"/>
    <w:rsid w:val="00E666F9"/>
    <w:rsid w:val="00E668E0"/>
    <w:rsid w:val="00E6690B"/>
    <w:rsid w:val="00E669CD"/>
    <w:rsid w:val="00E66A2E"/>
    <w:rsid w:val="00E66A84"/>
    <w:rsid w:val="00E66ADF"/>
    <w:rsid w:val="00E66FD4"/>
    <w:rsid w:val="00E67251"/>
    <w:rsid w:val="00E672B6"/>
    <w:rsid w:val="00E67433"/>
    <w:rsid w:val="00E674A7"/>
    <w:rsid w:val="00E6765C"/>
    <w:rsid w:val="00E67708"/>
    <w:rsid w:val="00E677CF"/>
    <w:rsid w:val="00E67994"/>
    <w:rsid w:val="00E679B9"/>
    <w:rsid w:val="00E67B7E"/>
    <w:rsid w:val="00E67BBC"/>
    <w:rsid w:val="00E67C67"/>
    <w:rsid w:val="00E67E92"/>
    <w:rsid w:val="00E67F5C"/>
    <w:rsid w:val="00E7022E"/>
    <w:rsid w:val="00E70320"/>
    <w:rsid w:val="00E70615"/>
    <w:rsid w:val="00E70887"/>
    <w:rsid w:val="00E70A3D"/>
    <w:rsid w:val="00E70E44"/>
    <w:rsid w:val="00E70EE0"/>
    <w:rsid w:val="00E70F07"/>
    <w:rsid w:val="00E710D0"/>
    <w:rsid w:val="00E711B7"/>
    <w:rsid w:val="00E71366"/>
    <w:rsid w:val="00E716F2"/>
    <w:rsid w:val="00E71871"/>
    <w:rsid w:val="00E719EA"/>
    <w:rsid w:val="00E71A0B"/>
    <w:rsid w:val="00E71CD7"/>
    <w:rsid w:val="00E71DB5"/>
    <w:rsid w:val="00E720CE"/>
    <w:rsid w:val="00E72373"/>
    <w:rsid w:val="00E724BF"/>
    <w:rsid w:val="00E72859"/>
    <w:rsid w:val="00E7286C"/>
    <w:rsid w:val="00E72A93"/>
    <w:rsid w:val="00E72FD5"/>
    <w:rsid w:val="00E731AE"/>
    <w:rsid w:val="00E7320B"/>
    <w:rsid w:val="00E732D6"/>
    <w:rsid w:val="00E73531"/>
    <w:rsid w:val="00E73687"/>
    <w:rsid w:val="00E736B6"/>
    <w:rsid w:val="00E736BB"/>
    <w:rsid w:val="00E737E7"/>
    <w:rsid w:val="00E73846"/>
    <w:rsid w:val="00E7397F"/>
    <w:rsid w:val="00E73A2D"/>
    <w:rsid w:val="00E73F16"/>
    <w:rsid w:val="00E73F3D"/>
    <w:rsid w:val="00E744F9"/>
    <w:rsid w:val="00E7453A"/>
    <w:rsid w:val="00E74898"/>
    <w:rsid w:val="00E7496D"/>
    <w:rsid w:val="00E74B40"/>
    <w:rsid w:val="00E74D2C"/>
    <w:rsid w:val="00E74E3B"/>
    <w:rsid w:val="00E74F41"/>
    <w:rsid w:val="00E7510C"/>
    <w:rsid w:val="00E7535B"/>
    <w:rsid w:val="00E7545A"/>
    <w:rsid w:val="00E7564D"/>
    <w:rsid w:val="00E75A03"/>
    <w:rsid w:val="00E75ABB"/>
    <w:rsid w:val="00E75AE8"/>
    <w:rsid w:val="00E75DC6"/>
    <w:rsid w:val="00E7600C"/>
    <w:rsid w:val="00E7603E"/>
    <w:rsid w:val="00E760DC"/>
    <w:rsid w:val="00E761F4"/>
    <w:rsid w:val="00E76345"/>
    <w:rsid w:val="00E764C0"/>
    <w:rsid w:val="00E766E2"/>
    <w:rsid w:val="00E76B39"/>
    <w:rsid w:val="00E76CCE"/>
    <w:rsid w:val="00E76D54"/>
    <w:rsid w:val="00E77123"/>
    <w:rsid w:val="00E77130"/>
    <w:rsid w:val="00E772A9"/>
    <w:rsid w:val="00E77332"/>
    <w:rsid w:val="00E773E7"/>
    <w:rsid w:val="00E774B9"/>
    <w:rsid w:val="00E776B7"/>
    <w:rsid w:val="00E77802"/>
    <w:rsid w:val="00E778DB"/>
    <w:rsid w:val="00E7790B"/>
    <w:rsid w:val="00E77B26"/>
    <w:rsid w:val="00E77CA4"/>
    <w:rsid w:val="00E80359"/>
    <w:rsid w:val="00E80389"/>
    <w:rsid w:val="00E8059F"/>
    <w:rsid w:val="00E80807"/>
    <w:rsid w:val="00E80819"/>
    <w:rsid w:val="00E80C6A"/>
    <w:rsid w:val="00E80D3C"/>
    <w:rsid w:val="00E80D40"/>
    <w:rsid w:val="00E80DAC"/>
    <w:rsid w:val="00E80EC6"/>
    <w:rsid w:val="00E80F06"/>
    <w:rsid w:val="00E80FD5"/>
    <w:rsid w:val="00E810E5"/>
    <w:rsid w:val="00E811BC"/>
    <w:rsid w:val="00E815D9"/>
    <w:rsid w:val="00E81678"/>
    <w:rsid w:val="00E8168E"/>
    <w:rsid w:val="00E81826"/>
    <w:rsid w:val="00E818AC"/>
    <w:rsid w:val="00E818C4"/>
    <w:rsid w:val="00E818FF"/>
    <w:rsid w:val="00E81C28"/>
    <w:rsid w:val="00E8209B"/>
    <w:rsid w:val="00E82213"/>
    <w:rsid w:val="00E8224E"/>
    <w:rsid w:val="00E8239C"/>
    <w:rsid w:val="00E82495"/>
    <w:rsid w:val="00E824F0"/>
    <w:rsid w:val="00E824FD"/>
    <w:rsid w:val="00E8274D"/>
    <w:rsid w:val="00E8281E"/>
    <w:rsid w:val="00E82BE2"/>
    <w:rsid w:val="00E82D66"/>
    <w:rsid w:val="00E830C8"/>
    <w:rsid w:val="00E831CB"/>
    <w:rsid w:val="00E831E6"/>
    <w:rsid w:val="00E833E5"/>
    <w:rsid w:val="00E837A3"/>
    <w:rsid w:val="00E83A26"/>
    <w:rsid w:val="00E83AEA"/>
    <w:rsid w:val="00E83B76"/>
    <w:rsid w:val="00E83C49"/>
    <w:rsid w:val="00E83C87"/>
    <w:rsid w:val="00E83CBE"/>
    <w:rsid w:val="00E83D2B"/>
    <w:rsid w:val="00E83DDB"/>
    <w:rsid w:val="00E83FA7"/>
    <w:rsid w:val="00E84161"/>
    <w:rsid w:val="00E84323"/>
    <w:rsid w:val="00E844C9"/>
    <w:rsid w:val="00E8466D"/>
    <w:rsid w:val="00E8475D"/>
    <w:rsid w:val="00E84944"/>
    <w:rsid w:val="00E84998"/>
    <w:rsid w:val="00E84A5C"/>
    <w:rsid w:val="00E84BB1"/>
    <w:rsid w:val="00E84BD1"/>
    <w:rsid w:val="00E84CA4"/>
    <w:rsid w:val="00E84DDD"/>
    <w:rsid w:val="00E84F3F"/>
    <w:rsid w:val="00E84FB6"/>
    <w:rsid w:val="00E84FBB"/>
    <w:rsid w:val="00E84FE4"/>
    <w:rsid w:val="00E851DB"/>
    <w:rsid w:val="00E8525C"/>
    <w:rsid w:val="00E852A6"/>
    <w:rsid w:val="00E8533B"/>
    <w:rsid w:val="00E85442"/>
    <w:rsid w:val="00E854FC"/>
    <w:rsid w:val="00E85747"/>
    <w:rsid w:val="00E857ED"/>
    <w:rsid w:val="00E86173"/>
    <w:rsid w:val="00E863FF"/>
    <w:rsid w:val="00E86606"/>
    <w:rsid w:val="00E866EA"/>
    <w:rsid w:val="00E86752"/>
    <w:rsid w:val="00E86948"/>
    <w:rsid w:val="00E869D8"/>
    <w:rsid w:val="00E86A4A"/>
    <w:rsid w:val="00E86AE7"/>
    <w:rsid w:val="00E86B3D"/>
    <w:rsid w:val="00E87165"/>
    <w:rsid w:val="00E875D5"/>
    <w:rsid w:val="00E8767D"/>
    <w:rsid w:val="00E8768E"/>
    <w:rsid w:val="00E877AB"/>
    <w:rsid w:val="00E877BA"/>
    <w:rsid w:val="00E8795D"/>
    <w:rsid w:val="00E87AAD"/>
    <w:rsid w:val="00E87C17"/>
    <w:rsid w:val="00E9034B"/>
    <w:rsid w:val="00E90407"/>
    <w:rsid w:val="00E90463"/>
    <w:rsid w:val="00E90575"/>
    <w:rsid w:val="00E905C9"/>
    <w:rsid w:val="00E909D9"/>
    <w:rsid w:val="00E90C3E"/>
    <w:rsid w:val="00E90C60"/>
    <w:rsid w:val="00E90CAB"/>
    <w:rsid w:val="00E90CE6"/>
    <w:rsid w:val="00E90D36"/>
    <w:rsid w:val="00E90F42"/>
    <w:rsid w:val="00E911A3"/>
    <w:rsid w:val="00E91337"/>
    <w:rsid w:val="00E91460"/>
    <w:rsid w:val="00E9146D"/>
    <w:rsid w:val="00E91682"/>
    <w:rsid w:val="00E916BC"/>
    <w:rsid w:val="00E9173F"/>
    <w:rsid w:val="00E91D34"/>
    <w:rsid w:val="00E91DAD"/>
    <w:rsid w:val="00E91ED1"/>
    <w:rsid w:val="00E9203F"/>
    <w:rsid w:val="00E9226C"/>
    <w:rsid w:val="00E92270"/>
    <w:rsid w:val="00E922A7"/>
    <w:rsid w:val="00E92680"/>
    <w:rsid w:val="00E9275C"/>
    <w:rsid w:val="00E92C0B"/>
    <w:rsid w:val="00E92C2F"/>
    <w:rsid w:val="00E92D03"/>
    <w:rsid w:val="00E92D5F"/>
    <w:rsid w:val="00E92D6F"/>
    <w:rsid w:val="00E92E29"/>
    <w:rsid w:val="00E92EC8"/>
    <w:rsid w:val="00E93287"/>
    <w:rsid w:val="00E9328B"/>
    <w:rsid w:val="00E9351C"/>
    <w:rsid w:val="00E93756"/>
    <w:rsid w:val="00E938CD"/>
    <w:rsid w:val="00E938F2"/>
    <w:rsid w:val="00E93983"/>
    <w:rsid w:val="00E93C81"/>
    <w:rsid w:val="00E93DA8"/>
    <w:rsid w:val="00E940B4"/>
    <w:rsid w:val="00E943E7"/>
    <w:rsid w:val="00E9449A"/>
    <w:rsid w:val="00E944A3"/>
    <w:rsid w:val="00E94523"/>
    <w:rsid w:val="00E9457F"/>
    <w:rsid w:val="00E94614"/>
    <w:rsid w:val="00E9465A"/>
    <w:rsid w:val="00E9468A"/>
    <w:rsid w:val="00E94A7F"/>
    <w:rsid w:val="00E94A9B"/>
    <w:rsid w:val="00E94CD4"/>
    <w:rsid w:val="00E94EC0"/>
    <w:rsid w:val="00E94F28"/>
    <w:rsid w:val="00E94F3F"/>
    <w:rsid w:val="00E94F8E"/>
    <w:rsid w:val="00E95073"/>
    <w:rsid w:val="00E9558F"/>
    <w:rsid w:val="00E955FD"/>
    <w:rsid w:val="00E9573B"/>
    <w:rsid w:val="00E95F84"/>
    <w:rsid w:val="00E96303"/>
    <w:rsid w:val="00E96669"/>
    <w:rsid w:val="00E967F7"/>
    <w:rsid w:val="00E96CC9"/>
    <w:rsid w:val="00E96D74"/>
    <w:rsid w:val="00E96D83"/>
    <w:rsid w:val="00E9715B"/>
    <w:rsid w:val="00E97170"/>
    <w:rsid w:val="00E971F5"/>
    <w:rsid w:val="00E97245"/>
    <w:rsid w:val="00E9725A"/>
    <w:rsid w:val="00E974C2"/>
    <w:rsid w:val="00E97532"/>
    <w:rsid w:val="00E97542"/>
    <w:rsid w:val="00E975EC"/>
    <w:rsid w:val="00E9770B"/>
    <w:rsid w:val="00E97741"/>
    <w:rsid w:val="00E97A29"/>
    <w:rsid w:val="00E97ACF"/>
    <w:rsid w:val="00E97CAC"/>
    <w:rsid w:val="00E97D46"/>
    <w:rsid w:val="00E97DDB"/>
    <w:rsid w:val="00E97EEE"/>
    <w:rsid w:val="00E97F7A"/>
    <w:rsid w:val="00E97FFA"/>
    <w:rsid w:val="00E97FFC"/>
    <w:rsid w:val="00EA00AE"/>
    <w:rsid w:val="00EA0435"/>
    <w:rsid w:val="00EA0695"/>
    <w:rsid w:val="00EA0802"/>
    <w:rsid w:val="00EA0B10"/>
    <w:rsid w:val="00EA1028"/>
    <w:rsid w:val="00EA13B2"/>
    <w:rsid w:val="00EA1463"/>
    <w:rsid w:val="00EA169C"/>
    <w:rsid w:val="00EA1753"/>
    <w:rsid w:val="00EA17D7"/>
    <w:rsid w:val="00EA1831"/>
    <w:rsid w:val="00EA18D4"/>
    <w:rsid w:val="00EA196B"/>
    <w:rsid w:val="00EA1C64"/>
    <w:rsid w:val="00EA2031"/>
    <w:rsid w:val="00EA2611"/>
    <w:rsid w:val="00EA2738"/>
    <w:rsid w:val="00EA275A"/>
    <w:rsid w:val="00EA28EA"/>
    <w:rsid w:val="00EA2C33"/>
    <w:rsid w:val="00EA2E1C"/>
    <w:rsid w:val="00EA2EAA"/>
    <w:rsid w:val="00EA3008"/>
    <w:rsid w:val="00EA326B"/>
    <w:rsid w:val="00EA3386"/>
    <w:rsid w:val="00EA33D8"/>
    <w:rsid w:val="00EA34BE"/>
    <w:rsid w:val="00EA35CD"/>
    <w:rsid w:val="00EA388F"/>
    <w:rsid w:val="00EA3A87"/>
    <w:rsid w:val="00EA3BAA"/>
    <w:rsid w:val="00EA3C1B"/>
    <w:rsid w:val="00EA3C83"/>
    <w:rsid w:val="00EA3D3C"/>
    <w:rsid w:val="00EA3D7D"/>
    <w:rsid w:val="00EA3E5C"/>
    <w:rsid w:val="00EA4011"/>
    <w:rsid w:val="00EA4031"/>
    <w:rsid w:val="00EA4462"/>
    <w:rsid w:val="00EA44F8"/>
    <w:rsid w:val="00EA4552"/>
    <w:rsid w:val="00EA46DE"/>
    <w:rsid w:val="00EA4968"/>
    <w:rsid w:val="00EA4A96"/>
    <w:rsid w:val="00EA4BA4"/>
    <w:rsid w:val="00EA4BEC"/>
    <w:rsid w:val="00EA4C57"/>
    <w:rsid w:val="00EA4CE5"/>
    <w:rsid w:val="00EA503D"/>
    <w:rsid w:val="00EA508E"/>
    <w:rsid w:val="00EA50E3"/>
    <w:rsid w:val="00EA52EE"/>
    <w:rsid w:val="00EA530B"/>
    <w:rsid w:val="00EA54D9"/>
    <w:rsid w:val="00EA56FC"/>
    <w:rsid w:val="00EA5816"/>
    <w:rsid w:val="00EA5932"/>
    <w:rsid w:val="00EA59B7"/>
    <w:rsid w:val="00EA5A9C"/>
    <w:rsid w:val="00EA5BDD"/>
    <w:rsid w:val="00EA5BEC"/>
    <w:rsid w:val="00EA5C01"/>
    <w:rsid w:val="00EA5DF7"/>
    <w:rsid w:val="00EA5E7C"/>
    <w:rsid w:val="00EA5EB0"/>
    <w:rsid w:val="00EA6072"/>
    <w:rsid w:val="00EA62D3"/>
    <w:rsid w:val="00EA62DD"/>
    <w:rsid w:val="00EA6701"/>
    <w:rsid w:val="00EA67B3"/>
    <w:rsid w:val="00EA6A73"/>
    <w:rsid w:val="00EA6D30"/>
    <w:rsid w:val="00EA6E03"/>
    <w:rsid w:val="00EA6F75"/>
    <w:rsid w:val="00EA6FB5"/>
    <w:rsid w:val="00EA6FC6"/>
    <w:rsid w:val="00EA712D"/>
    <w:rsid w:val="00EA720C"/>
    <w:rsid w:val="00EA732B"/>
    <w:rsid w:val="00EA7361"/>
    <w:rsid w:val="00EA74E7"/>
    <w:rsid w:val="00EA75FE"/>
    <w:rsid w:val="00EA76D5"/>
    <w:rsid w:val="00EA780F"/>
    <w:rsid w:val="00EA7A50"/>
    <w:rsid w:val="00EA7B2A"/>
    <w:rsid w:val="00EA7CB6"/>
    <w:rsid w:val="00EA7DD5"/>
    <w:rsid w:val="00EA7FBE"/>
    <w:rsid w:val="00EB0140"/>
    <w:rsid w:val="00EB0348"/>
    <w:rsid w:val="00EB04FA"/>
    <w:rsid w:val="00EB0526"/>
    <w:rsid w:val="00EB078E"/>
    <w:rsid w:val="00EB0A53"/>
    <w:rsid w:val="00EB0AA9"/>
    <w:rsid w:val="00EB0C59"/>
    <w:rsid w:val="00EB0D94"/>
    <w:rsid w:val="00EB0DAA"/>
    <w:rsid w:val="00EB0F6E"/>
    <w:rsid w:val="00EB0FDC"/>
    <w:rsid w:val="00EB1044"/>
    <w:rsid w:val="00EB10F4"/>
    <w:rsid w:val="00EB1146"/>
    <w:rsid w:val="00EB1328"/>
    <w:rsid w:val="00EB16B6"/>
    <w:rsid w:val="00EB16D3"/>
    <w:rsid w:val="00EB1701"/>
    <w:rsid w:val="00EB1CCA"/>
    <w:rsid w:val="00EB1E53"/>
    <w:rsid w:val="00EB1F9E"/>
    <w:rsid w:val="00EB2078"/>
    <w:rsid w:val="00EB21BE"/>
    <w:rsid w:val="00EB22CA"/>
    <w:rsid w:val="00EB2464"/>
    <w:rsid w:val="00EB2777"/>
    <w:rsid w:val="00EB280A"/>
    <w:rsid w:val="00EB2F7E"/>
    <w:rsid w:val="00EB302E"/>
    <w:rsid w:val="00EB30E3"/>
    <w:rsid w:val="00EB311F"/>
    <w:rsid w:val="00EB326E"/>
    <w:rsid w:val="00EB392C"/>
    <w:rsid w:val="00EB3A4D"/>
    <w:rsid w:val="00EB3DA8"/>
    <w:rsid w:val="00EB3DC7"/>
    <w:rsid w:val="00EB3FB7"/>
    <w:rsid w:val="00EB401D"/>
    <w:rsid w:val="00EB417A"/>
    <w:rsid w:val="00EB418D"/>
    <w:rsid w:val="00EB43A8"/>
    <w:rsid w:val="00EB44FE"/>
    <w:rsid w:val="00EB4678"/>
    <w:rsid w:val="00EB4882"/>
    <w:rsid w:val="00EB4998"/>
    <w:rsid w:val="00EB4B90"/>
    <w:rsid w:val="00EB4C30"/>
    <w:rsid w:val="00EB4D35"/>
    <w:rsid w:val="00EB4F10"/>
    <w:rsid w:val="00EB502A"/>
    <w:rsid w:val="00EB518A"/>
    <w:rsid w:val="00EB5259"/>
    <w:rsid w:val="00EB5288"/>
    <w:rsid w:val="00EB528C"/>
    <w:rsid w:val="00EB52B2"/>
    <w:rsid w:val="00EB53D9"/>
    <w:rsid w:val="00EB54B8"/>
    <w:rsid w:val="00EB54BF"/>
    <w:rsid w:val="00EB54E6"/>
    <w:rsid w:val="00EB5560"/>
    <w:rsid w:val="00EB561A"/>
    <w:rsid w:val="00EB5A3F"/>
    <w:rsid w:val="00EB5B0B"/>
    <w:rsid w:val="00EB6046"/>
    <w:rsid w:val="00EB6126"/>
    <w:rsid w:val="00EB6449"/>
    <w:rsid w:val="00EB679F"/>
    <w:rsid w:val="00EB6850"/>
    <w:rsid w:val="00EB6946"/>
    <w:rsid w:val="00EB6CCF"/>
    <w:rsid w:val="00EB6CFE"/>
    <w:rsid w:val="00EB6EB6"/>
    <w:rsid w:val="00EB6F17"/>
    <w:rsid w:val="00EB70AD"/>
    <w:rsid w:val="00EB710C"/>
    <w:rsid w:val="00EB7127"/>
    <w:rsid w:val="00EB738E"/>
    <w:rsid w:val="00EB73D5"/>
    <w:rsid w:val="00EB76FD"/>
    <w:rsid w:val="00EB799A"/>
    <w:rsid w:val="00EB7A03"/>
    <w:rsid w:val="00EB7B89"/>
    <w:rsid w:val="00EB7C84"/>
    <w:rsid w:val="00EB7CB4"/>
    <w:rsid w:val="00EB7CEF"/>
    <w:rsid w:val="00EB7E97"/>
    <w:rsid w:val="00EB7ECD"/>
    <w:rsid w:val="00EC0237"/>
    <w:rsid w:val="00EC04D1"/>
    <w:rsid w:val="00EC0599"/>
    <w:rsid w:val="00EC059B"/>
    <w:rsid w:val="00EC09B3"/>
    <w:rsid w:val="00EC0BE6"/>
    <w:rsid w:val="00EC0CEB"/>
    <w:rsid w:val="00EC1177"/>
    <w:rsid w:val="00EC13E1"/>
    <w:rsid w:val="00EC1441"/>
    <w:rsid w:val="00EC1472"/>
    <w:rsid w:val="00EC14C1"/>
    <w:rsid w:val="00EC14C6"/>
    <w:rsid w:val="00EC152D"/>
    <w:rsid w:val="00EC1546"/>
    <w:rsid w:val="00EC15BE"/>
    <w:rsid w:val="00EC1651"/>
    <w:rsid w:val="00EC16E4"/>
    <w:rsid w:val="00EC16EF"/>
    <w:rsid w:val="00EC1736"/>
    <w:rsid w:val="00EC1978"/>
    <w:rsid w:val="00EC1A80"/>
    <w:rsid w:val="00EC1BBF"/>
    <w:rsid w:val="00EC1C36"/>
    <w:rsid w:val="00EC1C7D"/>
    <w:rsid w:val="00EC1CCB"/>
    <w:rsid w:val="00EC1FD8"/>
    <w:rsid w:val="00EC20C1"/>
    <w:rsid w:val="00EC20EE"/>
    <w:rsid w:val="00EC22CB"/>
    <w:rsid w:val="00EC23A7"/>
    <w:rsid w:val="00EC23B3"/>
    <w:rsid w:val="00EC23B9"/>
    <w:rsid w:val="00EC2A32"/>
    <w:rsid w:val="00EC2B27"/>
    <w:rsid w:val="00EC2B31"/>
    <w:rsid w:val="00EC2D95"/>
    <w:rsid w:val="00EC2EA4"/>
    <w:rsid w:val="00EC30EB"/>
    <w:rsid w:val="00EC310F"/>
    <w:rsid w:val="00EC3333"/>
    <w:rsid w:val="00EC33B8"/>
    <w:rsid w:val="00EC343B"/>
    <w:rsid w:val="00EC34F2"/>
    <w:rsid w:val="00EC368C"/>
    <w:rsid w:val="00EC3709"/>
    <w:rsid w:val="00EC385C"/>
    <w:rsid w:val="00EC39AD"/>
    <w:rsid w:val="00EC3C3E"/>
    <w:rsid w:val="00EC3C9B"/>
    <w:rsid w:val="00EC3E31"/>
    <w:rsid w:val="00EC3F74"/>
    <w:rsid w:val="00EC3F8F"/>
    <w:rsid w:val="00EC41D2"/>
    <w:rsid w:val="00EC432E"/>
    <w:rsid w:val="00EC4421"/>
    <w:rsid w:val="00EC464B"/>
    <w:rsid w:val="00EC46BC"/>
    <w:rsid w:val="00EC473D"/>
    <w:rsid w:val="00EC48D8"/>
    <w:rsid w:val="00EC4AA6"/>
    <w:rsid w:val="00EC4B07"/>
    <w:rsid w:val="00EC4B9A"/>
    <w:rsid w:val="00EC4D56"/>
    <w:rsid w:val="00EC4DCE"/>
    <w:rsid w:val="00EC4ED7"/>
    <w:rsid w:val="00EC4ED9"/>
    <w:rsid w:val="00EC51C8"/>
    <w:rsid w:val="00EC52D5"/>
    <w:rsid w:val="00EC5416"/>
    <w:rsid w:val="00EC5502"/>
    <w:rsid w:val="00EC55B8"/>
    <w:rsid w:val="00EC5605"/>
    <w:rsid w:val="00EC56A6"/>
    <w:rsid w:val="00EC59B1"/>
    <w:rsid w:val="00EC5E05"/>
    <w:rsid w:val="00EC5EA3"/>
    <w:rsid w:val="00EC6467"/>
    <w:rsid w:val="00EC671E"/>
    <w:rsid w:val="00EC6AB5"/>
    <w:rsid w:val="00EC6BC7"/>
    <w:rsid w:val="00EC6C6E"/>
    <w:rsid w:val="00EC6CA0"/>
    <w:rsid w:val="00EC6E0E"/>
    <w:rsid w:val="00EC72B8"/>
    <w:rsid w:val="00EC72D1"/>
    <w:rsid w:val="00EC72F4"/>
    <w:rsid w:val="00EC7429"/>
    <w:rsid w:val="00EC7723"/>
    <w:rsid w:val="00EC7780"/>
    <w:rsid w:val="00EC7AA5"/>
    <w:rsid w:val="00EC7E9B"/>
    <w:rsid w:val="00ED01C2"/>
    <w:rsid w:val="00ED02EB"/>
    <w:rsid w:val="00ED0558"/>
    <w:rsid w:val="00ED06A3"/>
    <w:rsid w:val="00ED07C3"/>
    <w:rsid w:val="00ED07F5"/>
    <w:rsid w:val="00ED082E"/>
    <w:rsid w:val="00ED0836"/>
    <w:rsid w:val="00ED08CF"/>
    <w:rsid w:val="00ED0920"/>
    <w:rsid w:val="00ED0A64"/>
    <w:rsid w:val="00ED0B52"/>
    <w:rsid w:val="00ED0F4E"/>
    <w:rsid w:val="00ED1115"/>
    <w:rsid w:val="00ED114E"/>
    <w:rsid w:val="00ED1210"/>
    <w:rsid w:val="00ED1214"/>
    <w:rsid w:val="00ED1269"/>
    <w:rsid w:val="00ED1639"/>
    <w:rsid w:val="00ED17DE"/>
    <w:rsid w:val="00ED197E"/>
    <w:rsid w:val="00ED1982"/>
    <w:rsid w:val="00ED19B1"/>
    <w:rsid w:val="00ED1AD1"/>
    <w:rsid w:val="00ED1B2B"/>
    <w:rsid w:val="00ED1DD5"/>
    <w:rsid w:val="00ED2172"/>
    <w:rsid w:val="00ED2445"/>
    <w:rsid w:val="00ED24AD"/>
    <w:rsid w:val="00ED2505"/>
    <w:rsid w:val="00ED260B"/>
    <w:rsid w:val="00ED2646"/>
    <w:rsid w:val="00ED26A1"/>
    <w:rsid w:val="00ED28D3"/>
    <w:rsid w:val="00ED2965"/>
    <w:rsid w:val="00ED297E"/>
    <w:rsid w:val="00ED2A82"/>
    <w:rsid w:val="00ED2B05"/>
    <w:rsid w:val="00ED2C16"/>
    <w:rsid w:val="00ED2D81"/>
    <w:rsid w:val="00ED2EAC"/>
    <w:rsid w:val="00ED306B"/>
    <w:rsid w:val="00ED35D7"/>
    <w:rsid w:val="00ED35DB"/>
    <w:rsid w:val="00ED3729"/>
    <w:rsid w:val="00ED3BD4"/>
    <w:rsid w:val="00ED4044"/>
    <w:rsid w:val="00ED412E"/>
    <w:rsid w:val="00ED42D4"/>
    <w:rsid w:val="00ED4568"/>
    <w:rsid w:val="00ED4588"/>
    <w:rsid w:val="00ED4A3C"/>
    <w:rsid w:val="00ED4D69"/>
    <w:rsid w:val="00ED4E78"/>
    <w:rsid w:val="00ED4EB6"/>
    <w:rsid w:val="00ED4F2E"/>
    <w:rsid w:val="00ED508C"/>
    <w:rsid w:val="00ED50E2"/>
    <w:rsid w:val="00ED5242"/>
    <w:rsid w:val="00ED5285"/>
    <w:rsid w:val="00ED55CD"/>
    <w:rsid w:val="00ED5621"/>
    <w:rsid w:val="00ED5AAF"/>
    <w:rsid w:val="00ED5AE3"/>
    <w:rsid w:val="00ED5AEC"/>
    <w:rsid w:val="00ED5D13"/>
    <w:rsid w:val="00ED5D25"/>
    <w:rsid w:val="00ED5E36"/>
    <w:rsid w:val="00ED63AC"/>
    <w:rsid w:val="00ED648B"/>
    <w:rsid w:val="00ED6586"/>
    <w:rsid w:val="00ED660B"/>
    <w:rsid w:val="00ED67B6"/>
    <w:rsid w:val="00ED6A77"/>
    <w:rsid w:val="00ED6B37"/>
    <w:rsid w:val="00ED6C08"/>
    <w:rsid w:val="00ED6C58"/>
    <w:rsid w:val="00ED6DAC"/>
    <w:rsid w:val="00ED6E24"/>
    <w:rsid w:val="00ED6E42"/>
    <w:rsid w:val="00ED6E83"/>
    <w:rsid w:val="00ED6F9C"/>
    <w:rsid w:val="00ED77CB"/>
    <w:rsid w:val="00ED78AB"/>
    <w:rsid w:val="00ED7A5A"/>
    <w:rsid w:val="00ED7B0B"/>
    <w:rsid w:val="00ED7D36"/>
    <w:rsid w:val="00ED7DB8"/>
    <w:rsid w:val="00ED7EDA"/>
    <w:rsid w:val="00EE00E9"/>
    <w:rsid w:val="00EE02C1"/>
    <w:rsid w:val="00EE03C5"/>
    <w:rsid w:val="00EE0437"/>
    <w:rsid w:val="00EE047C"/>
    <w:rsid w:val="00EE05EA"/>
    <w:rsid w:val="00EE070F"/>
    <w:rsid w:val="00EE072F"/>
    <w:rsid w:val="00EE0984"/>
    <w:rsid w:val="00EE09CF"/>
    <w:rsid w:val="00EE09FA"/>
    <w:rsid w:val="00EE0DBC"/>
    <w:rsid w:val="00EE0F4B"/>
    <w:rsid w:val="00EE10C9"/>
    <w:rsid w:val="00EE124E"/>
    <w:rsid w:val="00EE1346"/>
    <w:rsid w:val="00EE1352"/>
    <w:rsid w:val="00EE1476"/>
    <w:rsid w:val="00EE1670"/>
    <w:rsid w:val="00EE170D"/>
    <w:rsid w:val="00EE17FC"/>
    <w:rsid w:val="00EE1962"/>
    <w:rsid w:val="00EE1972"/>
    <w:rsid w:val="00EE19D9"/>
    <w:rsid w:val="00EE19E2"/>
    <w:rsid w:val="00EE1A4F"/>
    <w:rsid w:val="00EE1C35"/>
    <w:rsid w:val="00EE1CE3"/>
    <w:rsid w:val="00EE1D9D"/>
    <w:rsid w:val="00EE1F0D"/>
    <w:rsid w:val="00EE2186"/>
    <w:rsid w:val="00EE23B9"/>
    <w:rsid w:val="00EE267B"/>
    <w:rsid w:val="00EE273A"/>
    <w:rsid w:val="00EE27B3"/>
    <w:rsid w:val="00EE2A33"/>
    <w:rsid w:val="00EE2E22"/>
    <w:rsid w:val="00EE33BD"/>
    <w:rsid w:val="00EE3454"/>
    <w:rsid w:val="00EE3682"/>
    <w:rsid w:val="00EE3729"/>
    <w:rsid w:val="00EE37C3"/>
    <w:rsid w:val="00EE3BD8"/>
    <w:rsid w:val="00EE3EE6"/>
    <w:rsid w:val="00EE418B"/>
    <w:rsid w:val="00EE4468"/>
    <w:rsid w:val="00EE4545"/>
    <w:rsid w:val="00EE46FF"/>
    <w:rsid w:val="00EE4BD9"/>
    <w:rsid w:val="00EE4CF0"/>
    <w:rsid w:val="00EE4E18"/>
    <w:rsid w:val="00EE4F69"/>
    <w:rsid w:val="00EE5133"/>
    <w:rsid w:val="00EE522E"/>
    <w:rsid w:val="00EE533E"/>
    <w:rsid w:val="00EE5538"/>
    <w:rsid w:val="00EE56DA"/>
    <w:rsid w:val="00EE5878"/>
    <w:rsid w:val="00EE589D"/>
    <w:rsid w:val="00EE5C80"/>
    <w:rsid w:val="00EE6017"/>
    <w:rsid w:val="00EE6212"/>
    <w:rsid w:val="00EE667C"/>
    <w:rsid w:val="00EE67A3"/>
    <w:rsid w:val="00EE688A"/>
    <w:rsid w:val="00EE6A73"/>
    <w:rsid w:val="00EE6AED"/>
    <w:rsid w:val="00EE6BDB"/>
    <w:rsid w:val="00EE6C44"/>
    <w:rsid w:val="00EE6D2C"/>
    <w:rsid w:val="00EE6D54"/>
    <w:rsid w:val="00EE6E70"/>
    <w:rsid w:val="00EE7187"/>
    <w:rsid w:val="00EE739F"/>
    <w:rsid w:val="00EE743A"/>
    <w:rsid w:val="00EE7484"/>
    <w:rsid w:val="00EE7493"/>
    <w:rsid w:val="00EE7A6A"/>
    <w:rsid w:val="00EE7BC3"/>
    <w:rsid w:val="00EE7CC7"/>
    <w:rsid w:val="00EE7D25"/>
    <w:rsid w:val="00EE7F05"/>
    <w:rsid w:val="00EF0001"/>
    <w:rsid w:val="00EF041C"/>
    <w:rsid w:val="00EF044B"/>
    <w:rsid w:val="00EF046C"/>
    <w:rsid w:val="00EF0570"/>
    <w:rsid w:val="00EF0699"/>
    <w:rsid w:val="00EF07F0"/>
    <w:rsid w:val="00EF08E8"/>
    <w:rsid w:val="00EF08F7"/>
    <w:rsid w:val="00EF09C3"/>
    <w:rsid w:val="00EF0A23"/>
    <w:rsid w:val="00EF0A33"/>
    <w:rsid w:val="00EF0AB6"/>
    <w:rsid w:val="00EF0B3B"/>
    <w:rsid w:val="00EF0BC4"/>
    <w:rsid w:val="00EF0C07"/>
    <w:rsid w:val="00EF0D0C"/>
    <w:rsid w:val="00EF0FA4"/>
    <w:rsid w:val="00EF105F"/>
    <w:rsid w:val="00EF1063"/>
    <w:rsid w:val="00EF106E"/>
    <w:rsid w:val="00EF1242"/>
    <w:rsid w:val="00EF1273"/>
    <w:rsid w:val="00EF12A8"/>
    <w:rsid w:val="00EF15F5"/>
    <w:rsid w:val="00EF194F"/>
    <w:rsid w:val="00EF19F8"/>
    <w:rsid w:val="00EF1AF9"/>
    <w:rsid w:val="00EF1B0E"/>
    <w:rsid w:val="00EF1BEE"/>
    <w:rsid w:val="00EF1D6B"/>
    <w:rsid w:val="00EF1EE8"/>
    <w:rsid w:val="00EF1FA1"/>
    <w:rsid w:val="00EF20F0"/>
    <w:rsid w:val="00EF21C8"/>
    <w:rsid w:val="00EF2366"/>
    <w:rsid w:val="00EF24BE"/>
    <w:rsid w:val="00EF268C"/>
    <w:rsid w:val="00EF2971"/>
    <w:rsid w:val="00EF2A4C"/>
    <w:rsid w:val="00EF2A59"/>
    <w:rsid w:val="00EF2B37"/>
    <w:rsid w:val="00EF2B41"/>
    <w:rsid w:val="00EF2D65"/>
    <w:rsid w:val="00EF3071"/>
    <w:rsid w:val="00EF30E9"/>
    <w:rsid w:val="00EF31B8"/>
    <w:rsid w:val="00EF324C"/>
    <w:rsid w:val="00EF3263"/>
    <w:rsid w:val="00EF33E3"/>
    <w:rsid w:val="00EF357E"/>
    <w:rsid w:val="00EF3646"/>
    <w:rsid w:val="00EF3664"/>
    <w:rsid w:val="00EF3684"/>
    <w:rsid w:val="00EF36AB"/>
    <w:rsid w:val="00EF36F2"/>
    <w:rsid w:val="00EF379B"/>
    <w:rsid w:val="00EF37DC"/>
    <w:rsid w:val="00EF3856"/>
    <w:rsid w:val="00EF3B8A"/>
    <w:rsid w:val="00EF3D5B"/>
    <w:rsid w:val="00EF415B"/>
    <w:rsid w:val="00EF437F"/>
    <w:rsid w:val="00EF443B"/>
    <w:rsid w:val="00EF45D6"/>
    <w:rsid w:val="00EF4D8C"/>
    <w:rsid w:val="00EF4DA2"/>
    <w:rsid w:val="00EF4F58"/>
    <w:rsid w:val="00EF4F64"/>
    <w:rsid w:val="00EF5369"/>
    <w:rsid w:val="00EF539A"/>
    <w:rsid w:val="00EF53EB"/>
    <w:rsid w:val="00EF5572"/>
    <w:rsid w:val="00EF5666"/>
    <w:rsid w:val="00EF56C2"/>
    <w:rsid w:val="00EF572E"/>
    <w:rsid w:val="00EF5928"/>
    <w:rsid w:val="00EF59AA"/>
    <w:rsid w:val="00EF5A59"/>
    <w:rsid w:val="00EF5FDB"/>
    <w:rsid w:val="00EF60B4"/>
    <w:rsid w:val="00EF63DD"/>
    <w:rsid w:val="00EF650B"/>
    <w:rsid w:val="00EF6793"/>
    <w:rsid w:val="00EF680A"/>
    <w:rsid w:val="00EF6845"/>
    <w:rsid w:val="00EF6AE4"/>
    <w:rsid w:val="00EF6B19"/>
    <w:rsid w:val="00EF6D0B"/>
    <w:rsid w:val="00EF6D25"/>
    <w:rsid w:val="00EF6DF3"/>
    <w:rsid w:val="00EF6E06"/>
    <w:rsid w:val="00EF71B9"/>
    <w:rsid w:val="00EF72B8"/>
    <w:rsid w:val="00EF74E2"/>
    <w:rsid w:val="00EF752F"/>
    <w:rsid w:val="00EF7816"/>
    <w:rsid w:val="00EF7A9B"/>
    <w:rsid w:val="00EF7CC5"/>
    <w:rsid w:val="00F00118"/>
    <w:rsid w:val="00F00235"/>
    <w:rsid w:val="00F003D1"/>
    <w:rsid w:val="00F00743"/>
    <w:rsid w:val="00F00BF9"/>
    <w:rsid w:val="00F00F73"/>
    <w:rsid w:val="00F01279"/>
    <w:rsid w:val="00F01287"/>
    <w:rsid w:val="00F01336"/>
    <w:rsid w:val="00F015EE"/>
    <w:rsid w:val="00F01636"/>
    <w:rsid w:val="00F016D2"/>
    <w:rsid w:val="00F01735"/>
    <w:rsid w:val="00F017C7"/>
    <w:rsid w:val="00F018C1"/>
    <w:rsid w:val="00F01914"/>
    <w:rsid w:val="00F01F89"/>
    <w:rsid w:val="00F02083"/>
    <w:rsid w:val="00F02167"/>
    <w:rsid w:val="00F021EC"/>
    <w:rsid w:val="00F0227A"/>
    <w:rsid w:val="00F024A2"/>
    <w:rsid w:val="00F0256C"/>
    <w:rsid w:val="00F02644"/>
    <w:rsid w:val="00F02724"/>
    <w:rsid w:val="00F0272C"/>
    <w:rsid w:val="00F0294F"/>
    <w:rsid w:val="00F029B0"/>
    <w:rsid w:val="00F02A0D"/>
    <w:rsid w:val="00F02AD5"/>
    <w:rsid w:val="00F02AF6"/>
    <w:rsid w:val="00F02B98"/>
    <w:rsid w:val="00F02E8F"/>
    <w:rsid w:val="00F03252"/>
    <w:rsid w:val="00F0326B"/>
    <w:rsid w:val="00F0349F"/>
    <w:rsid w:val="00F034B6"/>
    <w:rsid w:val="00F0353E"/>
    <w:rsid w:val="00F0354E"/>
    <w:rsid w:val="00F035FD"/>
    <w:rsid w:val="00F037F1"/>
    <w:rsid w:val="00F037F5"/>
    <w:rsid w:val="00F03B07"/>
    <w:rsid w:val="00F0402C"/>
    <w:rsid w:val="00F04202"/>
    <w:rsid w:val="00F04376"/>
    <w:rsid w:val="00F04707"/>
    <w:rsid w:val="00F0479C"/>
    <w:rsid w:val="00F049A2"/>
    <w:rsid w:val="00F04BC8"/>
    <w:rsid w:val="00F04DB4"/>
    <w:rsid w:val="00F04DD0"/>
    <w:rsid w:val="00F04DF1"/>
    <w:rsid w:val="00F04F2B"/>
    <w:rsid w:val="00F04F91"/>
    <w:rsid w:val="00F052C0"/>
    <w:rsid w:val="00F055AB"/>
    <w:rsid w:val="00F055E2"/>
    <w:rsid w:val="00F058BE"/>
    <w:rsid w:val="00F05949"/>
    <w:rsid w:val="00F059EC"/>
    <w:rsid w:val="00F05BA4"/>
    <w:rsid w:val="00F05CC2"/>
    <w:rsid w:val="00F061C5"/>
    <w:rsid w:val="00F062D1"/>
    <w:rsid w:val="00F0633D"/>
    <w:rsid w:val="00F06495"/>
    <w:rsid w:val="00F06749"/>
    <w:rsid w:val="00F068AB"/>
    <w:rsid w:val="00F06ACA"/>
    <w:rsid w:val="00F06AE3"/>
    <w:rsid w:val="00F06C8C"/>
    <w:rsid w:val="00F06CDD"/>
    <w:rsid w:val="00F06E05"/>
    <w:rsid w:val="00F06EBB"/>
    <w:rsid w:val="00F06F4B"/>
    <w:rsid w:val="00F06F96"/>
    <w:rsid w:val="00F070BF"/>
    <w:rsid w:val="00F070E4"/>
    <w:rsid w:val="00F07120"/>
    <w:rsid w:val="00F07255"/>
    <w:rsid w:val="00F07303"/>
    <w:rsid w:val="00F0747C"/>
    <w:rsid w:val="00F074FA"/>
    <w:rsid w:val="00F07834"/>
    <w:rsid w:val="00F07884"/>
    <w:rsid w:val="00F07AF8"/>
    <w:rsid w:val="00F07E79"/>
    <w:rsid w:val="00F07FC2"/>
    <w:rsid w:val="00F1009D"/>
    <w:rsid w:val="00F101C0"/>
    <w:rsid w:val="00F1037E"/>
    <w:rsid w:val="00F106B3"/>
    <w:rsid w:val="00F10787"/>
    <w:rsid w:val="00F10BEA"/>
    <w:rsid w:val="00F10C22"/>
    <w:rsid w:val="00F10DE3"/>
    <w:rsid w:val="00F10F69"/>
    <w:rsid w:val="00F10FC0"/>
    <w:rsid w:val="00F111A4"/>
    <w:rsid w:val="00F11315"/>
    <w:rsid w:val="00F1132E"/>
    <w:rsid w:val="00F11BF4"/>
    <w:rsid w:val="00F11E1C"/>
    <w:rsid w:val="00F120C2"/>
    <w:rsid w:val="00F12377"/>
    <w:rsid w:val="00F123D2"/>
    <w:rsid w:val="00F1252A"/>
    <w:rsid w:val="00F12626"/>
    <w:rsid w:val="00F12673"/>
    <w:rsid w:val="00F12674"/>
    <w:rsid w:val="00F126F6"/>
    <w:rsid w:val="00F127B3"/>
    <w:rsid w:val="00F12A63"/>
    <w:rsid w:val="00F12B0F"/>
    <w:rsid w:val="00F12C72"/>
    <w:rsid w:val="00F12DAA"/>
    <w:rsid w:val="00F12FA3"/>
    <w:rsid w:val="00F13270"/>
    <w:rsid w:val="00F13956"/>
    <w:rsid w:val="00F13ED5"/>
    <w:rsid w:val="00F13FF1"/>
    <w:rsid w:val="00F1425C"/>
    <w:rsid w:val="00F1446D"/>
    <w:rsid w:val="00F14539"/>
    <w:rsid w:val="00F1459C"/>
    <w:rsid w:val="00F146BA"/>
    <w:rsid w:val="00F147CC"/>
    <w:rsid w:val="00F148B0"/>
    <w:rsid w:val="00F14F89"/>
    <w:rsid w:val="00F15056"/>
    <w:rsid w:val="00F152BA"/>
    <w:rsid w:val="00F1537E"/>
    <w:rsid w:val="00F1592C"/>
    <w:rsid w:val="00F15959"/>
    <w:rsid w:val="00F15A7E"/>
    <w:rsid w:val="00F15A83"/>
    <w:rsid w:val="00F15B73"/>
    <w:rsid w:val="00F15BD4"/>
    <w:rsid w:val="00F15C75"/>
    <w:rsid w:val="00F15E38"/>
    <w:rsid w:val="00F15E40"/>
    <w:rsid w:val="00F15FF0"/>
    <w:rsid w:val="00F16000"/>
    <w:rsid w:val="00F161CE"/>
    <w:rsid w:val="00F16794"/>
    <w:rsid w:val="00F1690F"/>
    <w:rsid w:val="00F169B5"/>
    <w:rsid w:val="00F169FB"/>
    <w:rsid w:val="00F16C2F"/>
    <w:rsid w:val="00F16DC2"/>
    <w:rsid w:val="00F16E73"/>
    <w:rsid w:val="00F16E90"/>
    <w:rsid w:val="00F16F10"/>
    <w:rsid w:val="00F171E7"/>
    <w:rsid w:val="00F17248"/>
    <w:rsid w:val="00F172D6"/>
    <w:rsid w:val="00F17415"/>
    <w:rsid w:val="00F175B6"/>
    <w:rsid w:val="00F175F1"/>
    <w:rsid w:val="00F17610"/>
    <w:rsid w:val="00F17724"/>
    <w:rsid w:val="00F1789A"/>
    <w:rsid w:val="00F17A1A"/>
    <w:rsid w:val="00F17A76"/>
    <w:rsid w:val="00F17B00"/>
    <w:rsid w:val="00F17B2E"/>
    <w:rsid w:val="00F17CE1"/>
    <w:rsid w:val="00F17E09"/>
    <w:rsid w:val="00F20239"/>
    <w:rsid w:val="00F20348"/>
    <w:rsid w:val="00F20425"/>
    <w:rsid w:val="00F2061F"/>
    <w:rsid w:val="00F20709"/>
    <w:rsid w:val="00F208DD"/>
    <w:rsid w:val="00F209D7"/>
    <w:rsid w:val="00F20A16"/>
    <w:rsid w:val="00F20A3E"/>
    <w:rsid w:val="00F20AD8"/>
    <w:rsid w:val="00F20C37"/>
    <w:rsid w:val="00F20E4F"/>
    <w:rsid w:val="00F20FF7"/>
    <w:rsid w:val="00F21308"/>
    <w:rsid w:val="00F215F1"/>
    <w:rsid w:val="00F21775"/>
    <w:rsid w:val="00F2193B"/>
    <w:rsid w:val="00F21A0C"/>
    <w:rsid w:val="00F21A62"/>
    <w:rsid w:val="00F21AC4"/>
    <w:rsid w:val="00F21B62"/>
    <w:rsid w:val="00F21B71"/>
    <w:rsid w:val="00F21CD6"/>
    <w:rsid w:val="00F223E4"/>
    <w:rsid w:val="00F2298F"/>
    <w:rsid w:val="00F22A3A"/>
    <w:rsid w:val="00F22B87"/>
    <w:rsid w:val="00F22CD0"/>
    <w:rsid w:val="00F22E2D"/>
    <w:rsid w:val="00F22E35"/>
    <w:rsid w:val="00F22E47"/>
    <w:rsid w:val="00F22F1A"/>
    <w:rsid w:val="00F22F9B"/>
    <w:rsid w:val="00F22FD6"/>
    <w:rsid w:val="00F2309E"/>
    <w:rsid w:val="00F2316E"/>
    <w:rsid w:val="00F231A8"/>
    <w:rsid w:val="00F231BA"/>
    <w:rsid w:val="00F232EC"/>
    <w:rsid w:val="00F233AF"/>
    <w:rsid w:val="00F23661"/>
    <w:rsid w:val="00F236C9"/>
    <w:rsid w:val="00F23B51"/>
    <w:rsid w:val="00F23BC3"/>
    <w:rsid w:val="00F23CE1"/>
    <w:rsid w:val="00F23D5A"/>
    <w:rsid w:val="00F24059"/>
    <w:rsid w:val="00F241B4"/>
    <w:rsid w:val="00F2432D"/>
    <w:rsid w:val="00F24446"/>
    <w:rsid w:val="00F2459A"/>
    <w:rsid w:val="00F24690"/>
    <w:rsid w:val="00F24767"/>
    <w:rsid w:val="00F247F6"/>
    <w:rsid w:val="00F2488D"/>
    <w:rsid w:val="00F248B7"/>
    <w:rsid w:val="00F24AF9"/>
    <w:rsid w:val="00F24B08"/>
    <w:rsid w:val="00F24BE7"/>
    <w:rsid w:val="00F24DD0"/>
    <w:rsid w:val="00F24DEE"/>
    <w:rsid w:val="00F24DF6"/>
    <w:rsid w:val="00F24E20"/>
    <w:rsid w:val="00F24EE3"/>
    <w:rsid w:val="00F24F04"/>
    <w:rsid w:val="00F24F79"/>
    <w:rsid w:val="00F2503B"/>
    <w:rsid w:val="00F25525"/>
    <w:rsid w:val="00F255E3"/>
    <w:rsid w:val="00F257B3"/>
    <w:rsid w:val="00F25CAD"/>
    <w:rsid w:val="00F26034"/>
    <w:rsid w:val="00F260B0"/>
    <w:rsid w:val="00F2610E"/>
    <w:rsid w:val="00F2619D"/>
    <w:rsid w:val="00F26314"/>
    <w:rsid w:val="00F26475"/>
    <w:rsid w:val="00F26962"/>
    <w:rsid w:val="00F26BC0"/>
    <w:rsid w:val="00F26E67"/>
    <w:rsid w:val="00F26FE3"/>
    <w:rsid w:val="00F27033"/>
    <w:rsid w:val="00F27225"/>
    <w:rsid w:val="00F27353"/>
    <w:rsid w:val="00F274EE"/>
    <w:rsid w:val="00F275B6"/>
    <w:rsid w:val="00F278A7"/>
    <w:rsid w:val="00F279EF"/>
    <w:rsid w:val="00F27B64"/>
    <w:rsid w:val="00F27BF1"/>
    <w:rsid w:val="00F27E2B"/>
    <w:rsid w:val="00F27E58"/>
    <w:rsid w:val="00F27F5C"/>
    <w:rsid w:val="00F303F0"/>
    <w:rsid w:val="00F305AB"/>
    <w:rsid w:val="00F305F2"/>
    <w:rsid w:val="00F306BC"/>
    <w:rsid w:val="00F30856"/>
    <w:rsid w:val="00F308B4"/>
    <w:rsid w:val="00F3093F"/>
    <w:rsid w:val="00F30966"/>
    <w:rsid w:val="00F309A5"/>
    <w:rsid w:val="00F30B54"/>
    <w:rsid w:val="00F30CA9"/>
    <w:rsid w:val="00F30CB0"/>
    <w:rsid w:val="00F30CFB"/>
    <w:rsid w:val="00F30E31"/>
    <w:rsid w:val="00F30E43"/>
    <w:rsid w:val="00F311AB"/>
    <w:rsid w:val="00F313F4"/>
    <w:rsid w:val="00F31472"/>
    <w:rsid w:val="00F3154C"/>
    <w:rsid w:val="00F3170E"/>
    <w:rsid w:val="00F31ADC"/>
    <w:rsid w:val="00F31EAA"/>
    <w:rsid w:val="00F3247E"/>
    <w:rsid w:val="00F3264F"/>
    <w:rsid w:val="00F3265D"/>
    <w:rsid w:val="00F32698"/>
    <w:rsid w:val="00F32846"/>
    <w:rsid w:val="00F3297E"/>
    <w:rsid w:val="00F32993"/>
    <w:rsid w:val="00F32A72"/>
    <w:rsid w:val="00F32C5E"/>
    <w:rsid w:val="00F32C6E"/>
    <w:rsid w:val="00F330A2"/>
    <w:rsid w:val="00F330AF"/>
    <w:rsid w:val="00F332BF"/>
    <w:rsid w:val="00F3330A"/>
    <w:rsid w:val="00F33345"/>
    <w:rsid w:val="00F33352"/>
    <w:rsid w:val="00F3359A"/>
    <w:rsid w:val="00F3374E"/>
    <w:rsid w:val="00F339CF"/>
    <w:rsid w:val="00F33CAF"/>
    <w:rsid w:val="00F33D38"/>
    <w:rsid w:val="00F33D61"/>
    <w:rsid w:val="00F33E5D"/>
    <w:rsid w:val="00F33EFE"/>
    <w:rsid w:val="00F33FF1"/>
    <w:rsid w:val="00F34002"/>
    <w:rsid w:val="00F3407B"/>
    <w:rsid w:val="00F34627"/>
    <w:rsid w:val="00F346C2"/>
    <w:rsid w:val="00F34802"/>
    <w:rsid w:val="00F34924"/>
    <w:rsid w:val="00F349FA"/>
    <w:rsid w:val="00F34BE9"/>
    <w:rsid w:val="00F34C42"/>
    <w:rsid w:val="00F34D77"/>
    <w:rsid w:val="00F34E49"/>
    <w:rsid w:val="00F34EF0"/>
    <w:rsid w:val="00F35002"/>
    <w:rsid w:val="00F3508B"/>
    <w:rsid w:val="00F35789"/>
    <w:rsid w:val="00F3589E"/>
    <w:rsid w:val="00F358EE"/>
    <w:rsid w:val="00F365C2"/>
    <w:rsid w:val="00F36671"/>
    <w:rsid w:val="00F36BA3"/>
    <w:rsid w:val="00F36BD9"/>
    <w:rsid w:val="00F36D9D"/>
    <w:rsid w:val="00F36E46"/>
    <w:rsid w:val="00F372E7"/>
    <w:rsid w:val="00F374F0"/>
    <w:rsid w:val="00F375D2"/>
    <w:rsid w:val="00F37604"/>
    <w:rsid w:val="00F377C3"/>
    <w:rsid w:val="00F379AB"/>
    <w:rsid w:val="00F37A46"/>
    <w:rsid w:val="00F37B73"/>
    <w:rsid w:val="00F37B76"/>
    <w:rsid w:val="00F37BA1"/>
    <w:rsid w:val="00F40075"/>
    <w:rsid w:val="00F40431"/>
    <w:rsid w:val="00F404CD"/>
    <w:rsid w:val="00F40552"/>
    <w:rsid w:val="00F4059C"/>
    <w:rsid w:val="00F406CA"/>
    <w:rsid w:val="00F408D8"/>
    <w:rsid w:val="00F409FE"/>
    <w:rsid w:val="00F40A56"/>
    <w:rsid w:val="00F40A77"/>
    <w:rsid w:val="00F40C50"/>
    <w:rsid w:val="00F40CD9"/>
    <w:rsid w:val="00F40DB9"/>
    <w:rsid w:val="00F40FC1"/>
    <w:rsid w:val="00F417B3"/>
    <w:rsid w:val="00F417FA"/>
    <w:rsid w:val="00F41A83"/>
    <w:rsid w:val="00F41AEC"/>
    <w:rsid w:val="00F41CFA"/>
    <w:rsid w:val="00F41EA0"/>
    <w:rsid w:val="00F4209B"/>
    <w:rsid w:val="00F420EA"/>
    <w:rsid w:val="00F423A7"/>
    <w:rsid w:val="00F423BE"/>
    <w:rsid w:val="00F42413"/>
    <w:rsid w:val="00F4243F"/>
    <w:rsid w:val="00F42792"/>
    <w:rsid w:val="00F42890"/>
    <w:rsid w:val="00F4295A"/>
    <w:rsid w:val="00F429CE"/>
    <w:rsid w:val="00F42C53"/>
    <w:rsid w:val="00F42CE9"/>
    <w:rsid w:val="00F43793"/>
    <w:rsid w:val="00F43828"/>
    <w:rsid w:val="00F43B1B"/>
    <w:rsid w:val="00F43BC3"/>
    <w:rsid w:val="00F43DA7"/>
    <w:rsid w:val="00F43DDD"/>
    <w:rsid w:val="00F43ED5"/>
    <w:rsid w:val="00F43FD8"/>
    <w:rsid w:val="00F44150"/>
    <w:rsid w:val="00F44424"/>
    <w:rsid w:val="00F44585"/>
    <w:rsid w:val="00F4458C"/>
    <w:rsid w:val="00F445B4"/>
    <w:rsid w:val="00F44609"/>
    <w:rsid w:val="00F44B20"/>
    <w:rsid w:val="00F45128"/>
    <w:rsid w:val="00F45353"/>
    <w:rsid w:val="00F45359"/>
    <w:rsid w:val="00F45711"/>
    <w:rsid w:val="00F457BC"/>
    <w:rsid w:val="00F458F2"/>
    <w:rsid w:val="00F45A02"/>
    <w:rsid w:val="00F45AA8"/>
    <w:rsid w:val="00F45B7B"/>
    <w:rsid w:val="00F45BD7"/>
    <w:rsid w:val="00F45D13"/>
    <w:rsid w:val="00F45D4D"/>
    <w:rsid w:val="00F46272"/>
    <w:rsid w:val="00F464BA"/>
    <w:rsid w:val="00F4666D"/>
    <w:rsid w:val="00F467E2"/>
    <w:rsid w:val="00F4695B"/>
    <w:rsid w:val="00F46BC0"/>
    <w:rsid w:val="00F46BD6"/>
    <w:rsid w:val="00F46D4D"/>
    <w:rsid w:val="00F46D9D"/>
    <w:rsid w:val="00F46E9B"/>
    <w:rsid w:val="00F46F56"/>
    <w:rsid w:val="00F4719E"/>
    <w:rsid w:val="00F471B2"/>
    <w:rsid w:val="00F471BA"/>
    <w:rsid w:val="00F47473"/>
    <w:rsid w:val="00F47A25"/>
    <w:rsid w:val="00F47A98"/>
    <w:rsid w:val="00F47AF5"/>
    <w:rsid w:val="00F47B1C"/>
    <w:rsid w:val="00F47BC7"/>
    <w:rsid w:val="00F47D1B"/>
    <w:rsid w:val="00F47D5C"/>
    <w:rsid w:val="00F47E1F"/>
    <w:rsid w:val="00F500CF"/>
    <w:rsid w:val="00F500EC"/>
    <w:rsid w:val="00F50157"/>
    <w:rsid w:val="00F501E6"/>
    <w:rsid w:val="00F50244"/>
    <w:rsid w:val="00F505AB"/>
    <w:rsid w:val="00F50652"/>
    <w:rsid w:val="00F50859"/>
    <w:rsid w:val="00F5092E"/>
    <w:rsid w:val="00F50F80"/>
    <w:rsid w:val="00F5103D"/>
    <w:rsid w:val="00F51041"/>
    <w:rsid w:val="00F51059"/>
    <w:rsid w:val="00F51089"/>
    <w:rsid w:val="00F512E5"/>
    <w:rsid w:val="00F5131D"/>
    <w:rsid w:val="00F514A9"/>
    <w:rsid w:val="00F51601"/>
    <w:rsid w:val="00F51B28"/>
    <w:rsid w:val="00F51BD7"/>
    <w:rsid w:val="00F51C12"/>
    <w:rsid w:val="00F51C8B"/>
    <w:rsid w:val="00F51D5D"/>
    <w:rsid w:val="00F51D90"/>
    <w:rsid w:val="00F51DA4"/>
    <w:rsid w:val="00F52166"/>
    <w:rsid w:val="00F52609"/>
    <w:rsid w:val="00F526E1"/>
    <w:rsid w:val="00F52B07"/>
    <w:rsid w:val="00F52C2B"/>
    <w:rsid w:val="00F52E7C"/>
    <w:rsid w:val="00F53049"/>
    <w:rsid w:val="00F53485"/>
    <w:rsid w:val="00F5387C"/>
    <w:rsid w:val="00F538BC"/>
    <w:rsid w:val="00F53B08"/>
    <w:rsid w:val="00F53DAC"/>
    <w:rsid w:val="00F53DD5"/>
    <w:rsid w:val="00F53DFA"/>
    <w:rsid w:val="00F5403C"/>
    <w:rsid w:val="00F54163"/>
    <w:rsid w:val="00F54234"/>
    <w:rsid w:val="00F54480"/>
    <w:rsid w:val="00F5460F"/>
    <w:rsid w:val="00F54653"/>
    <w:rsid w:val="00F5467D"/>
    <w:rsid w:val="00F546BA"/>
    <w:rsid w:val="00F548CC"/>
    <w:rsid w:val="00F54911"/>
    <w:rsid w:val="00F549C6"/>
    <w:rsid w:val="00F54F8C"/>
    <w:rsid w:val="00F55367"/>
    <w:rsid w:val="00F554D2"/>
    <w:rsid w:val="00F5587F"/>
    <w:rsid w:val="00F558AC"/>
    <w:rsid w:val="00F558EF"/>
    <w:rsid w:val="00F55A06"/>
    <w:rsid w:val="00F55A68"/>
    <w:rsid w:val="00F55CF8"/>
    <w:rsid w:val="00F55F12"/>
    <w:rsid w:val="00F55FCE"/>
    <w:rsid w:val="00F5608A"/>
    <w:rsid w:val="00F5623D"/>
    <w:rsid w:val="00F56655"/>
    <w:rsid w:val="00F5684E"/>
    <w:rsid w:val="00F56B94"/>
    <w:rsid w:val="00F56BE1"/>
    <w:rsid w:val="00F56D35"/>
    <w:rsid w:val="00F56F3A"/>
    <w:rsid w:val="00F56F9D"/>
    <w:rsid w:val="00F57077"/>
    <w:rsid w:val="00F575A7"/>
    <w:rsid w:val="00F575FF"/>
    <w:rsid w:val="00F57686"/>
    <w:rsid w:val="00F5768A"/>
    <w:rsid w:val="00F576A4"/>
    <w:rsid w:val="00F576FB"/>
    <w:rsid w:val="00F5792F"/>
    <w:rsid w:val="00F57D02"/>
    <w:rsid w:val="00F57D89"/>
    <w:rsid w:val="00F57DD4"/>
    <w:rsid w:val="00F57E89"/>
    <w:rsid w:val="00F57EF6"/>
    <w:rsid w:val="00F57F9D"/>
    <w:rsid w:val="00F57FFE"/>
    <w:rsid w:val="00F60044"/>
    <w:rsid w:val="00F6017A"/>
    <w:rsid w:val="00F601BA"/>
    <w:rsid w:val="00F60393"/>
    <w:rsid w:val="00F603FB"/>
    <w:rsid w:val="00F60542"/>
    <w:rsid w:val="00F605E1"/>
    <w:rsid w:val="00F607EF"/>
    <w:rsid w:val="00F609E0"/>
    <w:rsid w:val="00F60A12"/>
    <w:rsid w:val="00F60AB2"/>
    <w:rsid w:val="00F60B2B"/>
    <w:rsid w:val="00F60D05"/>
    <w:rsid w:val="00F60DB3"/>
    <w:rsid w:val="00F60E7D"/>
    <w:rsid w:val="00F60EA8"/>
    <w:rsid w:val="00F60F2D"/>
    <w:rsid w:val="00F60F5B"/>
    <w:rsid w:val="00F6100A"/>
    <w:rsid w:val="00F61155"/>
    <w:rsid w:val="00F61366"/>
    <w:rsid w:val="00F6153A"/>
    <w:rsid w:val="00F619EF"/>
    <w:rsid w:val="00F61B60"/>
    <w:rsid w:val="00F61DB6"/>
    <w:rsid w:val="00F61FDF"/>
    <w:rsid w:val="00F620C1"/>
    <w:rsid w:val="00F621EF"/>
    <w:rsid w:val="00F622FF"/>
    <w:rsid w:val="00F62345"/>
    <w:rsid w:val="00F6248F"/>
    <w:rsid w:val="00F62618"/>
    <w:rsid w:val="00F62B71"/>
    <w:rsid w:val="00F62BDE"/>
    <w:rsid w:val="00F62BF4"/>
    <w:rsid w:val="00F62CA8"/>
    <w:rsid w:val="00F62CCC"/>
    <w:rsid w:val="00F62D50"/>
    <w:rsid w:val="00F62D6A"/>
    <w:rsid w:val="00F62E8F"/>
    <w:rsid w:val="00F63192"/>
    <w:rsid w:val="00F6354A"/>
    <w:rsid w:val="00F636A4"/>
    <w:rsid w:val="00F636D4"/>
    <w:rsid w:val="00F63737"/>
    <w:rsid w:val="00F63B8B"/>
    <w:rsid w:val="00F63FFD"/>
    <w:rsid w:val="00F64158"/>
    <w:rsid w:val="00F641E3"/>
    <w:rsid w:val="00F642E0"/>
    <w:rsid w:val="00F64491"/>
    <w:rsid w:val="00F64529"/>
    <w:rsid w:val="00F64699"/>
    <w:rsid w:val="00F64714"/>
    <w:rsid w:val="00F647EA"/>
    <w:rsid w:val="00F64B95"/>
    <w:rsid w:val="00F64B9A"/>
    <w:rsid w:val="00F64C82"/>
    <w:rsid w:val="00F64D02"/>
    <w:rsid w:val="00F64D32"/>
    <w:rsid w:val="00F64EAC"/>
    <w:rsid w:val="00F64F4A"/>
    <w:rsid w:val="00F64F90"/>
    <w:rsid w:val="00F6548E"/>
    <w:rsid w:val="00F657FF"/>
    <w:rsid w:val="00F65A9F"/>
    <w:rsid w:val="00F65AD9"/>
    <w:rsid w:val="00F65B2D"/>
    <w:rsid w:val="00F65CE6"/>
    <w:rsid w:val="00F65FFD"/>
    <w:rsid w:val="00F6615A"/>
    <w:rsid w:val="00F661AA"/>
    <w:rsid w:val="00F662A4"/>
    <w:rsid w:val="00F66445"/>
    <w:rsid w:val="00F666AA"/>
    <w:rsid w:val="00F669FB"/>
    <w:rsid w:val="00F669FE"/>
    <w:rsid w:val="00F66E36"/>
    <w:rsid w:val="00F66EF3"/>
    <w:rsid w:val="00F66F32"/>
    <w:rsid w:val="00F67080"/>
    <w:rsid w:val="00F67225"/>
    <w:rsid w:val="00F6722F"/>
    <w:rsid w:val="00F672B1"/>
    <w:rsid w:val="00F6764E"/>
    <w:rsid w:val="00F677EC"/>
    <w:rsid w:val="00F678EA"/>
    <w:rsid w:val="00F67904"/>
    <w:rsid w:val="00F67B7C"/>
    <w:rsid w:val="00F67FFA"/>
    <w:rsid w:val="00F701A8"/>
    <w:rsid w:val="00F701A9"/>
    <w:rsid w:val="00F7030B"/>
    <w:rsid w:val="00F703C8"/>
    <w:rsid w:val="00F703DD"/>
    <w:rsid w:val="00F70427"/>
    <w:rsid w:val="00F70493"/>
    <w:rsid w:val="00F704E1"/>
    <w:rsid w:val="00F706D7"/>
    <w:rsid w:val="00F7073E"/>
    <w:rsid w:val="00F70A29"/>
    <w:rsid w:val="00F70DAE"/>
    <w:rsid w:val="00F71178"/>
    <w:rsid w:val="00F71276"/>
    <w:rsid w:val="00F712C3"/>
    <w:rsid w:val="00F714CB"/>
    <w:rsid w:val="00F716D4"/>
    <w:rsid w:val="00F7181C"/>
    <w:rsid w:val="00F719DC"/>
    <w:rsid w:val="00F71B47"/>
    <w:rsid w:val="00F71BE3"/>
    <w:rsid w:val="00F71FA9"/>
    <w:rsid w:val="00F71FCC"/>
    <w:rsid w:val="00F724F0"/>
    <w:rsid w:val="00F72592"/>
    <w:rsid w:val="00F72831"/>
    <w:rsid w:val="00F72878"/>
    <w:rsid w:val="00F72979"/>
    <w:rsid w:val="00F72FE1"/>
    <w:rsid w:val="00F73039"/>
    <w:rsid w:val="00F7329C"/>
    <w:rsid w:val="00F73646"/>
    <w:rsid w:val="00F73AC3"/>
    <w:rsid w:val="00F73C36"/>
    <w:rsid w:val="00F73D80"/>
    <w:rsid w:val="00F73EB4"/>
    <w:rsid w:val="00F73ED9"/>
    <w:rsid w:val="00F73F06"/>
    <w:rsid w:val="00F73F98"/>
    <w:rsid w:val="00F7407B"/>
    <w:rsid w:val="00F74319"/>
    <w:rsid w:val="00F74438"/>
    <w:rsid w:val="00F7462A"/>
    <w:rsid w:val="00F74649"/>
    <w:rsid w:val="00F74796"/>
    <w:rsid w:val="00F74BE3"/>
    <w:rsid w:val="00F74C6C"/>
    <w:rsid w:val="00F750EF"/>
    <w:rsid w:val="00F751CA"/>
    <w:rsid w:val="00F75384"/>
    <w:rsid w:val="00F7546E"/>
    <w:rsid w:val="00F75B0C"/>
    <w:rsid w:val="00F75BA9"/>
    <w:rsid w:val="00F75CB7"/>
    <w:rsid w:val="00F75DB2"/>
    <w:rsid w:val="00F75DCA"/>
    <w:rsid w:val="00F761DD"/>
    <w:rsid w:val="00F7638F"/>
    <w:rsid w:val="00F766C5"/>
    <w:rsid w:val="00F76774"/>
    <w:rsid w:val="00F768C2"/>
    <w:rsid w:val="00F76C4D"/>
    <w:rsid w:val="00F76E0D"/>
    <w:rsid w:val="00F76EA1"/>
    <w:rsid w:val="00F770A6"/>
    <w:rsid w:val="00F77284"/>
    <w:rsid w:val="00F77292"/>
    <w:rsid w:val="00F77760"/>
    <w:rsid w:val="00F77889"/>
    <w:rsid w:val="00F77967"/>
    <w:rsid w:val="00F77AB5"/>
    <w:rsid w:val="00F77AFD"/>
    <w:rsid w:val="00F77D0B"/>
    <w:rsid w:val="00F77D4C"/>
    <w:rsid w:val="00F80570"/>
    <w:rsid w:val="00F806B4"/>
    <w:rsid w:val="00F806CD"/>
    <w:rsid w:val="00F80967"/>
    <w:rsid w:val="00F80FC4"/>
    <w:rsid w:val="00F81024"/>
    <w:rsid w:val="00F810F1"/>
    <w:rsid w:val="00F81176"/>
    <w:rsid w:val="00F81211"/>
    <w:rsid w:val="00F812A5"/>
    <w:rsid w:val="00F813CE"/>
    <w:rsid w:val="00F81462"/>
    <w:rsid w:val="00F814DE"/>
    <w:rsid w:val="00F816E5"/>
    <w:rsid w:val="00F81983"/>
    <w:rsid w:val="00F81994"/>
    <w:rsid w:val="00F819BA"/>
    <w:rsid w:val="00F81AA7"/>
    <w:rsid w:val="00F81BE8"/>
    <w:rsid w:val="00F81CDC"/>
    <w:rsid w:val="00F81D2D"/>
    <w:rsid w:val="00F81FB7"/>
    <w:rsid w:val="00F8205F"/>
    <w:rsid w:val="00F82149"/>
    <w:rsid w:val="00F82468"/>
    <w:rsid w:val="00F8273A"/>
    <w:rsid w:val="00F8278D"/>
    <w:rsid w:val="00F827D0"/>
    <w:rsid w:val="00F82833"/>
    <w:rsid w:val="00F82E58"/>
    <w:rsid w:val="00F82E78"/>
    <w:rsid w:val="00F82ED8"/>
    <w:rsid w:val="00F82F56"/>
    <w:rsid w:val="00F83081"/>
    <w:rsid w:val="00F83344"/>
    <w:rsid w:val="00F83835"/>
    <w:rsid w:val="00F83B66"/>
    <w:rsid w:val="00F83C10"/>
    <w:rsid w:val="00F83C14"/>
    <w:rsid w:val="00F83D68"/>
    <w:rsid w:val="00F83F74"/>
    <w:rsid w:val="00F8402A"/>
    <w:rsid w:val="00F8402E"/>
    <w:rsid w:val="00F8419F"/>
    <w:rsid w:val="00F84242"/>
    <w:rsid w:val="00F843CB"/>
    <w:rsid w:val="00F846BF"/>
    <w:rsid w:val="00F84823"/>
    <w:rsid w:val="00F848C2"/>
    <w:rsid w:val="00F8499C"/>
    <w:rsid w:val="00F84A34"/>
    <w:rsid w:val="00F84F10"/>
    <w:rsid w:val="00F8511D"/>
    <w:rsid w:val="00F8594A"/>
    <w:rsid w:val="00F8597F"/>
    <w:rsid w:val="00F859DE"/>
    <w:rsid w:val="00F85A72"/>
    <w:rsid w:val="00F85ADF"/>
    <w:rsid w:val="00F86158"/>
    <w:rsid w:val="00F8650D"/>
    <w:rsid w:val="00F86543"/>
    <w:rsid w:val="00F8656E"/>
    <w:rsid w:val="00F866A7"/>
    <w:rsid w:val="00F86825"/>
    <w:rsid w:val="00F86AF3"/>
    <w:rsid w:val="00F86CF7"/>
    <w:rsid w:val="00F8711C"/>
    <w:rsid w:val="00F871E1"/>
    <w:rsid w:val="00F8727D"/>
    <w:rsid w:val="00F87438"/>
    <w:rsid w:val="00F87523"/>
    <w:rsid w:val="00F8758B"/>
    <w:rsid w:val="00F876F3"/>
    <w:rsid w:val="00F877D2"/>
    <w:rsid w:val="00F87AED"/>
    <w:rsid w:val="00F87B8A"/>
    <w:rsid w:val="00F87BC5"/>
    <w:rsid w:val="00F87CC5"/>
    <w:rsid w:val="00F87CD3"/>
    <w:rsid w:val="00F87D51"/>
    <w:rsid w:val="00F87F7E"/>
    <w:rsid w:val="00F87FED"/>
    <w:rsid w:val="00F90079"/>
    <w:rsid w:val="00F9024E"/>
    <w:rsid w:val="00F9063A"/>
    <w:rsid w:val="00F906AD"/>
    <w:rsid w:val="00F9074F"/>
    <w:rsid w:val="00F9090B"/>
    <w:rsid w:val="00F9099E"/>
    <w:rsid w:val="00F90AA3"/>
    <w:rsid w:val="00F90AE9"/>
    <w:rsid w:val="00F90B8F"/>
    <w:rsid w:val="00F90E94"/>
    <w:rsid w:val="00F911D7"/>
    <w:rsid w:val="00F9121F"/>
    <w:rsid w:val="00F9122F"/>
    <w:rsid w:val="00F91446"/>
    <w:rsid w:val="00F91482"/>
    <w:rsid w:val="00F9158A"/>
    <w:rsid w:val="00F9170C"/>
    <w:rsid w:val="00F917EB"/>
    <w:rsid w:val="00F91847"/>
    <w:rsid w:val="00F920A6"/>
    <w:rsid w:val="00F9212F"/>
    <w:rsid w:val="00F92237"/>
    <w:rsid w:val="00F92246"/>
    <w:rsid w:val="00F92265"/>
    <w:rsid w:val="00F922F9"/>
    <w:rsid w:val="00F92389"/>
    <w:rsid w:val="00F9293E"/>
    <w:rsid w:val="00F929FA"/>
    <w:rsid w:val="00F92AA4"/>
    <w:rsid w:val="00F92C5A"/>
    <w:rsid w:val="00F92DE6"/>
    <w:rsid w:val="00F92E18"/>
    <w:rsid w:val="00F93078"/>
    <w:rsid w:val="00F9318A"/>
    <w:rsid w:val="00F93364"/>
    <w:rsid w:val="00F93402"/>
    <w:rsid w:val="00F93440"/>
    <w:rsid w:val="00F93731"/>
    <w:rsid w:val="00F93813"/>
    <w:rsid w:val="00F9397C"/>
    <w:rsid w:val="00F939CD"/>
    <w:rsid w:val="00F93B90"/>
    <w:rsid w:val="00F93BC7"/>
    <w:rsid w:val="00F93C99"/>
    <w:rsid w:val="00F93D55"/>
    <w:rsid w:val="00F93ED3"/>
    <w:rsid w:val="00F93F0B"/>
    <w:rsid w:val="00F940C0"/>
    <w:rsid w:val="00F94228"/>
    <w:rsid w:val="00F94351"/>
    <w:rsid w:val="00F946D2"/>
    <w:rsid w:val="00F946E0"/>
    <w:rsid w:val="00F94C47"/>
    <w:rsid w:val="00F94E81"/>
    <w:rsid w:val="00F94EA9"/>
    <w:rsid w:val="00F94F6A"/>
    <w:rsid w:val="00F95056"/>
    <w:rsid w:val="00F951EC"/>
    <w:rsid w:val="00F9520A"/>
    <w:rsid w:val="00F95506"/>
    <w:rsid w:val="00F95921"/>
    <w:rsid w:val="00F9596E"/>
    <w:rsid w:val="00F959BB"/>
    <w:rsid w:val="00F959EE"/>
    <w:rsid w:val="00F95D79"/>
    <w:rsid w:val="00F96129"/>
    <w:rsid w:val="00F961A8"/>
    <w:rsid w:val="00F9649A"/>
    <w:rsid w:val="00F96592"/>
    <w:rsid w:val="00F966B6"/>
    <w:rsid w:val="00F966E3"/>
    <w:rsid w:val="00F966ED"/>
    <w:rsid w:val="00F96902"/>
    <w:rsid w:val="00F96A62"/>
    <w:rsid w:val="00F96B0F"/>
    <w:rsid w:val="00F96BA2"/>
    <w:rsid w:val="00F96BBF"/>
    <w:rsid w:val="00F96CE0"/>
    <w:rsid w:val="00F96D23"/>
    <w:rsid w:val="00F9700B"/>
    <w:rsid w:val="00F97071"/>
    <w:rsid w:val="00F97141"/>
    <w:rsid w:val="00F973AB"/>
    <w:rsid w:val="00F9747F"/>
    <w:rsid w:val="00F9779C"/>
    <w:rsid w:val="00F97815"/>
    <w:rsid w:val="00F978F8"/>
    <w:rsid w:val="00F97914"/>
    <w:rsid w:val="00F97A02"/>
    <w:rsid w:val="00F97B27"/>
    <w:rsid w:val="00F97B78"/>
    <w:rsid w:val="00F97C9B"/>
    <w:rsid w:val="00FA00C7"/>
    <w:rsid w:val="00FA0121"/>
    <w:rsid w:val="00FA015A"/>
    <w:rsid w:val="00FA02AF"/>
    <w:rsid w:val="00FA062D"/>
    <w:rsid w:val="00FA0680"/>
    <w:rsid w:val="00FA06DF"/>
    <w:rsid w:val="00FA0783"/>
    <w:rsid w:val="00FA0888"/>
    <w:rsid w:val="00FA0926"/>
    <w:rsid w:val="00FA0990"/>
    <w:rsid w:val="00FA0A68"/>
    <w:rsid w:val="00FA0AF5"/>
    <w:rsid w:val="00FA0C10"/>
    <w:rsid w:val="00FA0D86"/>
    <w:rsid w:val="00FA0F09"/>
    <w:rsid w:val="00FA0F93"/>
    <w:rsid w:val="00FA185B"/>
    <w:rsid w:val="00FA1ADF"/>
    <w:rsid w:val="00FA1C08"/>
    <w:rsid w:val="00FA233D"/>
    <w:rsid w:val="00FA24A6"/>
    <w:rsid w:val="00FA256A"/>
    <w:rsid w:val="00FA260E"/>
    <w:rsid w:val="00FA2670"/>
    <w:rsid w:val="00FA2932"/>
    <w:rsid w:val="00FA2C1D"/>
    <w:rsid w:val="00FA2D18"/>
    <w:rsid w:val="00FA2D19"/>
    <w:rsid w:val="00FA2DF4"/>
    <w:rsid w:val="00FA2ECF"/>
    <w:rsid w:val="00FA2F18"/>
    <w:rsid w:val="00FA311F"/>
    <w:rsid w:val="00FA3323"/>
    <w:rsid w:val="00FA33E9"/>
    <w:rsid w:val="00FA3424"/>
    <w:rsid w:val="00FA3711"/>
    <w:rsid w:val="00FA3792"/>
    <w:rsid w:val="00FA3FAA"/>
    <w:rsid w:val="00FA3FE4"/>
    <w:rsid w:val="00FA4199"/>
    <w:rsid w:val="00FA44E4"/>
    <w:rsid w:val="00FA47B4"/>
    <w:rsid w:val="00FA47D9"/>
    <w:rsid w:val="00FA488B"/>
    <w:rsid w:val="00FA4A40"/>
    <w:rsid w:val="00FA4DDB"/>
    <w:rsid w:val="00FA4F21"/>
    <w:rsid w:val="00FA53D9"/>
    <w:rsid w:val="00FA554A"/>
    <w:rsid w:val="00FA5655"/>
    <w:rsid w:val="00FA56AE"/>
    <w:rsid w:val="00FA570B"/>
    <w:rsid w:val="00FA5DD7"/>
    <w:rsid w:val="00FA60D0"/>
    <w:rsid w:val="00FA6103"/>
    <w:rsid w:val="00FA6255"/>
    <w:rsid w:val="00FA640D"/>
    <w:rsid w:val="00FA6608"/>
    <w:rsid w:val="00FA676F"/>
    <w:rsid w:val="00FA67DF"/>
    <w:rsid w:val="00FA6C46"/>
    <w:rsid w:val="00FA6CA0"/>
    <w:rsid w:val="00FA6F15"/>
    <w:rsid w:val="00FA714C"/>
    <w:rsid w:val="00FA7226"/>
    <w:rsid w:val="00FA7528"/>
    <w:rsid w:val="00FA7845"/>
    <w:rsid w:val="00FA7876"/>
    <w:rsid w:val="00FA7DA0"/>
    <w:rsid w:val="00FA7DDE"/>
    <w:rsid w:val="00FA7DEA"/>
    <w:rsid w:val="00FA7F41"/>
    <w:rsid w:val="00FB0085"/>
    <w:rsid w:val="00FB017B"/>
    <w:rsid w:val="00FB01F7"/>
    <w:rsid w:val="00FB020A"/>
    <w:rsid w:val="00FB0392"/>
    <w:rsid w:val="00FB043D"/>
    <w:rsid w:val="00FB05AD"/>
    <w:rsid w:val="00FB077E"/>
    <w:rsid w:val="00FB0787"/>
    <w:rsid w:val="00FB08C7"/>
    <w:rsid w:val="00FB0972"/>
    <w:rsid w:val="00FB0AF1"/>
    <w:rsid w:val="00FB0C24"/>
    <w:rsid w:val="00FB0CE3"/>
    <w:rsid w:val="00FB0D53"/>
    <w:rsid w:val="00FB0DCB"/>
    <w:rsid w:val="00FB0DDE"/>
    <w:rsid w:val="00FB0EE9"/>
    <w:rsid w:val="00FB114E"/>
    <w:rsid w:val="00FB134D"/>
    <w:rsid w:val="00FB13DF"/>
    <w:rsid w:val="00FB1406"/>
    <w:rsid w:val="00FB15E2"/>
    <w:rsid w:val="00FB1640"/>
    <w:rsid w:val="00FB17AC"/>
    <w:rsid w:val="00FB17E3"/>
    <w:rsid w:val="00FB1AF7"/>
    <w:rsid w:val="00FB1D1E"/>
    <w:rsid w:val="00FB1F5D"/>
    <w:rsid w:val="00FB21B8"/>
    <w:rsid w:val="00FB26D8"/>
    <w:rsid w:val="00FB271E"/>
    <w:rsid w:val="00FB27B4"/>
    <w:rsid w:val="00FB2CA9"/>
    <w:rsid w:val="00FB3120"/>
    <w:rsid w:val="00FB31E7"/>
    <w:rsid w:val="00FB320D"/>
    <w:rsid w:val="00FB3262"/>
    <w:rsid w:val="00FB3539"/>
    <w:rsid w:val="00FB3762"/>
    <w:rsid w:val="00FB379F"/>
    <w:rsid w:val="00FB4106"/>
    <w:rsid w:val="00FB41E6"/>
    <w:rsid w:val="00FB4213"/>
    <w:rsid w:val="00FB42B4"/>
    <w:rsid w:val="00FB43DC"/>
    <w:rsid w:val="00FB4673"/>
    <w:rsid w:val="00FB46CB"/>
    <w:rsid w:val="00FB4820"/>
    <w:rsid w:val="00FB4A19"/>
    <w:rsid w:val="00FB4A3B"/>
    <w:rsid w:val="00FB4B1F"/>
    <w:rsid w:val="00FB4C44"/>
    <w:rsid w:val="00FB4D2D"/>
    <w:rsid w:val="00FB4E77"/>
    <w:rsid w:val="00FB4EB1"/>
    <w:rsid w:val="00FB4ECB"/>
    <w:rsid w:val="00FB4F77"/>
    <w:rsid w:val="00FB519B"/>
    <w:rsid w:val="00FB5274"/>
    <w:rsid w:val="00FB5400"/>
    <w:rsid w:val="00FB5520"/>
    <w:rsid w:val="00FB5921"/>
    <w:rsid w:val="00FB5A07"/>
    <w:rsid w:val="00FB5E62"/>
    <w:rsid w:val="00FB5E8C"/>
    <w:rsid w:val="00FB5F24"/>
    <w:rsid w:val="00FB5F28"/>
    <w:rsid w:val="00FB61C0"/>
    <w:rsid w:val="00FB62E1"/>
    <w:rsid w:val="00FB6701"/>
    <w:rsid w:val="00FB6B32"/>
    <w:rsid w:val="00FB6BE3"/>
    <w:rsid w:val="00FB6C6F"/>
    <w:rsid w:val="00FB6CCC"/>
    <w:rsid w:val="00FB7041"/>
    <w:rsid w:val="00FB7088"/>
    <w:rsid w:val="00FB7109"/>
    <w:rsid w:val="00FB74E0"/>
    <w:rsid w:val="00FB75CC"/>
    <w:rsid w:val="00FB764D"/>
    <w:rsid w:val="00FB77F4"/>
    <w:rsid w:val="00FB78FD"/>
    <w:rsid w:val="00FB79D9"/>
    <w:rsid w:val="00FB7A02"/>
    <w:rsid w:val="00FB7AA0"/>
    <w:rsid w:val="00FB7AFC"/>
    <w:rsid w:val="00FB7BC5"/>
    <w:rsid w:val="00FB7D50"/>
    <w:rsid w:val="00FC008A"/>
    <w:rsid w:val="00FC01DC"/>
    <w:rsid w:val="00FC026E"/>
    <w:rsid w:val="00FC02C2"/>
    <w:rsid w:val="00FC03C2"/>
    <w:rsid w:val="00FC06AA"/>
    <w:rsid w:val="00FC074A"/>
    <w:rsid w:val="00FC090C"/>
    <w:rsid w:val="00FC0922"/>
    <w:rsid w:val="00FC0B40"/>
    <w:rsid w:val="00FC0E55"/>
    <w:rsid w:val="00FC1051"/>
    <w:rsid w:val="00FC10AA"/>
    <w:rsid w:val="00FC115F"/>
    <w:rsid w:val="00FC12C3"/>
    <w:rsid w:val="00FC1319"/>
    <w:rsid w:val="00FC1466"/>
    <w:rsid w:val="00FC166C"/>
    <w:rsid w:val="00FC1AB7"/>
    <w:rsid w:val="00FC1B2F"/>
    <w:rsid w:val="00FC1B6A"/>
    <w:rsid w:val="00FC1E64"/>
    <w:rsid w:val="00FC1EDB"/>
    <w:rsid w:val="00FC20E1"/>
    <w:rsid w:val="00FC22E9"/>
    <w:rsid w:val="00FC23C6"/>
    <w:rsid w:val="00FC2552"/>
    <w:rsid w:val="00FC2815"/>
    <w:rsid w:val="00FC28EB"/>
    <w:rsid w:val="00FC2DA7"/>
    <w:rsid w:val="00FC3096"/>
    <w:rsid w:val="00FC3155"/>
    <w:rsid w:val="00FC31A4"/>
    <w:rsid w:val="00FC3221"/>
    <w:rsid w:val="00FC324C"/>
    <w:rsid w:val="00FC32B5"/>
    <w:rsid w:val="00FC3332"/>
    <w:rsid w:val="00FC3B68"/>
    <w:rsid w:val="00FC3E45"/>
    <w:rsid w:val="00FC3E9D"/>
    <w:rsid w:val="00FC3F30"/>
    <w:rsid w:val="00FC48D2"/>
    <w:rsid w:val="00FC4A27"/>
    <w:rsid w:val="00FC4BD1"/>
    <w:rsid w:val="00FC4C4F"/>
    <w:rsid w:val="00FC4D29"/>
    <w:rsid w:val="00FC4E6E"/>
    <w:rsid w:val="00FC4E8A"/>
    <w:rsid w:val="00FC51D2"/>
    <w:rsid w:val="00FC51F9"/>
    <w:rsid w:val="00FC5237"/>
    <w:rsid w:val="00FC52B2"/>
    <w:rsid w:val="00FC542A"/>
    <w:rsid w:val="00FC546B"/>
    <w:rsid w:val="00FC591A"/>
    <w:rsid w:val="00FC59E1"/>
    <w:rsid w:val="00FC5DDF"/>
    <w:rsid w:val="00FC605D"/>
    <w:rsid w:val="00FC614D"/>
    <w:rsid w:val="00FC62DD"/>
    <w:rsid w:val="00FC64D7"/>
    <w:rsid w:val="00FC64F6"/>
    <w:rsid w:val="00FC6575"/>
    <w:rsid w:val="00FC65C8"/>
    <w:rsid w:val="00FC67D9"/>
    <w:rsid w:val="00FC688D"/>
    <w:rsid w:val="00FC6AEB"/>
    <w:rsid w:val="00FC6B38"/>
    <w:rsid w:val="00FC6C73"/>
    <w:rsid w:val="00FC6D52"/>
    <w:rsid w:val="00FC723F"/>
    <w:rsid w:val="00FC7405"/>
    <w:rsid w:val="00FC7542"/>
    <w:rsid w:val="00FC762F"/>
    <w:rsid w:val="00FC76B8"/>
    <w:rsid w:val="00FC788D"/>
    <w:rsid w:val="00FC78DA"/>
    <w:rsid w:val="00FC7A05"/>
    <w:rsid w:val="00FC7A12"/>
    <w:rsid w:val="00FC7C1D"/>
    <w:rsid w:val="00FC7C3B"/>
    <w:rsid w:val="00FC7D84"/>
    <w:rsid w:val="00FC7D89"/>
    <w:rsid w:val="00FC7F2E"/>
    <w:rsid w:val="00FD02BA"/>
    <w:rsid w:val="00FD0339"/>
    <w:rsid w:val="00FD03B3"/>
    <w:rsid w:val="00FD082A"/>
    <w:rsid w:val="00FD09DB"/>
    <w:rsid w:val="00FD0B65"/>
    <w:rsid w:val="00FD0D52"/>
    <w:rsid w:val="00FD0DCB"/>
    <w:rsid w:val="00FD0DF9"/>
    <w:rsid w:val="00FD0E47"/>
    <w:rsid w:val="00FD139C"/>
    <w:rsid w:val="00FD14C0"/>
    <w:rsid w:val="00FD17C5"/>
    <w:rsid w:val="00FD17E7"/>
    <w:rsid w:val="00FD1806"/>
    <w:rsid w:val="00FD191E"/>
    <w:rsid w:val="00FD19B4"/>
    <w:rsid w:val="00FD1C11"/>
    <w:rsid w:val="00FD1CA2"/>
    <w:rsid w:val="00FD1F4F"/>
    <w:rsid w:val="00FD234E"/>
    <w:rsid w:val="00FD27E7"/>
    <w:rsid w:val="00FD29C9"/>
    <w:rsid w:val="00FD2A11"/>
    <w:rsid w:val="00FD2F5A"/>
    <w:rsid w:val="00FD3412"/>
    <w:rsid w:val="00FD36AF"/>
    <w:rsid w:val="00FD39B8"/>
    <w:rsid w:val="00FD39F1"/>
    <w:rsid w:val="00FD39F2"/>
    <w:rsid w:val="00FD3CC6"/>
    <w:rsid w:val="00FD3D02"/>
    <w:rsid w:val="00FD3D56"/>
    <w:rsid w:val="00FD3F94"/>
    <w:rsid w:val="00FD40B9"/>
    <w:rsid w:val="00FD40E8"/>
    <w:rsid w:val="00FD44A5"/>
    <w:rsid w:val="00FD4562"/>
    <w:rsid w:val="00FD457D"/>
    <w:rsid w:val="00FD4752"/>
    <w:rsid w:val="00FD4848"/>
    <w:rsid w:val="00FD4AF8"/>
    <w:rsid w:val="00FD4B71"/>
    <w:rsid w:val="00FD4D58"/>
    <w:rsid w:val="00FD4DF9"/>
    <w:rsid w:val="00FD4FC4"/>
    <w:rsid w:val="00FD515E"/>
    <w:rsid w:val="00FD529F"/>
    <w:rsid w:val="00FD52E3"/>
    <w:rsid w:val="00FD5669"/>
    <w:rsid w:val="00FD58E1"/>
    <w:rsid w:val="00FD59F2"/>
    <w:rsid w:val="00FD5A1A"/>
    <w:rsid w:val="00FD5A43"/>
    <w:rsid w:val="00FD5AA1"/>
    <w:rsid w:val="00FD5AB3"/>
    <w:rsid w:val="00FD5B97"/>
    <w:rsid w:val="00FD5CBF"/>
    <w:rsid w:val="00FD5EB3"/>
    <w:rsid w:val="00FD5EDB"/>
    <w:rsid w:val="00FD619F"/>
    <w:rsid w:val="00FD644C"/>
    <w:rsid w:val="00FD66EB"/>
    <w:rsid w:val="00FD69EC"/>
    <w:rsid w:val="00FD6B4D"/>
    <w:rsid w:val="00FD6FD0"/>
    <w:rsid w:val="00FD702C"/>
    <w:rsid w:val="00FD711B"/>
    <w:rsid w:val="00FD7411"/>
    <w:rsid w:val="00FD7492"/>
    <w:rsid w:val="00FD74E9"/>
    <w:rsid w:val="00FD75BC"/>
    <w:rsid w:val="00FD7730"/>
    <w:rsid w:val="00FD77B7"/>
    <w:rsid w:val="00FD77CD"/>
    <w:rsid w:val="00FD7C41"/>
    <w:rsid w:val="00FD7E17"/>
    <w:rsid w:val="00FD7F85"/>
    <w:rsid w:val="00FE0076"/>
    <w:rsid w:val="00FE0240"/>
    <w:rsid w:val="00FE0557"/>
    <w:rsid w:val="00FE06FE"/>
    <w:rsid w:val="00FE0823"/>
    <w:rsid w:val="00FE096B"/>
    <w:rsid w:val="00FE09FD"/>
    <w:rsid w:val="00FE0B75"/>
    <w:rsid w:val="00FE0BBC"/>
    <w:rsid w:val="00FE0C5B"/>
    <w:rsid w:val="00FE0CC5"/>
    <w:rsid w:val="00FE0FDD"/>
    <w:rsid w:val="00FE116D"/>
    <w:rsid w:val="00FE1468"/>
    <w:rsid w:val="00FE150C"/>
    <w:rsid w:val="00FE1543"/>
    <w:rsid w:val="00FE1984"/>
    <w:rsid w:val="00FE1A0B"/>
    <w:rsid w:val="00FE1ABB"/>
    <w:rsid w:val="00FE1ADA"/>
    <w:rsid w:val="00FE1B4B"/>
    <w:rsid w:val="00FE1B97"/>
    <w:rsid w:val="00FE1C3A"/>
    <w:rsid w:val="00FE1DF5"/>
    <w:rsid w:val="00FE1F69"/>
    <w:rsid w:val="00FE20DD"/>
    <w:rsid w:val="00FE23D0"/>
    <w:rsid w:val="00FE255A"/>
    <w:rsid w:val="00FE2581"/>
    <w:rsid w:val="00FE2A70"/>
    <w:rsid w:val="00FE2A8A"/>
    <w:rsid w:val="00FE2B11"/>
    <w:rsid w:val="00FE2C26"/>
    <w:rsid w:val="00FE2E1D"/>
    <w:rsid w:val="00FE2F24"/>
    <w:rsid w:val="00FE3120"/>
    <w:rsid w:val="00FE3146"/>
    <w:rsid w:val="00FE3174"/>
    <w:rsid w:val="00FE336E"/>
    <w:rsid w:val="00FE3C19"/>
    <w:rsid w:val="00FE3FDC"/>
    <w:rsid w:val="00FE407F"/>
    <w:rsid w:val="00FE438E"/>
    <w:rsid w:val="00FE46E8"/>
    <w:rsid w:val="00FE49C5"/>
    <w:rsid w:val="00FE4A0D"/>
    <w:rsid w:val="00FE4E41"/>
    <w:rsid w:val="00FE4F7E"/>
    <w:rsid w:val="00FE5267"/>
    <w:rsid w:val="00FE53B5"/>
    <w:rsid w:val="00FE5409"/>
    <w:rsid w:val="00FE5446"/>
    <w:rsid w:val="00FE54D9"/>
    <w:rsid w:val="00FE55E7"/>
    <w:rsid w:val="00FE56E9"/>
    <w:rsid w:val="00FE583D"/>
    <w:rsid w:val="00FE5856"/>
    <w:rsid w:val="00FE5B42"/>
    <w:rsid w:val="00FE5BA9"/>
    <w:rsid w:val="00FE5CC2"/>
    <w:rsid w:val="00FE5D7C"/>
    <w:rsid w:val="00FE5E24"/>
    <w:rsid w:val="00FE5EF5"/>
    <w:rsid w:val="00FE5EF9"/>
    <w:rsid w:val="00FE6075"/>
    <w:rsid w:val="00FE616D"/>
    <w:rsid w:val="00FE6448"/>
    <w:rsid w:val="00FE6692"/>
    <w:rsid w:val="00FE671E"/>
    <w:rsid w:val="00FE683B"/>
    <w:rsid w:val="00FE68E3"/>
    <w:rsid w:val="00FE695C"/>
    <w:rsid w:val="00FE71F9"/>
    <w:rsid w:val="00FE7382"/>
    <w:rsid w:val="00FE7478"/>
    <w:rsid w:val="00FE751A"/>
    <w:rsid w:val="00FE7D6A"/>
    <w:rsid w:val="00FE7EB1"/>
    <w:rsid w:val="00FF018E"/>
    <w:rsid w:val="00FF074F"/>
    <w:rsid w:val="00FF0829"/>
    <w:rsid w:val="00FF0899"/>
    <w:rsid w:val="00FF0A64"/>
    <w:rsid w:val="00FF0BF7"/>
    <w:rsid w:val="00FF0C53"/>
    <w:rsid w:val="00FF0F2B"/>
    <w:rsid w:val="00FF1014"/>
    <w:rsid w:val="00FF10AE"/>
    <w:rsid w:val="00FF1196"/>
    <w:rsid w:val="00FF11F4"/>
    <w:rsid w:val="00FF1296"/>
    <w:rsid w:val="00FF1488"/>
    <w:rsid w:val="00FF1646"/>
    <w:rsid w:val="00FF1676"/>
    <w:rsid w:val="00FF172A"/>
    <w:rsid w:val="00FF1876"/>
    <w:rsid w:val="00FF187E"/>
    <w:rsid w:val="00FF18A6"/>
    <w:rsid w:val="00FF19B5"/>
    <w:rsid w:val="00FF1A50"/>
    <w:rsid w:val="00FF1B53"/>
    <w:rsid w:val="00FF1D89"/>
    <w:rsid w:val="00FF1F09"/>
    <w:rsid w:val="00FF1F16"/>
    <w:rsid w:val="00FF2035"/>
    <w:rsid w:val="00FF232C"/>
    <w:rsid w:val="00FF282D"/>
    <w:rsid w:val="00FF2B3B"/>
    <w:rsid w:val="00FF2C97"/>
    <w:rsid w:val="00FF2D02"/>
    <w:rsid w:val="00FF2EEC"/>
    <w:rsid w:val="00FF300D"/>
    <w:rsid w:val="00FF3063"/>
    <w:rsid w:val="00FF3138"/>
    <w:rsid w:val="00FF3363"/>
    <w:rsid w:val="00FF351C"/>
    <w:rsid w:val="00FF35EB"/>
    <w:rsid w:val="00FF36CB"/>
    <w:rsid w:val="00FF39EE"/>
    <w:rsid w:val="00FF3C49"/>
    <w:rsid w:val="00FF3ED1"/>
    <w:rsid w:val="00FF40E6"/>
    <w:rsid w:val="00FF41C6"/>
    <w:rsid w:val="00FF487B"/>
    <w:rsid w:val="00FF48A3"/>
    <w:rsid w:val="00FF4B37"/>
    <w:rsid w:val="00FF4E22"/>
    <w:rsid w:val="00FF4E95"/>
    <w:rsid w:val="00FF4FEA"/>
    <w:rsid w:val="00FF5521"/>
    <w:rsid w:val="00FF5881"/>
    <w:rsid w:val="00FF588F"/>
    <w:rsid w:val="00FF5932"/>
    <w:rsid w:val="00FF5C61"/>
    <w:rsid w:val="00FF5C89"/>
    <w:rsid w:val="00FF5F86"/>
    <w:rsid w:val="00FF6017"/>
    <w:rsid w:val="00FF6375"/>
    <w:rsid w:val="00FF639C"/>
    <w:rsid w:val="00FF6416"/>
    <w:rsid w:val="00FF65B9"/>
    <w:rsid w:val="00FF66EB"/>
    <w:rsid w:val="00FF68DD"/>
    <w:rsid w:val="00FF68EF"/>
    <w:rsid w:val="00FF69E4"/>
    <w:rsid w:val="00FF6A41"/>
    <w:rsid w:val="00FF6A4D"/>
    <w:rsid w:val="00FF6A91"/>
    <w:rsid w:val="00FF6D75"/>
    <w:rsid w:val="00FF71FC"/>
    <w:rsid w:val="00FF72DC"/>
    <w:rsid w:val="00FF73BC"/>
    <w:rsid w:val="00FF757C"/>
    <w:rsid w:val="00FF75CA"/>
    <w:rsid w:val="00FF76A0"/>
    <w:rsid w:val="00FF7BFC"/>
    <w:rsid w:val="00FF7E71"/>
    <w:rsid w:val="00FF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3083E"/>
  <w15:docId w15:val="{CEA248FF-C33C-4702-AB38-091E8169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486"/>
    <w:pPr>
      <w:spacing w:line="288" w:lineRule="auto"/>
    </w:pPr>
    <w:rPr>
      <w:rFonts w:ascii="Verdana" w:hAnsi="Verdana"/>
      <w:lang w:eastAsia="en-US"/>
    </w:rPr>
  </w:style>
  <w:style w:type="paragraph" w:styleId="Heading1">
    <w:name w:val="heading 1"/>
    <w:basedOn w:val="Normal"/>
    <w:next w:val="Normal"/>
    <w:link w:val="Heading1Char"/>
    <w:qFormat/>
    <w:rsid w:val="009B1D11"/>
    <w:pPr>
      <w:shd w:val="clear" w:color="auto" w:fill="000000"/>
      <w:ind w:right="-284"/>
      <w:outlineLvl w:val="0"/>
    </w:pPr>
    <w:rPr>
      <w:rFonts w:cs="Arial"/>
      <w:b/>
      <w:sz w:val="24"/>
      <w:szCs w:val="24"/>
    </w:rPr>
  </w:style>
  <w:style w:type="paragraph" w:styleId="Heading2">
    <w:name w:val="heading 2"/>
    <w:aliases w:val="Heading 2 Char,Heading 2 Char1 Char,Heading 2 Char Char Char,Heading 2 Char1 Char Char Char,Heading 2 Char Char Char Char Char,Heading 2 Char2 Char Char Char Char Char Char,Heading 2 Char1 Char1 Char Char Char Char Char Char,Heading 2 Char1"/>
    <w:next w:val="Normal"/>
    <w:link w:val="Heading2Char2"/>
    <w:autoRedefine/>
    <w:qFormat/>
    <w:rsid w:val="00C41210"/>
    <w:pPr>
      <w:spacing w:after="120"/>
      <w:ind w:left="-142"/>
      <w:outlineLvl w:val="1"/>
    </w:pPr>
    <w:rPr>
      <w:rFonts w:ascii="Verdana" w:hAnsi="Verdana" w:cs="Arial"/>
      <w:b/>
      <w:bCs/>
      <w:spacing w:val="-4"/>
      <w:kern w:val="28"/>
      <w:sz w:val="22"/>
      <w:szCs w:val="22"/>
      <w:lang w:eastAsia="en-US"/>
    </w:rPr>
  </w:style>
  <w:style w:type="paragraph" w:styleId="Heading3">
    <w:name w:val="heading 3"/>
    <w:basedOn w:val="Heading2"/>
    <w:next w:val="Normal"/>
    <w:link w:val="Heading3Char"/>
    <w:qFormat/>
    <w:rsid w:val="00FD17C5"/>
    <w:pPr>
      <w:outlineLvl w:val="2"/>
    </w:pPr>
    <w:rPr>
      <w:b w:val="0"/>
    </w:rPr>
  </w:style>
  <w:style w:type="paragraph" w:styleId="Heading4">
    <w:name w:val="heading 4"/>
    <w:basedOn w:val="Normal"/>
    <w:next w:val="Normal"/>
    <w:link w:val="Heading4Char"/>
    <w:qFormat/>
    <w:rsid w:val="005C688C"/>
    <w:pPr>
      <w:keepNext/>
      <w:keepLines/>
      <w:spacing w:after="240" w:line="240" w:lineRule="atLeast"/>
      <w:jc w:val="center"/>
      <w:outlineLvl w:val="3"/>
    </w:pPr>
    <w:rPr>
      <w:b/>
      <w:color w:val="000080"/>
      <w:spacing w:val="-4"/>
      <w:kern w:val="28"/>
      <w:sz w:val="26"/>
    </w:rPr>
  </w:style>
  <w:style w:type="paragraph" w:styleId="Heading5">
    <w:name w:val="heading 5"/>
    <w:basedOn w:val="Normal"/>
    <w:next w:val="Normal"/>
    <w:link w:val="Heading5Char"/>
    <w:qFormat/>
    <w:rsid w:val="003F6759"/>
    <w:pPr>
      <w:keepNext/>
      <w:keepLines/>
      <w:spacing w:line="240" w:lineRule="atLeast"/>
      <w:ind w:left="1440"/>
      <w:outlineLvl w:val="4"/>
    </w:pPr>
    <w:rPr>
      <w:spacing w:val="-4"/>
      <w:kern w:val="28"/>
    </w:rPr>
  </w:style>
  <w:style w:type="paragraph" w:styleId="Heading6">
    <w:name w:val="heading 6"/>
    <w:basedOn w:val="Normal"/>
    <w:next w:val="Normal"/>
    <w:link w:val="Heading6Char"/>
    <w:qFormat/>
    <w:rsid w:val="003F6759"/>
    <w:pPr>
      <w:keepNext/>
      <w:keepLines/>
      <w:spacing w:before="140" w:line="220" w:lineRule="atLeast"/>
      <w:ind w:left="1440"/>
      <w:outlineLvl w:val="5"/>
    </w:pPr>
    <w:rPr>
      <w:i/>
      <w:spacing w:val="-4"/>
      <w:kern w:val="28"/>
    </w:rPr>
  </w:style>
  <w:style w:type="paragraph" w:styleId="Heading7">
    <w:name w:val="heading 7"/>
    <w:basedOn w:val="Normal"/>
    <w:next w:val="Normal"/>
    <w:link w:val="Heading7Char"/>
    <w:qFormat/>
    <w:rsid w:val="003F6759"/>
    <w:pPr>
      <w:keepNext/>
      <w:keepLines/>
      <w:spacing w:before="140" w:line="220" w:lineRule="atLeast"/>
      <w:outlineLvl w:val="6"/>
    </w:pPr>
    <w:rPr>
      <w:spacing w:val="-4"/>
      <w:kern w:val="28"/>
    </w:rPr>
  </w:style>
  <w:style w:type="paragraph" w:styleId="Heading8">
    <w:name w:val="heading 8"/>
    <w:basedOn w:val="Normal"/>
    <w:next w:val="Normal"/>
    <w:link w:val="Heading8Char"/>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link w:val="Heading9Char"/>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2048"/>
    <w:rPr>
      <w:rFonts w:ascii="Cambria" w:hAnsi="Cambria" w:cs="Times New Roman"/>
      <w:b/>
      <w:bCs/>
      <w:kern w:val="32"/>
      <w:sz w:val="32"/>
      <w:szCs w:val="32"/>
      <w:lang w:val="en-US" w:eastAsia="en-US"/>
    </w:rPr>
  </w:style>
  <w:style w:type="character" w:customStyle="1" w:styleId="Heading2Char2">
    <w:name w:val="Heading 2 Char2"/>
    <w:aliases w:val="Heading 2 Char Char,Heading 2 Char1 Char Char,Heading 2 Char Char Char Char,Heading 2 Char1 Char Char Char Char,Heading 2 Char Char Char Char Char Char,Heading 2 Char2 Char Char Char Char Char Char Char,Heading 2 Char1 Char1"/>
    <w:link w:val="Heading2"/>
    <w:locked/>
    <w:rsid w:val="00C41210"/>
    <w:rPr>
      <w:rFonts w:ascii="Verdana" w:hAnsi="Verdana" w:cs="Arial"/>
      <w:b/>
      <w:bCs/>
      <w:spacing w:val="-4"/>
      <w:kern w:val="28"/>
      <w:sz w:val="22"/>
      <w:szCs w:val="22"/>
      <w:lang w:eastAsia="en-US"/>
    </w:rPr>
  </w:style>
  <w:style w:type="character" w:customStyle="1" w:styleId="Heading3Char">
    <w:name w:val="Heading 3 Char"/>
    <w:link w:val="Heading3"/>
    <w:locked/>
    <w:rsid w:val="00FD17C5"/>
    <w:rPr>
      <w:rFonts w:ascii="Verdana" w:hAnsi="Verdana"/>
      <w:spacing w:val="-4"/>
      <w:kern w:val="28"/>
      <w:lang w:eastAsia="en-US"/>
    </w:rPr>
  </w:style>
  <w:style w:type="character" w:customStyle="1" w:styleId="Heading4Char">
    <w:name w:val="Heading 4 Char"/>
    <w:link w:val="Heading4"/>
    <w:locked/>
    <w:rsid w:val="005C688C"/>
    <w:rPr>
      <w:rFonts w:ascii="Verdana" w:hAnsi="Verdana"/>
      <w:b/>
      <w:color w:val="000080"/>
      <w:spacing w:val="-4"/>
      <w:kern w:val="28"/>
      <w:sz w:val="26"/>
      <w:lang w:eastAsia="en-US"/>
    </w:rPr>
  </w:style>
  <w:style w:type="character" w:customStyle="1" w:styleId="Heading5Char">
    <w:name w:val="Heading 5 Char"/>
    <w:link w:val="Heading5"/>
    <w:uiPriority w:val="9"/>
    <w:locked/>
    <w:rsid w:val="00A92048"/>
    <w:rPr>
      <w:rFonts w:ascii="Calibri" w:hAnsi="Calibri" w:cs="Times New Roman"/>
      <w:b/>
      <w:bCs/>
      <w:i/>
      <w:iCs/>
      <w:sz w:val="26"/>
      <w:szCs w:val="26"/>
      <w:lang w:val="en-US" w:eastAsia="en-US"/>
    </w:rPr>
  </w:style>
  <w:style w:type="character" w:customStyle="1" w:styleId="Heading6Char">
    <w:name w:val="Heading 6 Char"/>
    <w:link w:val="Heading6"/>
    <w:semiHidden/>
    <w:locked/>
    <w:rsid w:val="00A92048"/>
    <w:rPr>
      <w:rFonts w:ascii="Calibri" w:hAnsi="Calibri" w:cs="Times New Roman"/>
      <w:b/>
      <w:bCs/>
      <w:sz w:val="22"/>
      <w:szCs w:val="22"/>
      <w:lang w:val="en-US" w:eastAsia="en-US"/>
    </w:rPr>
  </w:style>
  <w:style w:type="character" w:customStyle="1" w:styleId="Heading7Char">
    <w:name w:val="Heading 7 Char"/>
    <w:link w:val="Heading7"/>
    <w:semiHidden/>
    <w:locked/>
    <w:rsid w:val="00A92048"/>
    <w:rPr>
      <w:rFonts w:ascii="Calibri" w:hAnsi="Calibri" w:cs="Times New Roman"/>
      <w:sz w:val="24"/>
      <w:szCs w:val="24"/>
      <w:lang w:val="en-US" w:eastAsia="en-US"/>
    </w:rPr>
  </w:style>
  <w:style w:type="character" w:customStyle="1" w:styleId="Heading8Char">
    <w:name w:val="Heading 8 Char"/>
    <w:link w:val="Heading8"/>
    <w:semiHidden/>
    <w:locked/>
    <w:rsid w:val="00A92048"/>
    <w:rPr>
      <w:rFonts w:ascii="Calibri" w:hAnsi="Calibri" w:cs="Times New Roman"/>
      <w:i/>
      <w:iCs/>
      <w:sz w:val="24"/>
      <w:szCs w:val="24"/>
      <w:lang w:val="en-US" w:eastAsia="en-US"/>
    </w:rPr>
  </w:style>
  <w:style w:type="character" w:customStyle="1" w:styleId="Heading9Char">
    <w:name w:val="Heading 9 Char"/>
    <w:link w:val="Heading9"/>
    <w:semiHidden/>
    <w:locked/>
    <w:rsid w:val="00A92048"/>
    <w:rPr>
      <w:rFonts w:ascii="Cambria" w:hAnsi="Cambria" w:cs="Times New Roman"/>
      <w:sz w:val="22"/>
      <w:szCs w:val="22"/>
      <w:lang w:val="en-US" w:eastAsia="en-US"/>
    </w:rPr>
  </w:style>
  <w:style w:type="paragraph" w:styleId="BalloonText">
    <w:name w:val="Balloon Text"/>
    <w:basedOn w:val="Normal"/>
    <w:link w:val="BalloonTextChar"/>
    <w:semiHidden/>
    <w:rsid w:val="00753D39"/>
    <w:rPr>
      <w:rFonts w:ascii="Tahoma" w:hAnsi="Tahoma" w:cs="Tahoma"/>
      <w:sz w:val="16"/>
      <w:szCs w:val="16"/>
    </w:rPr>
  </w:style>
  <w:style w:type="character" w:customStyle="1" w:styleId="BalloonTextChar">
    <w:name w:val="Balloon Text Char"/>
    <w:link w:val="BalloonText"/>
    <w:semiHidden/>
    <w:locked/>
    <w:rsid w:val="00A92048"/>
    <w:rPr>
      <w:rFonts w:cs="Times New Roman"/>
      <w:sz w:val="2"/>
      <w:lang w:val="en-US" w:eastAsia="en-US"/>
    </w:rPr>
  </w:style>
  <w:style w:type="paragraph" w:customStyle="1" w:styleId="CompanyInformation">
    <w:name w:val="Company Information"/>
    <w:basedOn w:val="Normal"/>
    <w:link w:val="CompanyInformationChar"/>
    <w:rsid w:val="002D2F24"/>
    <w:pPr>
      <w:spacing w:line="240" w:lineRule="auto"/>
    </w:pPr>
    <w:rPr>
      <w:color w:val="808080"/>
      <w:sz w:val="15"/>
    </w:rPr>
  </w:style>
  <w:style w:type="character" w:customStyle="1" w:styleId="CompanyInformationChar">
    <w:name w:val="Company Information Char"/>
    <w:link w:val="CompanyInformation"/>
    <w:locked/>
    <w:rsid w:val="002D2F24"/>
    <w:rPr>
      <w:rFonts w:ascii="Verdana" w:hAnsi="Verdana" w:cs="Times New Roman"/>
      <w:color w:val="808080"/>
      <w:sz w:val="15"/>
      <w:lang w:val="en-US" w:eastAsia="en-US" w:bidi="ar-SA"/>
    </w:rPr>
  </w:style>
  <w:style w:type="paragraph" w:customStyle="1" w:styleId="InsideTitle">
    <w:name w:val="Inside Title"/>
    <w:basedOn w:val="Normal"/>
    <w:qFormat/>
    <w:rsid w:val="00AD690C"/>
    <w:pPr>
      <w:keepNext/>
      <w:spacing w:line="240" w:lineRule="auto"/>
    </w:pPr>
    <w:rPr>
      <w:b/>
      <w:color w:val="000080"/>
      <w:sz w:val="36"/>
    </w:rPr>
  </w:style>
  <w:style w:type="paragraph" w:styleId="Caption">
    <w:name w:val="caption"/>
    <w:basedOn w:val="Normal"/>
    <w:next w:val="Normal"/>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line="240" w:lineRule="auto"/>
    </w:pPr>
    <w:rPr>
      <w:i/>
      <w:sz w:val="24"/>
    </w:rPr>
  </w:style>
  <w:style w:type="paragraph" w:customStyle="1" w:styleId="BulletedList">
    <w:name w:val="Bulleted List"/>
    <w:basedOn w:val="Normal"/>
    <w:link w:val="BulletedListChar"/>
    <w:qFormat/>
    <w:rsid w:val="004827D8"/>
    <w:pPr>
      <w:numPr>
        <w:numId w:val="2"/>
      </w:numPr>
      <w:tabs>
        <w:tab w:val="clear" w:pos="720"/>
      </w:tabs>
      <w:ind w:left="714" w:hanging="357"/>
      <w:contextualSpacing/>
    </w:pPr>
    <w:rPr>
      <w:sz w:val="22"/>
    </w:rPr>
  </w:style>
  <w:style w:type="character" w:customStyle="1" w:styleId="BulletedListChar">
    <w:name w:val="Bulleted List Char"/>
    <w:link w:val="BulletedList"/>
    <w:locked/>
    <w:rsid w:val="004827D8"/>
    <w:rPr>
      <w:rFonts w:ascii="Verdana" w:hAnsi="Verdana"/>
      <w:sz w:val="22"/>
      <w:lang w:eastAsia="en-US"/>
    </w:rPr>
  </w:style>
  <w:style w:type="character" w:styleId="CommentReference">
    <w:name w:val="annotation reference"/>
    <w:uiPriority w:val="99"/>
    <w:semiHidden/>
    <w:rsid w:val="007220DF"/>
    <w:rPr>
      <w:rFonts w:ascii="Arial" w:hAnsi="Arial" w:cs="Times New Roman"/>
      <w:sz w:val="16"/>
    </w:rPr>
  </w:style>
  <w:style w:type="paragraph" w:styleId="CommentText">
    <w:name w:val="annotation text"/>
    <w:basedOn w:val="Normal"/>
    <w:link w:val="CommentTextChar1"/>
    <w:uiPriority w:val="99"/>
    <w:rsid w:val="003F6759"/>
  </w:style>
  <w:style w:type="character" w:customStyle="1" w:styleId="CommentTextChar1">
    <w:name w:val="Comment Text Char1"/>
    <w:link w:val="CommentText"/>
    <w:semiHidden/>
    <w:locked/>
    <w:rsid w:val="00A92048"/>
    <w:rPr>
      <w:rFonts w:ascii="Verdana" w:hAnsi="Verdana" w:cs="Times New Roman"/>
      <w:lang w:val="en-US" w:eastAsia="en-US"/>
    </w:rPr>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link w:val="NumberedList"/>
    <w:locked/>
    <w:rsid w:val="00971A83"/>
    <w:rPr>
      <w:rFonts w:ascii="Verdana" w:hAnsi="Verdana"/>
      <w:lang w:eastAsia="en-US"/>
    </w:rPr>
  </w:style>
  <w:style w:type="character" w:customStyle="1" w:styleId="BodyTextChar">
    <w:name w:val="Body Text Char"/>
    <w:locked/>
    <w:rsid w:val="008D19E1"/>
    <w:rPr>
      <w:rFonts w:ascii="Verdana" w:hAnsi="Verdana"/>
      <w:spacing w:val="10"/>
      <w:lang w:val="en-US" w:eastAsia="en-US"/>
    </w:rPr>
  </w:style>
  <w:style w:type="paragraph" w:styleId="BodyText">
    <w:name w:val="Body Text"/>
    <w:basedOn w:val="Normal"/>
    <w:link w:val="BodyTextChar1"/>
    <w:rsid w:val="008D19E1"/>
    <w:pPr>
      <w:spacing w:after="200" w:line="240" w:lineRule="exact"/>
    </w:pPr>
    <w:rPr>
      <w:spacing w:val="10"/>
    </w:rPr>
  </w:style>
  <w:style w:type="character" w:customStyle="1" w:styleId="BodyTextChar1">
    <w:name w:val="Body Text Char1"/>
    <w:link w:val="BodyText"/>
    <w:locked/>
    <w:rsid w:val="00A92048"/>
    <w:rPr>
      <w:rFonts w:ascii="Verdana" w:hAnsi="Verdana" w:cs="Times New Roman"/>
      <w:sz w:val="17"/>
      <w:lang w:val="en-US" w:eastAsia="en-US"/>
    </w:rPr>
  </w:style>
  <w:style w:type="character" w:styleId="EndnoteReference">
    <w:name w:val="endnote reference"/>
    <w:semiHidden/>
    <w:rsid w:val="007220DF"/>
    <w:rPr>
      <w:rFonts w:cs="Times New Roman"/>
      <w:vertAlign w:val="superscript"/>
    </w:rPr>
  </w:style>
  <w:style w:type="paragraph" w:styleId="EndnoteText">
    <w:name w:val="endnote text"/>
    <w:basedOn w:val="Normal"/>
    <w:link w:val="EndnoteTextChar"/>
    <w:semiHidden/>
    <w:rsid w:val="003F6759"/>
  </w:style>
  <w:style w:type="character" w:customStyle="1" w:styleId="EndnoteTextChar">
    <w:name w:val="Endnote Text Char"/>
    <w:link w:val="EndnoteText"/>
    <w:semiHidden/>
    <w:locked/>
    <w:rsid w:val="00A92048"/>
    <w:rPr>
      <w:rFonts w:ascii="Verdana" w:hAnsi="Verdana" w:cs="Times New Roman"/>
      <w:lang w:val="en-US" w:eastAsia="en-US"/>
    </w:rPr>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link w:val="BlockQuotation"/>
    <w:locked/>
    <w:rsid w:val="00971A83"/>
    <w:rPr>
      <w:rFonts w:ascii="Verdana" w:hAnsi="Verdana" w:cs="Times New Roman"/>
      <w:spacing w:val="-10"/>
      <w:sz w:val="17"/>
      <w:lang w:val="en-US" w:eastAsia="en-US" w:bidi="ar-SA"/>
    </w:rPr>
  </w:style>
  <w:style w:type="character" w:styleId="FootnoteReference">
    <w:name w:val="footnote reference"/>
    <w:rsid w:val="007220DF"/>
    <w:rPr>
      <w:rFonts w:cs="Times New Roman"/>
      <w:vertAlign w:val="superscript"/>
    </w:rPr>
  </w:style>
  <w:style w:type="paragraph" w:styleId="FootnoteText">
    <w:name w:val="footnote text"/>
    <w:basedOn w:val="Normal"/>
    <w:link w:val="FootnoteTextChar"/>
    <w:rsid w:val="003F6759"/>
  </w:style>
  <w:style w:type="character" w:customStyle="1" w:styleId="FootnoteTextChar">
    <w:name w:val="Footnote Text Char"/>
    <w:link w:val="FootnoteText"/>
    <w:locked/>
    <w:rsid w:val="00890AC9"/>
    <w:rPr>
      <w:rFonts w:ascii="Verdana" w:hAnsi="Verdana"/>
      <w:sz w:val="17"/>
      <w:lang w:eastAsia="en-US"/>
    </w:rPr>
  </w:style>
  <w:style w:type="paragraph" w:styleId="Header">
    <w:name w:val="header"/>
    <w:basedOn w:val="Normal"/>
    <w:link w:val="HeaderChar"/>
    <w:uiPriority w:val="99"/>
    <w:rsid w:val="00A745CA"/>
    <w:pPr>
      <w:tabs>
        <w:tab w:val="center" w:pos="4320"/>
        <w:tab w:val="right" w:pos="8640"/>
      </w:tabs>
    </w:pPr>
  </w:style>
  <w:style w:type="character" w:customStyle="1" w:styleId="HeaderChar">
    <w:name w:val="Header Char"/>
    <w:link w:val="Header"/>
    <w:uiPriority w:val="99"/>
    <w:semiHidden/>
    <w:locked/>
    <w:rsid w:val="00A92048"/>
    <w:rPr>
      <w:rFonts w:ascii="Verdana" w:hAnsi="Verdana" w:cs="Times New Roman"/>
      <w:sz w:val="17"/>
      <w:lang w:val="en-US" w:eastAsia="en-US"/>
    </w:r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qFormat/>
    <w:rsid w:val="00E65E57"/>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link w:val="IndentedBodyText"/>
    <w:locked/>
    <w:rsid w:val="00CC5FB6"/>
    <w:rPr>
      <w:rFonts w:ascii="Verdana" w:hAnsi="Verdana" w:cs="Times New Roman"/>
      <w:sz w:val="17"/>
      <w:lang w:val="en-US" w:eastAsia="en-US" w:bidi="ar-SA"/>
    </w:rPr>
  </w:style>
  <w:style w:type="paragraph" w:customStyle="1" w:styleId="LineSpace">
    <w:name w:val="Line Space"/>
    <w:basedOn w:val="Normal"/>
    <w:rsid w:val="00CC5FB6"/>
    <w:pPr>
      <w:spacing w:line="240" w:lineRule="auto"/>
    </w:pPr>
    <w:rPr>
      <w:sz w:val="12"/>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7220DF"/>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rsid w:val="007220DF"/>
    <w:pPr>
      <w:keepNext/>
      <w:spacing w:line="480" w:lineRule="atLeast"/>
    </w:pPr>
    <w:rPr>
      <w:rFonts w:ascii="Arial Black" w:hAnsi="Arial Black"/>
      <w:b/>
      <w:spacing w:val="-10"/>
      <w:kern w:val="28"/>
    </w:rPr>
  </w:style>
  <w:style w:type="paragraph" w:styleId="TOC1">
    <w:name w:val="toc 1"/>
    <w:basedOn w:val="Normal"/>
    <w:autoRedefine/>
    <w:uiPriority w:val="39"/>
    <w:rsid w:val="00256B52"/>
    <w:pPr>
      <w:tabs>
        <w:tab w:val="left" w:pos="2913"/>
        <w:tab w:val="right" w:leader="dot" w:pos="8779"/>
      </w:tabs>
    </w:pPr>
    <w:rPr>
      <w:b/>
      <w:spacing w:val="-4"/>
      <w:sz w:val="22"/>
      <w:szCs w:val="22"/>
      <w:u w:val="single"/>
    </w:rPr>
  </w:style>
  <w:style w:type="paragraph" w:styleId="TOC2">
    <w:name w:val="toc 2"/>
    <w:basedOn w:val="Normal"/>
    <w:autoRedefine/>
    <w:semiHidden/>
    <w:rsid w:val="00720551"/>
    <w:pPr>
      <w:ind w:left="360"/>
    </w:pPr>
  </w:style>
  <w:style w:type="paragraph" w:styleId="TOC3">
    <w:name w:val="toc 3"/>
    <w:basedOn w:val="Normal"/>
    <w:autoRedefine/>
    <w:semiHidden/>
    <w:rsid w:val="00720551"/>
    <w:pPr>
      <w:ind w:left="360"/>
    </w:pPr>
  </w:style>
  <w:style w:type="paragraph" w:styleId="TOC4">
    <w:name w:val="toc 4"/>
    <w:basedOn w:val="Normal"/>
    <w:autoRedefine/>
    <w:semiHidden/>
    <w:rsid w:val="00720551"/>
    <w:pPr>
      <w:ind w:left="360"/>
    </w:pPr>
  </w:style>
  <w:style w:type="paragraph" w:styleId="TOC5">
    <w:name w:val="toc 5"/>
    <w:basedOn w:val="Normal"/>
    <w:autoRedefine/>
    <w:semiHidden/>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link w:val="CompanyInformationItalic"/>
    <w:locked/>
    <w:rsid w:val="002D2F24"/>
    <w:rPr>
      <w:rFonts w:ascii="Verdana" w:hAnsi="Verdana" w:cs="Times New Roman"/>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character" w:customStyle="1" w:styleId="FooterChar">
    <w:name w:val="Footer Char"/>
    <w:link w:val="Footer"/>
    <w:uiPriority w:val="99"/>
    <w:locked/>
    <w:rsid w:val="00A92048"/>
    <w:rPr>
      <w:rFonts w:ascii="Verdana" w:hAnsi="Verdana" w:cs="Times New Roman"/>
      <w:sz w:val="17"/>
      <w:lang w:val="en-US" w:eastAsia="en-US"/>
    </w:rPr>
  </w:style>
  <w:style w:type="paragraph" w:styleId="Title">
    <w:name w:val="Title"/>
    <w:basedOn w:val="Normal"/>
    <w:link w:val="TitleChar"/>
    <w:qFormat/>
    <w:rsid w:val="00CF2180"/>
    <w:pPr>
      <w:spacing w:before="2000"/>
    </w:pPr>
    <w:rPr>
      <w:b/>
      <w:caps/>
      <w:sz w:val="40"/>
      <w:szCs w:val="40"/>
    </w:rPr>
  </w:style>
  <w:style w:type="character" w:customStyle="1" w:styleId="TitleChar">
    <w:name w:val="Title Char"/>
    <w:link w:val="Title"/>
    <w:locked/>
    <w:rsid w:val="00A92048"/>
    <w:rPr>
      <w:rFonts w:ascii="Cambria" w:hAnsi="Cambria" w:cs="Times New Roman"/>
      <w:b/>
      <w:bCs/>
      <w:kern w:val="28"/>
      <w:sz w:val="32"/>
      <w:szCs w:val="32"/>
      <w:lang w:val="en-US" w:eastAsia="en-US"/>
    </w:rPr>
  </w:style>
  <w:style w:type="paragraph" w:styleId="Subtitle">
    <w:name w:val="Subtitle"/>
    <w:basedOn w:val="Normal"/>
    <w:link w:val="SubtitleChar"/>
    <w:qFormat/>
    <w:rsid w:val="00356212"/>
    <w:rPr>
      <w:i/>
      <w:sz w:val="24"/>
    </w:rPr>
  </w:style>
  <w:style w:type="character" w:customStyle="1" w:styleId="SubtitleChar">
    <w:name w:val="Subtitle Char"/>
    <w:link w:val="Subtitle"/>
    <w:locked/>
    <w:rsid w:val="00A92048"/>
    <w:rPr>
      <w:rFonts w:ascii="Cambria" w:hAnsi="Cambria" w:cs="Times New Roman"/>
      <w:sz w:val="24"/>
      <w:szCs w:val="24"/>
      <w:lang w:val="en-US" w:eastAsia="en-US"/>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link w:val="BulletedListBold"/>
    <w:locked/>
    <w:rsid w:val="00971A83"/>
    <w:rPr>
      <w:rFonts w:ascii="Verdana" w:hAnsi="Verdana"/>
      <w:b/>
      <w:bCs/>
      <w:sz w:val="22"/>
      <w:lang w:eastAsia="en-U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link w:val="NumberedListBold"/>
    <w:locked/>
    <w:rsid w:val="00971A83"/>
    <w:rPr>
      <w:rFonts w:ascii="Verdana" w:hAnsi="Verdana"/>
      <w:b/>
      <w:bCs/>
      <w:lang w:eastAsia="en-US"/>
    </w:rPr>
  </w:style>
  <w:style w:type="character" w:customStyle="1" w:styleId="Lead-inEmphasis">
    <w:name w:val="Lead-in Emphasis"/>
    <w:rsid w:val="00E75ABB"/>
    <w:rPr>
      <w:rFonts w:ascii="Tahoma" w:hAnsi="Tahoma"/>
      <w:b/>
      <w:spacing w:val="4"/>
      <w:kern w:val="0"/>
    </w:rPr>
  </w:style>
  <w:style w:type="character" w:styleId="Hyperlink">
    <w:name w:val="Hyperlink"/>
    <w:rsid w:val="009B1D11"/>
    <w:rPr>
      <w:rFonts w:cs="Times New Roman"/>
      <w:color w:val="0000FF"/>
      <w:u w:val="single"/>
    </w:rPr>
  </w:style>
  <w:style w:type="paragraph" w:styleId="BodyText2">
    <w:name w:val="Body Text 2"/>
    <w:basedOn w:val="Normal"/>
    <w:link w:val="BodyText2Char"/>
    <w:rsid w:val="00D368EA"/>
    <w:pPr>
      <w:spacing w:after="120" w:line="480" w:lineRule="auto"/>
    </w:pPr>
  </w:style>
  <w:style w:type="character" w:customStyle="1" w:styleId="BodyText2Char">
    <w:name w:val="Body Text 2 Char"/>
    <w:link w:val="BodyText2"/>
    <w:semiHidden/>
    <w:locked/>
    <w:rsid w:val="00A92048"/>
    <w:rPr>
      <w:rFonts w:ascii="Verdana" w:hAnsi="Verdana" w:cs="Times New Roman"/>
      <w:sz w:val="17"/>
      <w:lang w:val="en-US" w:eastAsia="en-US"/>
    </w:rPr>
  </w:style>
  <w:style w:type="paragraph" w:styleId="CommentSubject">
    <w:name w:val="annotation subject"/>
    <w:basedOn w:val="CommentText"/>
    <w:next w:val="CommentText"/>
    <w:link w:val="CommentSubjectChar"/>
    <w:semiHidden/>
    <w:rsid w:val="00C9199C"/>
    <w:rPr>
      <w:b/>
      <w:bCs/>
    </w:rPr>
  </w:style>
  <w:style w:type="character" w:customStyle="1" w:styleId="CommentSubjectChar">
    <w:name w:val="Comment Subject Char"/>
    <w:link w:val="CommentSubject"/>
    <w:semiHidden/>
    <w:locked/>
    <w:rsid w:val="00A92048"/>
    <w:rPr>
      <w:rFonts w:ascii="Verdana" w:hAnsi="Verdana" w:cs="Times New Roman"/>
      <w:b/>
      <w:bCs/>
      <w:lang w:val="en-US" w:eastAsia="en-US"/>
    </w:rPr>
  </w:style>
  <w:style w:type="paragraph" w:customStyle="1" w:styleId="Char">
    <w:name w:val="Char"/>
    <w:basedOn w:val="Normal"/>
    <w:rsid w:val="00FE2A70"/>
    <w:pPr>
      <w:spacing w:after="160" w:line="240" w:lineRule="exact"/>
    </w:pPr>
    <w:rPr>
      <w:rFonts w:cs="Verdana"/>
    </w:rPr>
  </w:style>
  <w:style w:type="table" w:styleId="TableGrid">
    <w:name w:val="Table Grid"/>
    <w:basedOn w:val="TableNormal"/>
    <w:uiPriority w:val="59"/>
    <w:rsid w:val="00D11FF3"/>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E34D9"/>
    <w:rPr>
      <w:rFonts w:cs="Times New Roman"/>
    </w:rPr>
  </w:style>
  <w:style w:type="paragraph" w:customStyle="1" w:styleId="EmailStyle951">
    <w:name w:val="EmailStyle951"/>
    <w:basedOn w:val="Normal"/>
    <w:semiHidden/>
    <w:rsid w:val="003243A8"/>
    <w:pPr>
      <w:spacing w:line="240" w:lineRule="auto"/>
    </w:pPr>
    <w:rPr>
      <w:rFonts w:ascii="Arial" w:hAnsi="Arial"/>
      <w:sz w:val="22"/>
    </w:rPr>
  </w:style>
  <w:style w:type="paragraph" w:customStyle="1" w:styleId="Pa13">
    <w:name w:val="Pa13"/>
    <w:basedOn w:val="Normal"/>
    <w:next w:val="Normal"/>
    <w:rsid w:val="00286DE2"/>
    <w:pPr>
      <w:autoSpaceDE w:val="0"/>
      <w:autoSpaceDN w:val="0"/>
      <w:adjustRightInd w:val="0"/>
      <w:spacing w:after="100" w:line="161" w:lineRule="atLeast"/>
    </w:pPr>
    <w:rPr>
      <w:rFonts w:ascii="Arial" w:hAnsi="Arial"/>
      <w:sz w:val="24"/>
      <w:szCs w:val="24"/>
      <w:lang w:eastAsia="en-AU"/>
    </w:rPr>
  </w:style>
  <w:style w:type="paragraph" w:customStyle="1" w:styleId="Char1">
    <w:name w:val="Char1"/>
    <w:basedOn w:val="Normal"/>
    <w:rsid w:val="00767172"/>
    <w:pPr>
      <w:spacing w:after="160" w:line="240" w:lineRule="exact"/>
    </w:pPr>
    <w:rPr>
      <w:szCs w:val="24"/>
    </w:rPr>
  </w:style>
  <w:style w:type="paragraph" w:customStyle="1" w:styleId="Char4CharCharChar">
    <w:name w:val="Char4 Char Char Char"/>
    <w:basedOn w:val="Normal"/>
    <w:rsid w:val="00E83DDB"/>
    <w:pPr>
      <w:spacing w:after="160" w:line="240" w:lineRule="exact"/>
    </w:pPr>
    <w:rPr>
      <w:szCs w:val="24"/>
    </w:rPr>
  </w:style>
  <w:style w:type="paragraph" w:customStyle="1" w:styleId="03Heading3">
    <w:name w:val="03 Heading 3"/>
    <w:basedOn w:val="Heading3"/>
    <w:rsid w:val="00A9415E"/>
    <w:pPr>
      <w:keepNext/>
    </w:pPr>
    <w:rPr>
      <w:rFonts w:ascii="Arial" w:hAnsi="Arial"/>
      <w:sz w:val="24"/>
      <w:lang w:eastAsia="en-AU"/>
    </w:rPr>
  </w:style>
  <w:style w:type="paragraph" w:customStyle="1" w:styleId="CharCharCharCharCharCharChar">
    <w:name w:val="Char Char Char Char Char Char Char"/>
    <w:basedOn w:val="Normal"/>
    <w:rsid w:val="00A9415E"/>
    <w:pPr>
      <w:spacing w:after="160" w:line="240" w:lineRule="exact"/>
    </w:pPr>
    <w:rPr>
      <w:szCs w:val="24"/>
    </w:rPr>
  </w:style>
  <w:style w:type="paragraph" w:customStyle="1" w:styleId="Style2">
    <w:name w:val="Style 2"/>
    <w:basedOn w:val="Normal"/>
    <w:rsid w:val="00A9415E"/>
    <w:pPr>
      <w:widowControl w:val="0"/>
      <w:numPr>
        <w:numId w:val="4"/>
      </w:numPr>
      <w:spacing w:after="120" w:line="300" w:lineRule="atLeast"/>
    </w:pPr>
    <w:rPr>
      <w:rFonts w:ascii="Times New Roman" w:hAnsi="Times New Roman"/>
      <w:sz w:val="24"/>
    </w:rPr>
  </w:style>
  <w:style w:type="paragraph" w:customStyle="1" w:styleId="bulletpoint">
    <w:name w:val="bullet point"/>
    <w:basedOn w:val="Style2"/>
    <w:rsid w:val="001A4F04"/>
    <w:pPr>
      <w:numPr>
        <w:ilvl w:val="1"/>
      </w:numPr>
      <w:spacing w:after="0" w:line="288" w:lineRule="auto"/>
      <w:outlineLvl w:val="1"/>
    </w:pPr>
    <w:rPr>
      <w:rFonts w:ascii="Verdana" w:hAnsi="Verdana"/>
      <w:sz w:val="20"/>
    </w:rPr>
  </w:style>
  <w:style w:type="paragraph" w:customStyle="1" w:styleId="dashpoint">
    <w:name w:val="dash point"/>
    <w:basedOn w:val="bulletpoint"/>
    <w:rsid w:val="00A9415E"/>
    <w:pPr>
      <w:numPr>
        <w:ilvl w:val="2"/>
      </w:numPr>
      <w:outlineLvl w:val="2"/>
    </w:pPr>
  </w:style>
  <w:style w:type="table" w:styleId="TableClassic1">
    <w:name w:val="Table Classic 1"/>
    <w:basedOn w:val="TableNormal"/>
    <w:rsid w:val="00A9415E"/>
    <w:rPr>
      <w:rFonts w:eastAsia="SimSu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A9415E"/>
    <w:pPr>
      <w:spacing w:line="240" w:lineRule="auto"/>
    </w:pPr>
    <w:rPr>
      <w:rFonts w:ascii="Arial" w:hAnsi="Arial" w:cs="Arial"/>
      <w:sz w:val="24"/>
      <w:szCs w:val="24"/>
      <w:lang w:eastAsia="en-AU"/>
    </w:rPr>
  </w:style>
  <w:style w:type="character" w:customStyle="1" w:styleId="PlainTextChar">
    <w:name w:val="Plain Text Char"/>
    <w:link w:val="PlainText"/>
    <w:uiPriority w:val="99"/>
    <w:semiHidden/>
    <w:locked/>
    <w:rsid w:val="00A92048"/>
    <w:rPr>
      <w:rFonts w:ascii="Courier New" w:hAnsi="Courier New" w:cs="Courier New"/>
      <w:lang w:val="en-US" w:eastAsia="en-US"/>
    </w:rPr>
  </w:style>
  <w:style w:type="table" w:styleId="TableContemporary">
    <w:name w:val="Table Contemporary"/>
    <w:basedOn w:val="TableNormal"/>
    <w:rsid w:val="00A9415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ackground">
    <w:name w:val="Background"/>
    <w:basedOn w:val="Normal"/>
    <w:rsid w:val="005B0614"/>
    <w:pPr>
      <w:spacing w:line="240" w:lineRule="auto"/>
    </w:pPr>
    <w:rPr>
      <w:rFonts w:ascii="Times New Roman" w:hAnsi="Times New Roman"/>
      <w:b/>
      <w:sz w:val="28"/>
      <w:u w:val="single"/>
    </w:rPr>
  </w:style>
  <w:style w:type="paragraph" w:styleId="NormalWeb">
    <w:name w:val="Normal (Web)"/>
    <w:basedOn w:val="Normal"/>
    <w:uiPriority w:val="99"/>
    <w:rsid w:val="00D52BD8"/>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D52BD8"/>
    <w:pPr>
      <w:autoSpaceDE w:val="0"/>
      <w:autoSpaceDN w:val="0"/>
      <w:adjustRightInd w:val="0"/>
    </w:pPr>
    <w:rPr>
      <w:color w:val="000000"/>
      <w:sz w:val="24"/>
      <w:szCs w:val="24"/>
    </w:rPr>
  </w:style>
  <w:style w:type="paragraph" w:styleId="DocumentMap">
    <w:name w:val="Document Map"/>
    <w:basedOn w:val="Normal"/>
    <w:link w:val="DocumentMapChar"/>
    <w:semiHidden/>
    <w:rsid w:val="004A5F9C"/>
    <w:pPr>
      <w:shd w:val="clear" w:color="auto" w:fill="000080"/>
    </w:pPr>
    <w:rPr>
      <w:rFonts w:ascii="MS Shell Dlg" w:hAnsi="MS Shell Dlg" w:cs="MS Shell Dlg"/>
    </w:rPr>
  </w:style>
  <w:style w:type="character" w:customStyle="1" w:styleId="DocumentMapChar">
    <w:name w:val="Document Map Char"/>
    <w:link w:val="DocumentMap"/>
    <w:semiHidden/>
    <w:locked/>
    <w:rsid w:val="00A92048"/>
    <w:rPr>
      <w:rFonts w:cs="Times New Roman"/>
      <w:sz w:val="2"/>
      <w:lang w:val="en-US" w:eastAsia="en-US"/>
    </w:rPr>
  </w:style>
  <w:style w:type="paragraph" w:customStyle="1" w:styleId="Pa0">
    <w:name w:val="Pa0"/>
    <w:basedOn w:val="Default"/>
    <w:next w:val="Default"/>
    <w:rsid w:val="00720BB1"/>
    <w:pPr>
      <w:widowControl w:val="0"/>
      <w:spacing w:line="241" w:lineRule="atLeast"/>
    </w:pPr>
    <w:rPr>
      <w:rFonts w:ascii="Myriad Pro" w:hAnsi="Myriad Pro"/>
      <w:color w:val="auto"/>
      <w:lang w:val="en-US" w:eastAsia="en-US"/>
    </w:rPr>
  </w:style>
  <w:style w:type="character" w:customStyle="1" w:styleId="A4">
    <w:name w:val="A4"/>
    <w:rsid w:val="00720BB1"/>
    <w:rPr>
      <w:rFonts w:ascii="Arial" w:hAnsi="Arial"/>
      <w:b/>
      <w:color w:val="456F82"/>
      <w:sz w:val="22"/>
    </w:rPr>
  </w:style>
  <w:style w:type="paragraph" w:customStyle="1" w:styleId="Pa2">
    <w:name w:val="Pa2"/>
    <w:basedOn w:val="Default"/>
    <w:next w:val="Default"/>
    <w:rsid w:val="00720BB1"/>
    <w:pPr>
      <w:widowControl w:val="0"/>
      <w:spacing w:line="241" w:lineRule="atLeast"/>
    </w:pPr>
    <w:rPr>
      <w:rFonts w:ascii="Myriad Pro" w:hAnsi="Myriad Pro"/>
      <w:color w:val="auto"/>
      <w:lang w:val="en-US" w:eastAsia="en-US"/>
    </w:rPr>
  </w:style>
  <w:style w:type="character" w:customStyle="1" w:styleId="A6">
    <w:name w:val="A6"/>
    <w:rsid w:val="00720BB1"/>
    <w:rPr>
      <w:rFonts w:ascii="Arial" w:hAnsi="Arial"/>
      <w:color w:val="221E1F"/>
      <w:sz w:val="20"/>
    </w:rPr>
  </w:style>
  <w:style w:type="paragraph" w:customStyle="1" w:styleId="Pa15">
    <w:name w:val="Pa15"/>
    <w:basedOn w:val="Default"/>
    <w:next w:val="Default"/>
    <w:rsid w:val="00720BB1"/>
    <w:pPr>
      <w:widowControl w:val="0"/>
      <w:spacing w:line="241" w:lineRule="atLeast"/>
    </w:pPr>
    <w:rPr>
      <w:rFonts w:ascii="Myriad Pro" w:hAnsi="Myriad Pro"/>
      <w:color w:val="auto"/>
      <w:lang w:val="en-US" w:eastAsia="en-US"/>
    </w:rPr>
  </w:style>
  <w:style w:type="character" w:customStyle="1" w:styleId="A14">
    <w:name w:val="A14"/>
    <w:rsid w:val="00720BB1"/>
    <w:rPr>
      <w:rFonts w:ascii="Arial" w:hAnsi="Arial"/>
      <w:b/>
      <w:color w:val="221E1F"/>
      <w:sz w:val="17"/>
    </w:rPr>
  </w:style>
  <w:style w:type="character" w:styleId="FollowedHyperlink">
    <w:name w:val="FollowedHyperlink"/>
    <w:locked/>
    <w:rsid w:val="0094200C"/>
    <w:rPr>
      <w:rFonts w:cs="Times New Roman"/>
      <w:color w:val="800080"/>
      <w:u w:val="single"/>
    </w:rPr>
  </w:style>
  <w:style w:type="character" w:customStyle="1" w:styleId="CharChar11">
    <w:name w:val="Char Char11"/>
    <w:semiHidden/>
    <w:locked/>
    <w:rsid w:val="007E1D1C"/>
    <w:rPr>
      <w:rFonts w:ascii="Verdana" w:hAnsi="Verdana" w:cs="Times New Roman"/>
      <w:lang w:val="en-US" w:eastAsia="en-US"/>
    </w:rPr>
  </w:style>
  <w:style w:type="numbering" w:customStyle="1" w:styleId="StyleOutlinenumbered">
    <w:name w:val="Style Outline numbered"/>
    <w:rsid w:val="004F343B"/>
    <w:pPr>
      <w:numPr>
        <w:numId w:val="5"/>
      </w:numPr>
    </w:pPr>
  </w:style>
  <w:style w:type="paragraph" w:customStyle="1" w:styleId="Pa5">
    <w:name w:val="Pa5"/>
    <w:basedOn w:val="Default"/>
    <w:next w:val="Default"/>
    <w:rsid w:val="008822EE"/>
    <w:pPr>
      <w:spacing w:line="171" w:lineRule="atLeast"/>
    </w:pPr>
    <w:rPr>
      <w:rFonts w:ascii="MetaNormal-Roman" w:hAnsi="MetaNormal-Roman"/>
      <w:color w:val="auto"/>
    </w:rPr>
  </w:style>
  <w:style w:type="paragraph" w:customStyle="1" w:styleId="Pa6">
    <w:name w:val="Pa6"/>
    <w:basedOn w:val="Default"/>
    <w:next w:val="Default"/>
    <w:rsid w:val="008822EE"/>
    <w:pPr>
      <w:spacing w:line="171" w:lineRule="atLeast"/>
    </w:pPr>
    <w:rPr>
      <w:rFonts w:ascii="MetaNormal-Roman" w:hAnsi="MetaNormal-Roman"/>
      <w:color w:val="auto"/>
    </w:rPr>
  </w:style>
  <w:style w:type="character" w:customStyle="1" w:styleId="A5">
    <w:name w:val="A5"/>
    <w:rsid w:val="008822EE"/>
    <w:rPr>
      <w:rFonts w:cs="MetaNormal-Roman"/>
      <w:color w:val="221E1F"/>
      <w:sz w:val="17"/>
      <w:szCs w:val="17"/>
    </w:rPr>
  </w:style>
  <w:style w:type="character" w:customStyle="1" w:styleId="CommentTextChar">
    <w:name w:val="Comment Text Char"/>
    <w:uiPriority w:val="99"/>
    <w:locked/>
    <w:rsid w:val="00A430E1"/>
    <w:rPr>
      <w:rFonts w:ascii="Verdana" w:hAnsi="Verdana" w:cs="Times New Roman"/>
      <w:lang w:val="en-US" w:eastAsia="en-US"/>
    </w:rPr>
  </w:style>
  <w:style w:type="character" w:styleId="Emphasis">
    <w:name w:val="Emphasis"/>
    <w:qFormat/>
    <w:rsid w:val="00DA3770"/>
    <w:rPr>
      <w:i/>
      <w:iCs/>
    </w:rPr>
  </w:style>
  <w:style w:type="paragraph" w:styleId="ListParagraph">
    <w:name w:val="List Paragraph"/>
    <w:basedOn w:val="Normal"/>
    <w:link w:val="ListParagraphChar"/>
    <w:uiPriority w:val="34"/>
    <w:qFormat/>
    <w:rsid w:val="00917B2B"/>
    <w:pPr>
      <w:spacing w:line="240" w:lineRule="auto"/>
      <w:ind w:left="720"/>
    </w:pPr>
    <w:rPr>
      <w:rFonts w:ascii="Calibri" w:eastAsia="Calibri" w:hAnsi="Calibri" w:cs="Calibri"/>
      <w:sz w:val="22"/>
      <w:szCs w:val="22"/>
      <w:lang w:eastAsia="en-AU"/>
    </w:rPr>
  </w:style>
  <w:style w:type="character" w:styleId="BookTitle">
    <w:name w:val="Book Title"/>
    <w:uiPriority w:val="33"/>
    <w:qFormat/>
    <w:rsid w:val="002B2661"/>
    <w:rPr>
      <w:i/>
      <w:iCs/>
      <w:smallCaps/>
      <w:spacing w:val="5"/>
    </w:rPr>
  </w:style>
  <w:style w:type="character" w:customStyle="1" w:styleId="st">
    <w:name w:val="st"/>
    <w:rsid w:val="003567AE"/>
  </w:style>
  <w:style w:type="paragraph" w:customStyle="1" w:styleId="pa4">
    <w:name w:val="pa4"/>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50">
    <w:name w:val="pa5"/>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60">
    <w:name w:val="pa6"/>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StyleListBullet2After6ptLinespacingExactly13pt">
    <w:name w:val="Style List Bullet 2 + After:  6 pt Line spacing:  Exactly 13 pt"/>
    <w:basedOn w:val="ListBullet2"/>
    <w:rsid w:val="00AC4CB9"/>
  </w:style>
  <w:style w:type="paragraph" w:styleId="ListBullet">
    <w:name w:val="List Bullet"/>
    <w:basedOn w:val="Normal"/>
    <w:qFormat/>
    <w:locked/>
    <w:rsid w:val="009D2166"/>
    <w:pPr>
      <w:numPr>
        <w:numId w:val="6"/>
      </w:numPr>
      <w:contextualSpacing/>
    </w:pPr>
  </w:style>
  <w:style w:type="paragraph" w:styleId="ListBullet2">
    <w:name w:val="List Bullet 2"/>
    <w:basedOn w:val="Normal"/>
    <w:qFormat/>
    <w:locked/>
    <w:rsid w:val="00A01905"/>
    <w:pPr>
      <w:numPr>
        <w:numId w:val="7"/>
      </w:numPr>
      <w:spacing w:after="120"/>
      <w:ind w:left="754" w:hanging="357"/>
      <w:contextualSpacing/>
    </w:pPr>
  </w:style>
  <w:style w:type="paragraph" w:customStyle="1" w:styleId="StyleTableTextBoldCentered">
    <w:name w:val="Style Table Text + Bold Centered"/>
    <w:basedOn w:val="TableText"/>
    <w:qFormat/>
    <w:rsid w:val="00C502BD"/>
    <w:pPr>
      <w:jc w:val="center"/>
    </w:pPr>
    <w:rPr>
      <w:b/>
      <w:bCs/>
    </w:rPr>
  </w:style>
  <w:style w:type="paragraph" w:styleId="Revision">
    <w:name w:val="Revision"/>
    <w:hidden/>
    <w:uiPriority w:val="99"/>
    <w:semiHidden/>
    <w:rsid w:val="000347E0"/>
    <w:rPr>
      <w:rFonts w:ascii="Verdana" w:hAnsi="Verdana"/>
      <w:lang w:eastAsia="en-US"/>
    </w:rPr>
  </w:style>
  <w:style w:type="table" w:customStyle="1" w:styleId="TableGrid1">
    <w:name w:val="Table Grid1"/>
    <w:basedOn w:val="TableNormal"/>
    <w:next w:val="TableGrid"/>
    <w:uiPriority w:val="99"/>
    <w:rsid w:val="009B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E16"/>
    <w:rPr>
      <w:color w:val="605E5C"/>
      <w:shd w:val="clear" w:color="auto" w:fill="E1DFDD"/>
    </w:rPr>
  </w:style>
  <w:style w:type="character" w:customStyle="1" w:styleId="BodyText1">
    <w:name w:val="Body Text1"/>
    <w:rsid w:val="00F003D1"/>
    <w:rPr>
      <w:rFonts w:ascii="Swiss721BT-Roman" w:hAnsi="Swiss721BT-Roman"/>
      <w:color w:val="000000"/>
      <w:spacing w:val="-2"/>
      <w:sz w:val="20"/>
      <w:vertAlign w:val="baseline"/>
    </w:rPr>
  </w:style>
  <w:style w:type="character" w:customStyle="1" w:styleId="ListParagraphChar">
    <w:name w:val="List Paragraph Char"/>
    <w:basedOn w:val="DefaultParagraphFont"/>
    <w:link w:val="ListParagraph"/>
    <w:uiPriority w:val="34"/>
    <w:rsid w:val="00BE501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750"/>
      <w:marRight w:val="0"/>
      <w:marTop w:val="30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2632283">
      <w:bodyDiv w:val="1"/>
      <w:marLeft w:val="0"/>
      <w:marRight w:val="0"/>
      <w:marTop w:val="0"/>
      <w:marBottom w:val="0"/>
      <w:divBdr>
        <w:top w:val="none" w:sz="0" w:space="0" w:color="auto"/>
        <w:left w:val="none" w:sz="0" w:space="0" w:color="auto"/>
        <w:bottom w:val="none" w:sz="0" w:space="0" w:color="auto"/>
        <w:right w:val="none" w:sz="0" w:space="0" w:color="auto"/>
      </w:divBdr>
    </w:div>
    <w:div w:id="25453520">
      <w:bodyDiv w:val="1"/>
      <w:marLeft w:val="0"/>
      <w:marRight w:val="0"/>
      <w:marTop w:val="0"/>
      <w:marBottom w:val="0"/>
      <w:divBdr>
        <w:top w:val="none" w:sz="0" w:space="0" w:color="auto"/>
        <w:left w:val="none" w:sz="0" w:space="0" w:color="auto"/>
        <w:bottom w:val="none" w:sz="0" w:space="0" w:color="auto"/>
        <w:right w:val="none" w:sz="0" w:space="0" w:color="auto"/>
      </w:divBdr>
    </w:div>
    <w:div w:id="28839952">
      <w:bodyDiv w:val="1"/>
      <w:marLeft w:val="0"/>
      <w:marRight w:val="0"/>
      <w:marTop w:val="0"/>
      <w:marBottom w:val="0"/>
      <w:divBdr>
        <w:top w:val="none" w:sz="0" w:space="0" w:color="auto"/>
        <w:left w:val="none" w:sz="0" w:space="0" w:color="auto"/>
        <w:bottom w:val="none" w:sz="0" w:space="0" w:color="auto"/>
        <w:right w:val="none" w:sz="0" w:space="0" w:color="auto"/>
      </w:divBdr>
    </w:div>
    <w:div w:id="67117431">
      <w:bodyDiv w:val="1"/>
      <w:marLeft w:val="0"/>
      <w:marRight w:val="0"/>
      <w:marTop w:val="0"/>
      <w:marBottom w:val="0"/>
      <w:divBdr>
        <w:top w:val="none" w:sz="0" w:space="0" w:color="auto"/>
        <w:left w:val="none" w:sz="0" w:space="0" w:color="auto"/>
        <w:bottom w:val="none" w:sz="0" w:space="0" w:color="auto"/>
        <w:right w:val="none" w:sz="0" w:space="0" w:color="auto"/>
      </w:divBdr>
    </w:div>
    <w:div w:id="85273266">
      <w:bodyDiv w:val="1"/>
      <w:marLeft w:val="0"/>
      <w:marRight w:val="0"/>
      <w:marTop w:val="0"/>
      <w:marBottom w:val="0"/>
      <w:divBdr>
        <w:top w:val="none" w:sz="0" w:space="0" w:color="auto"/>
        <w:left w:val="none" w:sz="0" w:space="0" w:color="auto"/>
        <w:bottom w:val="none" w:sz="0" w:space="0" w:color="auto"/>
        <w:right w:val="none" w:sz="0" w:space="0" w:color="auto"/>
      </w:divBdr>
    </w:div>
    <w:div w:id="97795342">
      <w:bodyDiv w:val="1"/>
      <w:marLeft w:val="0"/>
      <w:marRight w:val="0"/>
      <w:marTop w:val="0"/>
      <w:marBottom w:val="0"/>
      <w:divBdr>
        <w:top w:val="none" w:sz="0" w:space="0" w:color="auto"/>
        <w:left w:val="none" w:sz="0" w:space="0" w:color="auto"/>
        <w:bottom w:val="none" w:sz="0" w:space="0" w:color="auto"/>
        <w:right w:val="none" w:sz="0" w:space="0" w:color="auto"/>
      </w:divBdr>
    </w:div>
    <w:div w:id="106046809">
      <w:bodyDiv w:val="1"/>
      <w:marLeft w:val="0"/>
      <w:marRight w:val="0"/>
      <w:marTop w:val="0"/>
      <w:marBottom w:val="0"/>
      <w:divBdr>
        <w:top w:val="none" w:sz="0" w:space="0" w:color="auto"/>
        <w:left w:val="none" w:sz="0" w:space="0" w:color="auto"/>
        <w:bottom w:val="none" w:sz="0" w:space="0" w:color="auto"/>
        <w:right w:val="none" w:sz="0" w:space="0" w:color="auto"/>
      </w:divBdr>
    </w:div>
    <w:div w:id="108472955">
      <w:bodyDiv w:val="1"/>
      <w:marLeft w:val="0"/>
      <w:marRight w:val="0"/>
      <w:marTop w:val="0"/>
      <w:marBottom w:val="0"/>
      <w:divBdr>
        <w:top w:val="none" w:sz="0" w:space="0" w:color="auto"/>
        <w:left w:val="none" w:sz="0" w:space="0" w:color="auto"/>
        <w:bottom w:val="none" w:sz="0" w:space="0" w:color="auto"/>
        <w:right w:val="none" w:sz="0" w:space="0" w:color="auto"/>
      </w:divBdr>
    </w:div>
    <w:div w:id="118425096">
      <w:bodyDiv w:val="1"/>
      <w:marLeft w:val="0"/>
      <w:marRight w:val="0"/>
      <w:marTop w:val="0"/>
      <w:marBottom w:val="0"/>
      <w:divBdr>
        <w:top w:val="none" w:sz="0" w:space="0" w:color="auto"/>
        <w:left w:val="none" w:sz="0" w:space="0" w:color="auto"/>
        <w:bottom w:val="none" w:sz="0" w:space="0" w:color="auto"/>
        <w:right w:val="none" w:sz="0" w:space="0" w:color="auto"/>
      </w:divBdr>
    </w:div>
    <w:div w:id="119764475">
      <w:bodyDiv w:val="1"/>
      <w:marLeft w:val="0"/>
      <w:marRight w:val="0"/>
      <w:marTop w:val="0"/>
      <w:marBottom w:val="0"/>
      <w:divBdr>
        <w:top w:val="none" w:sz="0" w:space="0" w:color="auto"/>
        <w:left w:val="none" w:sz="0" w:space="0" w:color="auto"/>
        <w:bottom w:val="none" w:sz="0" w:space="0" w:color="auto"/>
        <w:right w:val="none" w:sz="0" w:space="0" w:color="auto"/>
      </w:divBdr>
    </w:div>
    <w:div w:id="163278385">
      <w:bodyDiv w:val="1"/>
      <w:marLeft w:val="0"/>
      <w:marRight w:val="0"/>
      <w:marTop w:val="0"/>
      <w:marBottom w:val="0"/>
      <w:divBdr>
        <w:top w:val="none" w:sz="0" w:space="0" w:color="auto"/>
        <w:left w:val="none" w:sz="0" w:space="0" w:color="auto"/>
        <w:bottom w:val="none" w:sz="0" w:space="0" w:color="auto"/>
        <w:right w:val="none" w:sz="0" w:space="0" w:color="auto"/>
      </w:divBdr>
    </w:div>
    <w:div w:id="189226882">
      <w:bodyDiv w:val="1"/>
      <w:marLeft w:val="0"/>
      <w:marRight w:val="0"/>
      <w:marTop w:val="0"/>
      <w:marBottom w:val="0"/>
      <w:divBdr>
        <w:top w:val="none" w:sz="0" w:space="0" w:color="auto"/>
        <w:left w:val="none" w:sz="0" w:space="0" w:color="auto"/>
        <w:bottom w:val="none" w:sz="0" w:space="0" w:color="auto"/>
        <w:right w:val="none" w:sz="0" w:space="0" w:color="auto"/>
      </w:divBdr>
    </w:div>
    <w:div w:id="189803001">
      <w:bodyDiv w:val="1"/>
      <w:marLeft w:val="0"/>
      <w:marRight w:val="0"/>
      <w:marTop w:val="0"/>
      <w:marBottom w:val="0"/>
      <w:divBdr>
        <w:top w:val="none" w:sz="0" w:space="0" w:color="auto"/>
        <w:left w:val="none" w:sz="0" w:space="0" w:color="auto"/>
        <w:bottom w:val="none" w:sz="0" w:space="0" w:color="auto"/>
        <w:right w:val="none" w:sz="0" w:space="0" w:color="auto"/>
      </w:divBdr>
    </w:div>
    <w:div w:id="192349877">
      <w:bodyDiv w:val="1"/>
      <w:marLeft w:val="0"/>
      <w:marRight w:val="0"/>
      <w:marTop w:val="0"/>
      <w:marBottom w:val="0"/>
      <w:divBdr>
        <w:top w:val="none" w:sz="0" w:space="0" w:color="auto"/>
        <w:left w:val="none" w:sz="0" w:space="0" w:color="auto"/>
        <w:bottom w:val="none" w:sz="0" w:space="0" w:color="auto"/>
        <w:right w:val="none" w:sz="0" w:space="0" w:color="auto"/>
      </w:divBdr>
    </w:div>
    <w:div w:id="219021626">
      <w:bodyDiv w:val="1"/>
      <w:marLeft w:val="0"/>
      <w:marRight w:val="0"/>
      <w:marTop w:val="0"/>
      <w:marBottom w:val="0"/>
      <w:divBdr>
        <w:top w:val="none" w:sz="0" w:space="0" w:color="auto"/>
        <w:left w:val="none" w:sz="0" w:space="0" w:color="auto"/>
        <w:bottom w:val="none" w:sz="0" w:space="0" w:color="auto"/>
        <w:right w:val="none" w:sz="0" w:space="0" w:color="auto"/>
      </w:divBdr>
    </w:div>
    <w:div w:id="224604243">
      <w:bodyDiv w:val="1"/>
      <w:marLeft w:val="0"/>
      <w:marRight w:val="0"/>
      <w:marTop w:val="0"/>
      <w:marBottom w:val="0"/>
      <w:divBdr>
        <w:top w:val="none" w:sz="0" w:space="0" w:color="auto"/>
        <w:left w:val="none" w:sz="0" w:space="0" w:color="auto"/>
        <w:bottom w:val="none" w:sz="0" w:space="0" w:color="auto"/>
        <w:right w:val="none" w:sz="0" w:space="0" w:color="auto"/>
      </w:divBdr>
    </w:div>
    <w:div w:id="244532131">
      <w:bodyDiv w:val="1"/>
      <w:marLeft w:val="0"/>
      <w:marRight w:val="0"/>
      <w:marTop w:val="0"/>
      <w:marBottom w:val="0"/>
      <w:divBdr>
        <w:top w:val="none" w:sz="0" w:space="0" w:color="auto"/>
        <w:left w:val="none" w:sz="0" w:space="0" w:color="auto"/>
        <w:bottom w:val="none" w:sz="0" w:space="0" w:color="auto"/>
        <w:right w:val="none" w:sz="0" w:space="0" w:color="auto"/>
      </w:divBdr>
    </w:div>
    <w:div w:id="251011341">
      <w:bodyDiv w:val="1"/>
      <w:marLeft w:val="0"/>
      <w:marRight w:val="0"/>
      <w:marTop w:val="0"/>
      <w:marBottom w:val="0"/>
      <w:divBdr>
        <w:top w:val="none" w:sz="0" w:space="0" w:color="auto"/>
        <w:left w:val="none" w:sz="0" w:space="0" w:color="auto"/>
        <w:bottom w:val="none" w:sz="0" w:space="0" w:color="auto"/>
        <w:right w:val="none" w:sz="0" w:space="0" w:color="auto"/>
      </w:divBdr>
    </w:div>
    <w:div w:id="251863956">
      <w:bodyDiv w:val="1"/>
      <w:marLeft w:val="0"/>
      <w:marRight w:val="0"/>
      <w:marTop w:val="0"/>
      <w:marBottom w:val="0"/>
      <w:divBdr>
        <w:top w:val="none" w:sz="0" w:space="0" w:color="auto"/>
        <w:left w:val="none" w:sz="0" w:space="0" w:color="auto"/>
        <w:bottom w:val="none" w:sz="0" w:space="0" w:color="auto"/>
        <w:right w:val="none" w:sz="0" w:space="0" w:color="auto"/>
      </w:divBdr>
    </w:div>
    <w:div w:id="256060814">
      <w:bodyDiv w:val="1"/>
      <w:marLeft w:val="0"/>
      <w:marRight w:val="0"/>
      <w:marTop w:val="0"/>
      <w:marBottom w:val="0"/>
      <w:divBdr>
        <w:top w:val="none" w:sz="0" w:space="0" w:color="auto"/>
        <w:left w:val="none" w:sz="0" w:space="0" w:color="auto"/>
        <w:bottom w:val="none" w:sz="0" w:space="0" w:color="auto"/>
        <w:right w:val="none" w:sz="0" w:space="0" w:color="auto"/>
      </w:divBdr>
    </w:div>
    <w:div w:id="272977806">
      <w:bodyDiv w:val="1"/>
      <w:marLeft w:val="0"/>
      <w:marRight w:val="0"/>
      <w:marTop w:val="0"/>
      <w:marBottom w:val="0"/>
      <w:divBdr>
        <w:top w:val="none" w:sz="0" w:space="0" w:color="auto"/>
        <w:left w:val="none" w:sz="0" w:space="0" w:color="auto"/>
        <w:bottom w:val="none" w:sz="0" w:space="0" w:color="auto"/>
        <w:right w:val="none" w:sz="0" w:space="0" w:color="auto"/>
      </w:divBdr>
    </w:div>
    <w:div w:id="307052786">
      <w:bodyDiv w:val="1"/>
      <w:marLeft w:val="0"/>
      <w:marRight w:val="0"/>
      <w:marTop w:val="0"/>
      <w:marBottom w:val="0"/>
      <w:divBdr>
        <w:top w:val="none" w:sz="0" w:space="0" w:color="auto"/>
        <w:left w:val="none" w:sz="0" w:space="0" w:color="auto"/>
        <w:bottom w:val="none" w:sz="0" w:space="0" w:color="auto"/>
        <w:right w:val="none" w:sz="0" w:space="0" w:color="auto"/>
      </w:divBdr>
    </w:div>
    <w:div w:id="308292280">
      <w:bodyDiv w:val="1"/>
      <w:marLeft w:val="0"/>
      <w:marRight w:val="0"/>
      <w:marTop w:val="0"/>
      <w:marBottom w:val="0"/>
      <w:divBdr>
        <w:top w:val="none" w:sz="0" w:space="0" w:color="auto"/>
        <w:left w:val="none" w:sz="0" w:space="0" w:color="auto"/>
        <w:bottom w:val="none" w:sz="0" w:space="0" w:color="auto"/>
        <w:right w:val="none" w:sz="0" w:space="0" w:color="auto"/>
      </w:divBdr>
      <w:divsChild>
        <w:div w:id="386103622">
          <w:marLeft w:val="0"/>
          <w:marRight w:val="0"/>
          <w:marTop w:val="0"/>
          <w:marBottom w:val="0"/>
          <w:divBdr>
            <w:top w:val="none" w:sz="0" w:space="0" w:color="auto"/>
            <w:left w:val="none" w:sz="0" w:space="0" w:color="auto"/>
            <w:bottom w:val="none" w:sz="0" w:space="0" w:color="auto"/>
            <w:right w:val="none" w:sz="0" w:space="0" w:color="auto"/>
          </w:divBdr>
        </w:div>
      </w:divsChild>
    </w:div>
    <w:div w:id="351421701">
      <w:bodyDiv w:val="1"/>
      <w:marLeft w:val="0"/>
      <w:marRight w:val="0"/>
      <w:marTop w:val="0"/>
      <w:marBottom w:val="0"/>
      <w:divBdr>
        <w:top w:val="none" w:sz="0" w:space="0" w:color="auto"/>
        <w:left w:val="none" w:sz="0" w:space="0" w:color="auto"/>
        <w:bottom w:val="none" w:sz="0" w:space="0" w:color="auto"/>
        <w:right w:val="none" w:sz="0" w:space="0" w:color="auto"/>
      </w:divBdr>
    </w:div>
    <w:div w:id="352462178">
      <w:bodyDiv w:val="1"/>
      <w:marLeft w:val="0"/>
      <w:marRight w:val="0"/>
      <w:marTop w:val="0"/>
      <w:marBottom w:val="0"/>
      <w:divBdr>
        <w:top w:val="none" w:sz="0" w:space="0" w:color="auto"/>
        <w:left w:val="none" w:sz="0" w:space="0" w:color="auto"/>
        <w:bottom w:val="none" w:sz="0" w:space="0" w:color="auto"/>
        <w:right w:val="none" w:sz="0" w:space="0" w:color="auto"/>
      </w:divBdr>
    </w:div>
    <w:div w:id="368921104">
      <w:bodyDiv w:val="1"/>
      <w:marLeft w:val="0"/>
      <w:marRight w:val="0"/>
      <w:marTop w:val="0"/>
      <w:marBottom w:val="0"/>
      <w:divBdr>
        <w:top w:val="none" w:sz="0" w:space="0" w:color="auto"/>
        <w:left w:val="none" w:sz="0" w:space="0" w:color="auto"/>
        <w:bottom w:val="none" w:sz="0" w:space="0" w:color="auto"/>
        <w:right w:val="none" w:sz="0" w:space="0" w:color="auto"/>
      </w:divBdr>
    </w:div>
    <w:div w:id="397826873">
      <w:bodyDiv w:val="1"/>
      <w:marLeft w:val="0"/>
      <w:marRight w:val="0"/>
      <w:marTop w:val="0"/>
      <w:marBottom w:val="0"/>
      <w:divBdr>
        <w:top w:val="none" w:sz="0" w:space="0" w:color="auto"/>
        <w:left w:val="none" w:sz="0" w:space="0" w:color="auto"/>
        <w:bottom w:val="none" w:sz="0" w:space="0" w:color="auto"/>
        <w:right w:val="none" w:sz="0" w:space="0" w:color="auto"/>
      </w:divBdr>
    </w:div>
    <w:div w:id="398598082">
      <w:bodyDiv w:val="1"/>
      <w:marLeft w:val="0"/>
      <w:marRight w:val="0"/>
      <w:marTop w:val="0"/>
      <w:marBottom w:val="0"/>
      <w:divBdr>
        <w:top w:val="none" w:sz="0" w:space="0" w:color="auto"/>
        <w:left w:val="none" w:sz="0" w:space="0" w:color="auto"/>
        <w:bottom w:val="none" w:sz="0" w:space="0" w:color="auto"/>
        <w:right w:val="none" w:sz="0" w:space="0" w:color="auto"/>
      </w:divBdr>
      <w:divsChild>
        <w:div w:id="11443525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05033790">
      <w:bodyDiv w:val="1"/>
      <w:marLeft w:val="0"/>
      <w:marRight w:val="0"/>
      <w:marTop w:val="0"/>
      <w:marBottom w:val="0"/>
      <w:divBdr>
        <w:top w:val="none" w:sz="0" w:space="0" w:color="auto"/>
        <w:left w:val="none" w:sz="0" w:space="0" w:color="auto"/>
        <w:bottom w:val="none" w:sz="0" w:space="0" w:color="auto"/>
        <w:right w:val="none" w:sz="0" w:space="0" w:color="auto"/>
      </w:divBdr>
    </w:div>
    <w:div w:id="415594504">
      <w:bodyDiv w:val="1"/>
      <w:marLeft w:val="0"/>
      <w:marRight w:val="0"/>
      <w:marTop w:val="0"/>
      <w:marBottom w:val="0"/>
      <w:divBdr>
        <w:top w:val="none" w:sz="0" w:space="0" w:color="auto"/>
        <w:left w:val="none" w:sz="0" w:space="0" w:color="auto"/>
        <w:bottom w:val="none" w:sz="0" w:space="0" w:color="auto"/>
        <w:right w:val="none" w:sz="0" w:space="0" w:color="auto"/>
      </w:divBdr>
    </w:div>
    <w:div w:id="419133673">
      <w:bodyDiv w:val="1"/>
      <w:marLeft w:val="0"/>
      <w:marRight w:val="0"/>
      <w:marTop w:val="0"/>
      <w:marBottom w:val="0"/>
      <w:divBdr>
        <w:top w:val="none" w:sz="0" w:space="0" w:color="auto"/>
        <w:left w:val="none" w:sz="0" w:space="0" w:color="auto"/>
        <w:bottom w:val="none" w:sz="0" w:space="0" w:color="auto"/>
        <w:right w:val="none" w:sz="0" w:space="0" w:color="auto"/>
      </w:divBdr>
    </w:div>
    <w:div w:id="442961514">
      <w:bodyDiv w:val="1"/>
      <w:marLeft w:val="0"/>
      <w:marRight w:val="0"/>
      <w:marTop w:val="0"/>
      <w:marBottom w:val="0"/>
      <w:divBdr>
        <w:top w:val="none" w:sz="0" w:space="0" w:color="auto"/>
        <w:left w:val="none" w:sz="0" w:space="0" w:color="auto"/>
        <w:bottom w:val="none" w:sz="0" w:space="0" w:color="auto"/>
        <w:right w:val="none" w:sz="0" w:space="0" w:color="auto"/>
      </w:divBdr>
    </w:div>
    <w:div w:id="450516141">
      <w:bodyDiv w:val="1"/>
      <w:marLeft w:val="0"/>
      <w:marRight w:val="0"/>
      <w:marTop w:val="0"/>
      <w:marBottom w:val="0"/>
      <w:divBdr>
        <w:top w:val="none" w:sz="0" w:space="0" w:color="auto"/>
        <w:left w:val="none" w:sz="0" w:space="0" w:color="auto"/>
        <w:bottom w:val="none" w:sz="0" w:space="0" w:color="auto"/>
        <w:right w:val="none" w:sz="0" w:space="0" w:color="auto"/>
      </w:divBdr>
    </w:div>
    <w:div w:id="455295296">
      <w:bodyDiv w:val="1"/>
      <w:marLeft w:val="0"/>
      <w:marRight w:val="0"/>
      <w:marTop w:val="0"/>
      <w:marBottom w:val="0"/>
      <w:divBdr>
        <w:top w:val="none" w:sz="0" w:space="0" w:color="auto"/>
        <w:left w:val="none" w:sz="0" w:space="0" w:color="auto"/>
        <w:bottom w:val="none" w:sz="0" w:space="0" w:color="auto"/>
        <w:right w:val="none" w:sz="0" w:space="0" w:color="auto"/>
      </w:divBdr>
      <w:divsChild>
        <w:div w:id="410931083">
          <w:marLeft w:val="547"/>
          <w:marRight w:val="0"/>
          <w:marTop w:val="134"/>
          <w:marBottom w:val="0"/>
          <w:divBdr>
            <w:top w:val="none" w:sz="0" w:space="0" w:color="auto"/>
            <w:left w:val="none" w:sz="0" w:space="0" w:color="auto"/>
            <w:bottom w:val="none" w:sz="0" w:space="0" w:color="auto"/>
            <w:right w:val="none" w:sz="0" w:space="0" w:color="auto"/>
          </w:divBdr>
        </w:div>
      </w:divsChild>
    </w:div>
    <w:div w:id="476610400">
      <w:bodyDiv w:val="1"/>
      <w:marLeft w:val="0"/>
      <w:marRight w:val="0"/>
      <w:marTop w:val="0"/>
      <w:marBottom w:val="0"/>
      <w:divBdr>
        <w:top w:val="none" w:sz="0" w:space="0" w:color="auto"/>
        <w:left w:val="none" w:sz="0" w:space="0" w:color="auto"/>
        <w:bottom w:val="none" w:sz="0" w:space="0" w:color="auto"/>
        <w:right w:val="none" w:sz="0" w:space="0" w:color="auto"/>
      </w:divBdr>
    </w:div>
    <w:div w:id="483012756">
      <w:bodyDiv w:val="1"/>
      <w:marLeft w:val="0"/>
      <w:marRight w:val="0"/>
      <w:marTop w:val="0"/>
      <w:marBottom w:val="0"/>
      <w:divBdr>
        <w:top w:val="none" w:sz="0" w:space="0" w:color="auto"/>
        <w:left w:val="none" w:sz="0" w:space="0" w:color="auto"/>
        <w:bottom w:val="none" w:sz="0" w:space="0" w:color="auto"/>
        <w:right w:val="none" w:sz="0" w:space="0" w:color="auto"/>
      </w:divBdr>
      <w:divsChild>
        <w:div w:id="1166943589">
          <w:marLeft w:val="0"/>
          <w:marRight w:val="0"/>
          <w:marTop w:val="0"/>
          <w:marBottom w:val="0"/>
          <w:divBdr>
            <w:top w:val="none" w:sz="0" w:space="0" w:color="auto"/>
            <w:left w:val="none" w:sz="0" w:space="0" w:color="auto"/>
            <w:bottom w:val="none" w:sz="0" w:space="0" w:color="auto"/>
            <w:right w:val="none" w:sz="0" w:space="0" w:color="auto"/>
          </w:divBdr>
          <w:divsChild>
            <w:div w:id="1695377213">
              <w:marLeft w:val="0"/>
              <w:marRight w:val="0"/>
              <w:marTop w:val="0"/>
              <w:marBottom w:val="0"/>
              <w:divBdr>
                <w:top w:val="none" w:sz="0" w:space="0" w:color="auto"/>
                <w:left w:val="none" w:sz="0" w:space="0" w:color="auto"/>
                <w:bottom w:val="none" w:sz="0" w:space="0" w:color="auto"/>
                <w:right w:val="none" w:sz="0" w:space="0" w:color="auto"/>
              </w:divBdr>
              <w:divsChild>
                <w:div w:id="242448181">
                  <w:marLeft w:val="0"/>
                  <w:marRight w:val="0"/>
                  <w:marTop w:val="0"/>
                  <w:marBottom w:val="0"/>
                  <w:divBdr>
                    <w:top w:val="none" w:sz="0" w:space="0" w:color="auto"/>
                    <w:left w:val="none" w:sz="0" w:space="0" w:color="auto"/>
                    <w:bottom w:val="none" w:sz="0" w:space="0" w:color="auto"/>
                    <w:right w:val="none" w:sz="0" w:space="0" w:color="auto"/>
                  </w:divBdr>
                  <w:divsChild>
                    <w:div w:id="920259145">
                      <w:marLeft w:val="0"/>
                      <w:marRight w:val="0"/>
                      <w:marTop w:val="0"/>
                      <w:marBottom w:val="0"/>
                      <w:divBdr>
                        <w:top w:val="none" w:sz="0" w:space="0" w:color="auto"/>
                        <w:left w:val="none" w:sz="0" w:space="0" w:color="auto"/>
                        <w:bottom w:val="none" w:sz="0" w:space="0" w:color="auto"/>
                        <w:right w:val="none" w:sz="0" w:space="0" w:color="auto"/>
                      </w:divBdr>
                      <w:divsChild>
                        <w:div w:id="1044217059">
                          <w:marLeft w:val="0"/>
                          <w:marRight w:val="0"/>
                          <w:marTop w:val="0"/>
                          <w:marBottom w:val="0"/>
                          <w:divBdr>
                            <w:top w:val="none" w:sz="0" w:space="0" w:color="auto"/>
                            <w:left w:val="none" w:sz="0" w:space="0" w:color="auto"/>
                            <w:bottom w:val="none" w:sz="0" w:space="0" w:color="auto"/>
                            <w:right w:val="none" w:sz="0" w:space="0" w:color="auto"/>
                          </w:divBdr>
                          <w:divsChild>
                            <w:div w:id="555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76473">
      <w:bodyDiv w:val="1"/>
      <w:marLeft w:val="0"/>
      <w:marRight w:val="0"/>
      <w:marTop w:val="0"/>
      <w:marBottom w:val="0"/>
      <w:divBdr>
        <w:top w:val="none" w:sz="0" w:space="0" w:color="auto"/>
        <w:left w:val="none" w:sz="0" w:space="0" w:color="auto"/>
        <w:bottom w:val="none" w:sz="0" w:space="0" w:color="auto"/>
        <w:right w:val="none" w:sz="0" w:space="0" w:color="auto"/>
      </w:divBdr>
    </w:div>
    <w:div w:id="485515459">
      <w:bodyDiv w:val="1"/>
      <w:marLeft w:val="0"/>
      <w:marRight w:val="0"/>
      <w:marTop w:val="0"/>
      <w:marBottom w:val="0"/>
      <w:divBdr>
        <w:top w:val="none" w:sz="0" w:space="0" w:color="auto"/>
        <w:left w:val="none" w:sz="0" w:space="0" w:color="auto"/>
        <w:bottom w:val="none" w:sz="0" w:space="0" w:color="auto"/>
        <w:right w:val="none" w:sz="0" w:space="0" w:color="auto"/>
      </w:divBdr>
    </w:div>
    <w:div w:id="489370908">
      <w:bodyDiv w:val="1"/>
      <w:marLeft w:val="0"/>
      <w:marRight w:val="0"/>
      <w:marTop w:val="0"/>
      <w:marBottom w:val="0"/>
      <w:divBdr>
        <w:top w:val="none" w:sz="0" w:space="0" w:color="auto"/>
        <w:left w:val="none" w:sz="0" w:space="0" w:color="auto"/>
        <w:bottom w:val="none" w:sz="0" w:space="0" w:color="auto"/>
        <w:right w:val="none" w:sz="0" w:space="0" w:color="auto"/>
      </w:divBdr>
    </w:div>
    <w:div w:id="491071403">
      <w:bodyDiv w:val="1"/>
      <w:marLeft w:val="0"/>
      <w:marRight w:val="0"/>
      <w:marTop w:val="0"/>
      <w:marBottom w:val="0"/>
      <w:divBdr>
        <w:top w:val="none" w:sz="0" w:space="0" w:color="auto"/>
        <w:left w:val="none" w:sz="0" w:space="0" w:color="auto"/>
        <w:bottom w:val="none" w:sz="0" w:space="0" w:color="auto"/>
        <w:right w:val="none" w:sz="0" w:space="0" w:color="auto"/>
      </w:divBdr>
    </w:div>
    <w:div w:id="495649488">
      <w:bodyDiv w:val="1"/>
      <w:marLeft w:val="0"/>
      <w:marRight w:val="0"/>
      <w:marTop w:val="0"/>
      <w:marBottom w:val="0"/>
      <w:divBdr>
        <w:top w:val="none" w:sz="0" w:space="0" w:color="auto"/>
        <w:left w:val="none" w:sz="0" w:space="0" w:color="auto"/>
        <w:bottom w:val="none" w:sz="0" w:space="0" w:color="auto"/>
        <w:right w:val="none" w:sz="0" w:space="0" w:color="auto"/>
      </w:divBdr>
    </w:div>
    <w:div w:id="502203109">
      <w:bodyDiv w:val="1"/>
      <w:marLeft w:val="0"/>
      <w:marRight w:val="0"/>
      <w:marTop w:val="0"/>
      <w:marBottom w:val="0"/>
      <w:divBdr>
        <w:top w:val="none" w:sz="0" w:space="0" w:color="auto"/>
        <w:left w:val="none" w:sz="0" w:space="0" w:color="auto"/>
        <w:bottom w:val="none" w:sz="0" w:space="0" w:color="auto"/>
        <w:right w:val="none" w:sz="0" w:space="0" w:color="auto"/>
      </w:divBdr>
    </w:div>
    <w:div w:id="514854283">
      <w:bodyDiv w:val="1"/>
      <w:marLeft w:val="0"/>
      <w:marRight w:val="0"/>
      <w:marTop w:val="0"/>
      <w:marBottom w:val="0"/>
      <w:divBdr>
        <w:top w:val="none" w:sz="0" w:space="0" w:color="auto"/>
        <w:left w:val="none" w:sz="0" w:space="0" w:color="auto"/>
        <w:bottom w:val="none" w:sz="0" w:space="0" w:color="auto"/>
        <w:right w:val="none" w:sz="0" w:space="0" w:color="auto"/>
      </w:divBdr>
    </w:div>
    <w:div w:id="518008571">
      <w:bodyDiv w:val="1"/>
      <w:marLeft w:val="0"/>
      <w:marRight w:val="0"/>
      <w:marTop w:val="0"/>
      <w:marBottom w:val="0"/>
      <w:divBdr>
        <w:top w:val="none" w:sz="0" w:space="0" w:color="auto"/>
        <w:left w:val="none" w:sz="0" w:space="0" w:color="auto"/>
        <w:bottom w:val="none" w:sz="0" w:space="0" w:color="auto"/>
        <w:right w:val="none" w:sz="0" w:space="0" w:color="auto"/>
      </w:divBdr>
    </w:div>
    <w:div w:id="525948762">
      <w:bodyDiv w:val="1"/>
      <w:marLeft w:val="0"/>
      <w:marRight w:val="0"/>
      <w:marTop w:val="0"/>
      <w:marBottom w:val="0"/>
      <w:divBdr>
        <w:top w:val="none" w:sz="0" w:space="0" w:color="auto"/>
        <w:left w:val="none" w:sz="0" w:space="0" w:color="auto"/>
        <w:bottom w:val="none" w:sz="0" w:space="0" w:color="auto"/>
        <w:right w:val="none" w:sz="0" w:space="0" w:color="auto"/>
      </w:divBdr>
    </w:div>
    <w:div w:id="530148989">
      <w:bodyDiv w:val="1"/>
      <w:marLeft w:val="0"/>
      <w:marRight w:val="0"/>
      <w:marTop w:val="0"/>
      <w:marBottom w:val="0"/>
      <w:divBdr>
        <w:top w:val="none" w:sz="0" w:space="0" w:color="auto"/>
        <w:left w:val="none" w:sz="0" w:space="0" w:color="auto"/>
        <w:bottom w:val="none" w:sz="0" w:space="0" w:color="auto"/>
        <w:right w:val="none" w:sz="0" w:space="0" w:color="auto"/>
      </w:divBdr>
    </w:div>
    <w:div w:id="541404764">
      <w:bodyDiv w:val="1"/>
      <w:marLeft w:val="0"/>
      <w:marRight w:val="0"/>
      <w:marTop w:val="0"/>
      <w:marBottom w:val="0"/>
      <w:divBdr>
        <w:top w:val="none" w:sz="0" w:space="0" w:color="auto"/>
        <w:left w:val="none" w:sz="0" w:space="0" w:color="auto"/>
        <w:bottom w:val="none" w:sz="0" w:space="0" w:color="auto"/>
        <w:right w:val="none" w:sz="0" w:space="0" w:color="auto"/>
      </w:divBdr>
    </w:div>
    <w:div w:id="547955793">
      <w:bodyDiv w:val="1"/>
      <w:marLeft w:val="0"/>
      <w:marRight w:val="0"/>
      <w:marTop w:val="0"/>
      <w:marBottom w:val="0"/>
      <w:divBdr>
        <w:top w:val="none" w:sz="0" w:space="0" w:color="auto"/>
        <w:left w:val="none" w:sz="0" w:space="0" w:color="auto"/>
        <w:bottom w:val="none" w:sz="0" w:space="0" w:color="auto"/>
        <w:right w:val="none" w:sz="0" w:space="0" w:color="auto"/>
      </w:divBdr>
    </w:div>
    <w:div w:id="548341277">
      <w:bodyDiv w:val="1"/>
      <w:marLeft w:val="0"/>
      <w:marRight w:val="0"/>
      <w:marTop w:val="0"/>
      <w:marBottom w:val="0"/>
      <w:divBdr>
        <w:top w:val="none" w:sz="0" w:space="0" w:color="auto"/>
        <w:left w:val="none" w:sz="0" w:space="0" w:color="auto"/>
        <w:bottom w:val="none" w:sz="0" w:space="0" w:color="auto"/>
        <w:right w:val="none" w:sz="0" w:space="0" w:color="auto"/>
      </w:divBdr>
    </w:div>
    <w:div w:id="551815126">
      <w:bodyDiv w:val="1"/>
      <w:marLeft w:val="0"/>
      <w:marRight w:val="0"/>
      <w:marTop w:val="0"/>
      <w:marBottom w:val="0"/>
      <w:divBdr>
        <w:top w:val="none" w:sz="0" w:space="0" w:color="auto"/>
        <w:left w:val="none" w:sz="0" w:space="0" w:color="auto"/>
        <w:bottom w:val="none" w:sz="0" w:space="0" w:color="auto"/>
        <w:right w:val="none" w:sz="0" w:space="0" w:color="auto"/>
      </w:divBdr>
    </w:div>
    <w:div w:id="561255845">
      <w:bodyDiv w:val="1"/>
      <w:marLeft w:val="0"/>
      <w:marRight w:val="0"/>
      <w:marTop w:val="0"/>
      <w:marBottom w:val="0"/>
      <w:divBdr>
        <w:top w:val="none" w:sz="0" w:space="0" w:color="auto"/>
        <w:left w:val="none" w:sz="0" w:space="0" w:color="auto"/>
        <w:bottom w:val="none" w:sz="0" w:space="0" w:color="auto"/>
        <w:right w:val="none" w:sz="0" w:space="0" w:color="auto"/>
      </w:divBdr>
    </w:div>
    <w:div w:id="605119084">
      <w:bodyDiv w:val="1"/>
      <w:marLeft w:val="0"/>
      <w:marRight w:val="0"/>
      <w:marTop w:val="0"/>
      <w:marBottom w:val="0"/>
      <w:divBdr>
        <w:top w:val="none" w:sz="0" w:space="0" w:color="auto"/>
        <w:left w:val="none" w:sz="0" w:space="0" w:color="auto"/>
        <w:bottom w:val="none" w:sz="0" w:space="0" w:color="auto"/>
        <w:right w:val="none" w:sz="0" w:space="0" w:color="auto"/>
      </w:divBdr>
    </w:div>
    <w:div w:id="607780996">
      <w:bodyDiv w:val="1"/>
      <w:marLeft w:val="0"/>
      <w:marRight w:val="0"/>
      <w:marTop w:val="0"/>
      <w:marBottom w:val="0"/>
      <w:divBdr>
        <w:top w:val="none" w:sz="0" w:space="0" w:color="auto"/>
        <w:left w:val="none" w:sz="0" w:space="0" w:color="auto"/>
        <w:bottom w:val="none" w:sz="0" w:space="0" w:color="auto"/>
        <w:right w:val="none" w:sz="0" w:space="0" w:color="auto"/>
      </w:divBdr>
    </w:div>
    <w:div w:id="612589702">
      <w:bodyDiv w:val="1"/>
      <w:marLeft w:val="0"/>
      <w:marRight w:val="0"/>
      <w:marTop w:val="0"/>
      <w:marBottom w:val="0"/>
      <w:divBdr>
        <w:top w:val="none" w:sz="0" w:space="0" w:color="auto"/>
        <w:left w:val="none" w:sz="0" w:space="0" w:color="auto"/>
        <w:bottom w:val="none" w:sz="0" w:space="0" w:color="auto"/>
        <w:right w:val="none" w:sz="0" w:space="0" w:color="auto"/>
      </w:divBdr>
    </w:div>
    <w:div w:id="629357268">
      <w:bodyDiv w:val="1"/>
      <w:marLeft w:val="0"/>
      <w:marRight w:val="0"/>
      <w:marTop w:val="0"/>
      <w:marBottom w:val="0"/>
      <w:divBdr>
        <w:top w:val="none" w:sz="0" w:space="0" w:color="auto"/>
        <w:left w:val="none" w:sz="0" w:space="0" w:color="auto"/>
        <w:bottom w:val="none" w:sz="0" w:space="0" w:color="auto"/>
        <w:right w:val="none" w:sz="0" w:space="0" w:color="auto"/>
      </w:divBdr>
    </w:div>
    <w:div w:id="634144127">
      <w:bodyDiv w:val="1"/>
      <w:marLeft w:val="0"/>
      <w:marRight w:val="0"/>
      <w:marTop w:val="0"/>
      <w:marBottom w:val="0"/>
      <w:divBdr>
        <w:top w:val="none" w:sz="0" w:space="0" w:color="auto"/>
        <w:left w:val="none" w:sz="0" w:space="0" w:color="auto"/>
        <w:bottom w:val="none" w:sz="0" w:space="0" w:color="auto"/>
        <w:right w:val="none" w:sz="0" w:space="0" w:color="auto"/>
      </w:divBdr>
    </w:div>
    <w:div w:id="655644026">
      <w:bodyDiv w:val="1"/>
      <w:marLeft w:val="0"/>
      <w:marRight w:val="0"/>
      <w:marTop w:val="0"/>
      <w:marBottom w:val="0"/>
      <w:divBdr>
        <w:top w:val="none" w:sz="0" w:space="0" w:color="auto"/>
        <w:left w:val="none" w:sz="0" w:space="0" w:color="auto"/>
        <w:bottom w:val="none" w:sz="0" w:space="0" w:color="auto"/>
        <w:right w:val="none" w:sz="0" w:space="0" w:color="auto"/>
      </w:divBdr>
    </w:div>
    <w:div w:id="658776718">
      <w:bodyDiv w:val="1"/>
      <w:marLeft w:val="0"/>
      <w:marRight w:val="0"/>
      <w:marTop w:val="0"/>
      <w:marBottom w:val="0"/>
      <w:divBdr>
        <w:top w:val="none" w:sz="0" w:space="0" w:color="auto"/>
        <w:left w:val="none" w:sz="0" w:space="0" w:color="auto"/>
        <w:bottom w:val="none" w:sz="0" w:space="0" w:color="auto"/>
        <w:right w:val="none" w:sz="0" w:space="0" w:color="auto"/>
      </w:divBdr>
    </w:div>
    <w:div w:id="662510141">
      <w:bodyDiv w:val="1"/>
      <w:marLeft w:val="0"/>
      <w:marRight w:val="0"/>
      <w:marTop w:val="0"/>
      <w:marBottom w:val="0"/>
      <w:divBdr>
        <w:top w:val="none" w:sz="0" w:space="0" w:color="auto"/>
        <w:left w:val="none" w:sz="0" w:space="0" w:color="auto"/>
        <w:bottom w:val="none" w:sz="0" w:space="0" w:color="auto"/>
        <w:right w:val="none" w:sz="0" w:space="0" w:color="auto"/>
      </w:divBdr>
    </w:div>
    <w:div w:id="667170508">
      <w:bodyDiv w:val="1"/>
      <w:marLeft w:val="0"/>
      <w:marRight w:val="0"/>
      <w:marTop w:val="0"/>
      <w:marBottom w:val="0"/>
      <w:divBdr>
        <w:top w:val="none" w:sz="0" w:space="0" w:color="auto"/>
        <w:left w:val="none" w:sz="0" w:space="0" w:color="auto"/>
        <w:bottom w:val="none" w:sz="0" w:space="0" w:color="auto"/>
        <w:right w:val="none" w:sz="0" w:space="0" w:color="auto"/>
      </w:divBdr>
    </w:div>
    <w:div w:id="667681970">
      <w:bodyDiv w:val="1"/>
      <w:marLeft w:val="0"/>
      <w:marRight w:val="0"/>
      <w:marTop w:val="0"/>
      <w:marBottom w:val="0"/>
      <w:divBdr>
        <w:top w:val="none" w:sz="0" w:space="0" w:color="auto"/>
        <w:left w:val="none" w:sz="0" w:space="0" w:color="auto"/>
        <w:bottom w:val="none" w:sz="0" w:space="0" w:color="auto"/>
        <w:right w:val="none" w:sz="0" w:space="0" w:color="auto"/>
      </w:divBdr>
    </w:div>
    <w:div w:id="671182052">
      <w:bodyDiv w:val="1"/>
      <w:marLeft w:val="0"/>
      <w:marRight w:val="0"/>
      <w:marTop w:val="0"/>
      <w:marBottom w:val="0"/>
      <w:divBdr>
        <w:top w:val="none" w:sz="0" w:space="0" w:color="auto"/>
        <w:left w:val="none" w:sz="0" w:space="0" w:color="auto"/>
        <w:bottom w:val="none" w:sz="0" w:space="0" w:color="auto"/>
        <w:right w:val="none" w:sz="0" w:space="0" w:color="auto"/>
      </w:divBdr>
    </w:div>
    <w:div w:id="674116349">
      <w:bodyDiv w:val="1"/>
      <w:marLeft w:val="0"/>
      <w:marRight w:val="0"/>
      <w:marTop w:val="0"/>
      <w:marBottom w:val="0"/>
      <w:divBdr>
        <w:top w:val="none" w:sz="0" w:space="0" w:color="auto"/>
        <w:left w:val="none" w:sz="0" w:space="0" w:color="auto"/>
        <w:bottom w:val="none" w:sz="0" w:space="0" w:color="auto"/>
        <w:right w:val="none" w:sz="0" w:space="0" w:color="auto"/>
      </w:divBdr>
      <w:divsChild>
        <w:div w:id="175966987">
          <w:marLeft w:val="1166"/>
          <w:marRight w:val="0"/>
          <w:marTop w:val="96"/>
          <w:marBottom w:val="0"/>
          <w:divBdr>
            <w:top w:val="none" w:sz="0" w:space="0" w:color="auto"/>
            <w:left w:val="none" w:sz="0" w:space="0" w:color="auto"/>
            <w:bottom w:val="none" w:sz="0" w:space="0" w:color="auto"/>
            <w:right w:val="none" w:sz="0" w:space="0" w:color="auto"/>
          </w:divBdr>
        </w:div>
        <w:div w:id="823745400">
          <w:marLeft w:val="547"/>
          <w:marRight w:val="0"/>
          <w:marTop w:val="106"/>
          <w:marBottom w:val="0"/>
          <w:divBdr>
            <w:top w:val="none" w:sz="0" w:space="0" w:color="auto"/>
            <w:left w:val="none" w:sz="0" w:space="0" w:color="auto"/>
            <w:bottom w:val="none" w:sz="0" w:space="0" w:color="auto"/>
            <w:right w:val="none" w:sz="0" w:space="0" w:color="auto"/>
          </w:divBdr>
        </w:div>
        <w:div w:id="1576819565">
          <w:marLeft w:val="547"/>
          <w:marRight w:val="0"/>
          <w:marTop w:val="106"/>
          <w:marBottom w:val="0"/>
          <w:divBdr>
            <w:top w:val="none" w:sz="0" w:space="0" w:color="auto"/>
            <w:left w:val="none" w:sz="0" w:space="0" w:color="auto"/>
            <w:bottom w:val="none" w:sz="0" w:space="0" w:color="auto"/>
            <w:right w:val="none" w:sz="0" w:space="0" w:color="auto"/>
          </w:divBdr>
        </w:div>
      </w:divsChild>
    </w:div>
    <w:div w:id="683364256">
      <w:bodyDiv w:val="1"/>
      <w:marLeft w:val="0"/>
      <w:marRight w:val="0"/>
      <w:marTop w:val="0"/>
      <w:marBottom w:val="0"/>
      <w:divBdr>
        <w:top w:val="none" w:sz="0" w:space="0" w:color="auto"/>
        <w:left w:val="none" w:sz="0" w:space="0" w:color="auto"/>
        <w:bottom w:val="none" w:sz="0" w:space="0" w:color="auto"/>
        <w:right w:val="none" w:sz="0" w:space="0" w:color="auto"/>
      </w:divBdr>
    </w:div>
    <w:div w:id="683552406">
      <w:bodyDiv w:val="1"/>
      <w:marLeft w:val="0"/>
      <w:marRight w:val="0"/>
      <w:marTop w:val="0"/>
      <w:marBottom w:val="0"/>
      <w:divBdr>
        <w:top w:val="none" w:sz="0" w:space="0" w:color="auto"/>
        <w:left w:val="none" w:sz="0" w:space="0" w:color="auto"/>
        <w:bottom w:val="none" w:sz="0" w:space="0" w:color="auto"/>
        <w:right w:val="none" w:sz="0" w:space="0" w:color="auto"/>
      </w:divBdr>
    </w:div>
    <w:div w:id="718281072">
      <w:bodyDiv w:val="1"/>
      <w:marLeft w:val="0"/>
      <w:marRight w:val="0"/>
      <w:marTop w:val="0"/>
      <w:marBottom w:val="0"/>
      <w:divBdr>
        <w:top w:val="none" w:sz="0" w:space="0" w:color="auto"/>
        <w:left w:val="none" w:sz="0" w:space="0" w:color="auto"/>
        <w:bottom w:val="none" w:sz="0" w:space="0" w:color="auto"/>
        <w:right w:val="none" w:sz="0" w:space="0" w:color="auto"/>
      </w:divBdr>
    </w:div>
    <w:div w:id="721440775">
      <w:bodyDiv w:val="1"/>
      <w:marLeft w:val="0"/>
      <w:marRight w:val="0"/>
      <w:marTop w:val="0"/>
      <w:marBottom w:val="0"/>
      <w:divBdr>
        <w:top w:val="none" w:sz="0" w:space="0" w:color="auto"/>
        <w:left w:val="none" w:sz="0" w:space="0" w:color="auto"/>
        <w:bottom w:val="none" w:sz="0" w:space="0" w:color="auto"/>
        <w:right w:val="none" w:sz="0" w:space="0" w:color="auto"/>
      </w:divBdr>
    </w:div>
    <w:div w:id="724254584">
      <w:bodyDiv w:val="1"/>
      <w:marLeft w:val="0"/>
      <w:marRight w:val="0"/>
      <w:marTop w:val="0"/>
      <w:marBottom w:val="0"/>
      <w:divBdr>
        <w:top w:val="none" w:sz="0" w:space="0" w:color="auto"/>
        <w:left w:val="none" w:sz="0" w:space="0" w:color="auto"/>
        <w:bottom w:val="none" w:sz="0" w:space="0" w:color="auto"/>
        <w:right w:val="none" w:sz="0" w:space="0" w:color="auto"/>
      </w:divBdr>
    </w:div>
    <w:div w:id="725567359">
      <w:bodyDiv w:val="1"/>
      <w:marLeft w:val="0"/>
      <w:marRight w:val="0"/>
      <w:marTop w:val="0"/>
      <w:marBottom w:val="0"/>
      <w:divBdr>
        <w:top w:val="none" w:sz="0" w:space="0" w:color="auto"/>
        <w:left w:val="none" w:sz="0" w:space="0" w:color="auto"/>
        <w:bottom w:val="none" w:sz="0" w:space="0" w:color="auto"/>
        <w:right w:val="none" w:sz="0" w:space="0" w:color="auto"/>
      </w:divBdr>
    </w:div>
    <w:div w:id="728770749">
      <w:bodyDiv w:val="1"/>
      <w:marLeft w:val="0"/>
      <w:marRight w:val="0"/>
      <w:marTop w:val="0"/>
      <w:marBottom w:val="0"/>
      <w:divBdr>
        <w:top w:val="none" w:sz="0" w:space="0" w:color="auto"/>
        <w:left w:val="none" w:sz="0" w:space="0" w:color="auto"/>
        <w:bottom w:val="none" w:sz="0" w:space="0" w:color="auto"/>
        <w:right w:val="none" w:sz="0" w:space="0" w:color="auto"/>
      </w:divBdr>
    </w:div>
    <w:div w:id="751196387">
      <w:bodyDiv w:val="1"/>
      <w:marLeft w:val="0"/>
      <w:marRight w:val="0"/>
      <w:marTop w:val="0"/>
      <w:marBottom w:val="0"/>
      <w:divBdr>
        <w:top w:val="none" w:sz="0" w:space="0" w:color="auto"/>
        <w:left w:val="none" w:sz="0" w:space="0" w:color="auto"/>
        <w:bottom w:val="none" w:sz="0" w:space="0" w:color="auto"/>
        <w:right w:val="none" w:sz="0" w:space="0" w:color="auto"/>
      </w:divBdr>
      <w:divsChild>
        <w:div w:id="1596136755">
          <w:marLeft w:val="0"/>
          <w:marRight w:val="0"/>
          <w:marTop w:val="0"/>
          <w:marBottom w:val="0"/>
          <w:divBdr>
            <w:top w:val="none" w:sz="0" w:space="0" w:color="auto"/>
            <w:left w:val="none" w:sz="0" w:space="0" w:color="auto"/>
            <w:bottom w:val="none" w:sz="0" w:space="0" w:color="auto"/>
            <w:right w:val="none" w:sz="0" w:space="0" w:color="auto"/>
          </w:divBdr>
        </w:div>
      </w:divsChild>
    </w:div>
    <w:div w:id="751971546">
      <w:bodyDiv w:val="1"/>
      <w:marLeft w:val="0"/>
      <w:marRight w:val="0"/>
      <w:marTop w:val="0"/>
      <w:marBottom w:val="0"/>
      <w:divBdr>
        <w:top w:val="none" w:sz="0" w:space="0" w:color="auto"/>
        <w:left w:val="none" w:sz="0" w:space="0" w:color="auto"/>
        <w:bottom w:val="none" w:sz="0" w:space="0" w:color="auto"/>
        <w:right w:val="none" w:sz="0" w:space="0" w:color="auto"/>
      </w:divBdr>
    </w:div>
    <w:div w:id="753404988">
      <w:bodyDiv w:val="1"/>
      <w:marLeft w:val="0"/>
      <w:marRight w:val="0"/>
      <w:marTop w:val="0"/>
      <w:marBottom w:val="0"/>
      <w:divBdr>
        <w:top w:val="none" w:sz="0" w:space="0" w:color="auto"/>
        <w:left w:val="none" w:sz="0" w:space="0" w:color="auto"/>
        <w:bottom w:val="none" w:sz="0" w:space="0" w:color="auto"/>
        <w:right w:val="none" w:sz="0" w:space="0" w:color="auto"/>
      </w:divBdr>
    </w:div>
    <w:div w:id="771432804">
      <w:bodyDiv w:val="1"/>
      <w:marLeft w:val="0"/>
      <w:marRight w:val="0"/>
      <w:marTop w:val="0"/>
      <w:marBottom w:val="0"/>
      <w:divBdr>
        <w:top w:val="none" w:sz="0" w:space="0" w:color="auto"/>
        <w:left w:val="none" w:sz="0" w:space="0" w:color="auto"/>
        <w:bottom w:val="none" w:sz="0" w:space="0" w:color="auto"/>
        <w:right w:val="none" w:sz="0" w:space="0" w:color="auto"/>
      </w:divBdr>
    </w:div>
    <w:div w:id="771511243">
      <w:bodyDiv w:val="1"/>
      <w:marLeft w:val="0"/>
      <w:marRight w:val="0"/>
      <w:marTop w:val="0"/>
      <w:marBottom w:val="0"/>
      <w:divBdr>
        <w:top w:val="none" w:sz="0" w:space="0" w:color="auto"/>
        <w:left w:val="none" w:sz="0" w:space="0" w:color="auto"/>
        <w:bottom w:val="none" w:sz="0" w:space="0" w:color="auto"/>
        <w:right w:val="none" w:sz="0" w:space="0" w:color="auto"/>
      </w:divBdr>
      <w:divsChild>
        <w:div w:id="232474558">
          <w:marLeft w:val="547"/>
          <w:marRight w:val="0"/>
          <w:marTop w:val="96"/>
          <w:marBottom w:val="0"/>
          <w:divBdr>
            <w:top w:val="none" w:sz="0" w:space="0" w:color="auto"/>
            <w:left w:val="none" w:sz="0" w:space="0" w:color="auto"/>
            <w:bottom w:val="none" w:sz="0" w:space="0" w:color="auto"/>
            <w:right w:val="none" w:sz="0" w:space="0" w:color="auto"/>
          </w:divBdr>
        </w:div>
        <w:div w:id="998967414">
          <w:marLeft w:val="547"/>
          <w:marRight w:val="0"/>
          <w:marTop w:val="96"/>
          <w:marBottom w:val="0"/>
          <w:divBdr>
            <w:top w:val="none" w:sz="0" w:space="0" w:color="auto"/>
            <w:left w:val="none" w:sz="0" w:space="0" w:color="auto"/>
            <w:bottom w:val="none" w:sz="0" w:space="0" w:color="auto"/>
            <w:right w:val="none" w:sz="0" w:space="0" w:color="auto"/>
          </w:divBdr>
        </w:div>
      </w:divsChild>
    </w:div>
    <w:div w:id="776678519">
      <w:bodyDiv w:val="1"/>
      <w:marLeft w:val="0"/>
      <w:marRight w:val="0"/>
      <w:marTop w:val="0"/>
      <w:marBottom w:val="0"/>
      <w:divBdr>
        <w:top w:val="none" w:sz="0" w:space="0" w:color="auto"/>
        <w:left w:val="none" w:sz="0" w:space="0" w:color="auto"/>
        <w:bottom w:val="none" w:sz="0" w:space="0" w:color="auto"/>
        <w:right w:val="none" w:sz="0" w:space="0" w:color="auto"/>
      </w:divBdr>
    </w:div>
    <w:div w:id="779183819">
      <w:bodyDiv w:val="1"/>
      <w:marLeft w:val="0"/>
      <w:marRight w:val="0"/>
      <w:marTop w:val="0"/>
      <w:marBottom w:val="0"/>
      <w:divBdr>
        <w:top w:val="none" w:sz="0" w:space="0" w:color="auto"/>
        <w:left w:val="none" w:sz="0" w:space="0" w:color="auto"/>
        <w:bottom w:val="none" w:sz="0" w:space="0" w:color="auto"/>
        <w:right w:val="none" w:sz="0" w:space="0" w:color="auto"/>
      </w:divBdr>
      <w:divsChild>
        <w:div w:id="2037464917">
          <w:marLeft w:val="0"/>
          <w:marRight w:val="0"/>
          <w:marTop w:val="0"/>
          <w:marBottom w:val="0"/>
          <w:divBdr>
            <w:top w:val="none" w:sz="0" w:space="0" w:color="auto"/>
            <w:left w:val="none" w:sz="0" w:space="0" w:color="auto"/>
            <w:bottom w:val="none" w:sz="0" w:space="0" w:color="auto"/>
            <w:right w:val="none" w:sz="0" w:space="0" w:color="auto"/>
          </w:divBdr>
        </w:div>
      </w:divsChild>
    </w:div>
    <w:div w:id="801388097">
      <w:bodyDiv w:val="1"/>
      <w:marLeft w:val="0"/>
      <w:marRight w:val="0"/>
      <w:marTop w:val="0"/>
      <w:marBottom w:val="0"/>
      <w:divBdr>
        <w:top w:val="none" w:sz="0" w:space="0" w:color="auto"/>
        <w:left w:val="none" w:sz="0" w:space="0" w:color="auto"/>
        <w:bottom w:val="none" w:sz="0" w:space="0" w:color="auto"/>
        <w:right w:val="none" w:sz="0" w:space="0" w:color="auto"/>
      </w:divBdr>
    </w:div>
    <w:div w:id="809634776">
      <w:bodyDiv w:val="1"/>
      <w:marLeft w:val="0"/>
      <w:marRight w:val="0"/>
      <w:marTop w:val="0"/>
      <w:marBottom w:val="0"/>
      <w:divBdr>
        <w:top w:val="none" w:sz="0" w:space="0" w:color="auto"/>
        <w:left w:val="none" w:sz="0" w:space="0" w:color="auto"/>
        <w:bottom w:val="none" w:sz="0" w:space="0" w:color="auto"/>
        <w:right w:val="none" w:sz="0" w:space="0" w:color="auto"/>
      </w:divBdr>
    </w:div>
    <w:div w:id="819536785">
      <w:bodyDiv w:val="1"/>
      <w:marLeft w:val="0"/>
      <w:marRight w:val="0"/>
      <w:marTop w:val="0"/>
      <w:marBottom w:val="0"/>
      <w:divBdr>
        <w:top w:val="none" w:sz="0" w:space="0" w:color="auto"/>
        <w:left w:val="none" w:sz="0" w:space="0" w:color="auto"/>
        <w:bottom w:val="none" w:sz="0" w:space="0" w:color="auto"/>
        <w:right w:val="none" w:sz="0" w:space="0" w:color="auto"/>
      </w:divBdr>
      <w:divsChild>
        <w:div w:id="1752314868">
          <w:marLeft w:val="-15"/>
          <w:marRight w:val="0"/>
          <w:marTop w:val="0"/>
          <w:marBottom w:val="0"/>
          <w:divBdr>
            <w:top w:val="none" w:sz="0" w:space="0" w:color="auto"/>
            <w:left w:val="none" w:sz="0" w:space="0" w:color="auto"/>
            <w:bottom w:val="none" w:sz="0" w:space="0" w:color="auto"/>
            <w:right w:val="single" w:sz="6" w:space="0" w:color="CCCCCC"/>
          </w:divBdr>
          <w:divsChild>
            <w:div w:id="1580824544">
              <w:marLeft w:val="0"/>
              <w:marRight w:val="0"/>
              <w:marTop w:val="0"/>
              <w:marBottom w:val="0"/>
              <w:divBdr>
                <w:top w:val="none" w:sz="0" w:space="0" w:color="auto"/>
                <w:left w:val="none" w:sz="0" w:space="0" w:color="auto"/>
                <w:bottom w:val="none" w:sz="0" w:space="0" w:color="auto"/>
                <w:right w:val="none" w:sz="0" w:space="0" w:color="auto"/>
              </w:divBdr>
              <w:divsChild>
                <w:div w:id="291521533">
                  <w:marLeft w:val="0"/>
                  <w:marRight w:val="0"/>
                  <w:marTop w:val="0"/>
                  <w:marBottom w:val="0"/>
                  <w:divBdr>
                    <w:top w:val="none" w:sz="0" w:space="0" w:color="auto"/>
                    <w:left w:val="none" w:sz="0" w:space="0" w:color="auto"/>
                    <w:bottom w:val="none" w:sz="0" w:space="0" w:color="auto"/>
                    <w:right w:val="none" w:sz="0" w:space="0" w:color="auto"/>
                  </w:divBdr>
                  <w:divsChild>
                    <w:div w:id="1682464852">
                      <w:marLeft w:val="-2"/>
                      <w:marRight w:val="-2"/>
                      <w:marTop w:val="0"/>
                      <w:marBottom w:val="0"/>
                      <w:divBdr>
                        <w:top w:val="none" w:sz="0" w:space="0" w:color="auto"/>
                        <w:left w:val="none" w:sz="0" w:space="0" w:color="auto"/>
                        <w:bottom w:val="none" w:sz="0" w:space="0" w:color="auto"/>
                        <w:right w:val="none" w:sz="0" w:space="0" w:color="auto"/>
                      </w:divBdr>
                      <w:divsChild>
                        <w:div w:id="9404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345709">
      <w:bodyDiv w:val="1"/>
      <w:marLeft w:val="0"/>
      <w:marRight w:val="0"/>
      <w:marTop w:val="0"/>
      <w:marBottom w:val="0"/>
      <w:divBdr>
        <w:top w:val="none" w:sz="0" w:space="0" w:color="auto"/>
        <w:left w:val="none" w:sz="0" w:space="0" w:color="auto"/>
        <w:bottom w:val="none" w:sz="0" w:space="0" w:color="auto"/>
        <w:right w:val="none" w:sz="0" w:space="0" w:color="auto"/>
      </w:divBdr>
    </w:div>
    <w:div w:id="830827424">
      <w:bodyDiv w:val="1"/>
      <w:marLeft w:val="0"/>
      <w:marRight w:val="0"/>
      <w:marTop w:val="0"/>
      <w:marBottom w:val="0"/>
      <w:divBdr>
        <w:top w:val="none" w:sz="0" w:space="0" w:color="auto"/>
        <w:left w:val="none" w:sz="0" w:space="0" w:color="auto"/>
        <w:bottom w:val="none" w:sz="0" w:space="0" w:color="auto"/>
        <w:right w:val="none" w:sz="0" w:space="0" w:color="auto"/>
      </w:divBdr>
    </w:div>
    <w:div w:id="843132147">
      <w:bodyDiv w:val="1"/>
      <w:marLeft w:val="0"/>
      <w:marRight w:val="0"/>
      <w:marTop w:val="0"/>
      <w:marBottom w:val="0"/>
      <w:divBdr>
        <w:top w:val="none" w:sz="0" w:space="0" w:color="auto"/>
        <w:left w:val="none" w:sz="0" w:space="0" w:color="auto"/>
        <w:bottom w:val="none" w:sz="0" w:space="0" w:color="auto"/>
        <w:right w:val="none" w:sz="0" w:space="0" w:color="auto"/>
      </w:divBdr>
    </w:div>
    <w:div w:id="843671700">
      <w:bodyDiv w:val="1"/>
      <w:marLeft w:val="0"/>
      <w:marRight w:val="0"/>
      <w:marTop w:val="0"/>
      <w:marBottom w:val="0"/>
      <w:divBdr>
        <w:top w:val="none" w:sz="0" w:space="0" w:color="auto"/>
        <w:left w:val="none" w:sz="0" w:space="0" w:color="auto"/>
        <w:bottom w:val="none" w:sz="0" w:space="0" w:color="auto"/>
        <w:right w:val="none" w:sz="0" w:space="0" w:color="auto"/>
      </w:divBdr>
      <w:divsChild>
        <w:div w:id="1343162820">
          <w:marLeft w:val="0"/>
          <w:marRight w:val="0"/>
          <w:marTop w:val="0"/>
          <w:marBottom w:val="0"/>
          <w:divBdr>
            <w:top w:val="none" w:sz="0" w:space="0" w:color="auto"/>
            <w:left w:val="none" w:sz="0" w:space="0" w:color="auto"/>
            <w:bottom w:val="none" w:sz="0" w:space="0" w:color="auto"/>
            <w:right w:val="none" w:sz="0" w:space="0" w:color="auto"/>
          </w:divBdr>
          <w:divsChild>
            <w:div w:id="924798320">
              <w:marLeft w:val="0"/>
              <w:marRight w:val="0"/>
              <w:marTop w:val="0"/>
              <w:marBottom w:val="0"/>
              <w:divBdr>
                <w:top w:val="none" w:sz="0" w:space="0" w:color="auto"/>
                <w:left w:val="none" w:sz="0" w:space="0" w:color="auto"/>
                <w:bottom w:val="none" w:sz="0" w:space="0" w:color="auto"/>
                <w:right w:val="none" w:sz="0" w:space="0" w:color="auto"/>
              </w:divBdr>
              <w:divsChild>
                <w:div w:id="611978536">
                  <w:marLeft w:val="0"/>
                  <w:marRight w:val="0"/>
                  <w:marTop w:val="0"/>
                  <w:marBottom w:val="0"/>
                  <w:divBdr>
                    <w:top w:val="none" w:sz="0" w:space="0" w:color="auto"/>
                    <w:left w:val="none" w:sz="0" w:space="0" w:color="auto"/>
                    <w:bottom w:val="none" w:sz="0" w:space="0" w:color="auto"/>
                    <w:right w:val="none" w:sz="0" w:space="0" w:color="auto"/>
                  </w:divBdr>
                  <w:divsChild>
                    <w:div w:id="1318413517">
                      <w:marLeft w:val="0"/>
                      <w:marRight w:val="0"/>
                      <w:marTop w:val="0"/>
                      <w:marBottom w:val="600"/>
                      <w:divBdr>
                        <w:top w:val="none" w:sz="0" w:space="0" w:color="auto"/>
                        <w:left w:val="none" w:sz="0" w:space="0" w:color="auto"/>
                        <w:bottom w:val="none" w:sz="0" w:space="0" w:color="auto"/>
                        <w:right w:val="none" w:sz="0" w:space="0" w:color="auto"/>
                      </w:divBdr>
                      <w:divsChild>
                        <w:div w:id="1578054068">
                          <w:marLeft w:val="0"/>
                          <w:marRight w:val="0"/>
                          <w:marTop w:val="0"/>
                          <w:marBottom w:val="0"/>
                          <w:divBdr>
                            <w:top w:val="none" w:sz="0" w:space="0" w:color="auto"/>
                            <w:left w:val="none" w:sz="0" w:space="0" w:color="auto"/>
                            <w:bottom w:val="none" w:sz="0" w:space="0" w:color="auto"/>
                            <w:right w:val="none" w:sz="0" w:space="0" w:color="auto"/>
                          </w:divBdr>
                          <w:divsChild>
                            <w:div w:id="1006439397">
                              <w:marLeft w:val="0"/>
                              <w:marRight w:val="0"/>
                              <w:marTop w:val="0"/>
                              <w:marBottom w:val="0"/>
                              <w:divBdr>
                                <w:top w:val="none" w:sz="0" w:space="0" w:color="auto"/>
                                <w:left w:val="none" w:sz="0" w:space="0" w:color="auto"/>
                                <w:bottom w:val="none" w:sz="0" w:space="0" w:color="auto"/>
                                <w:right w:val="none" w:sz="0" w:space="0" w:color="auto"/>
                              </w:divBdr>
                              <w:divsChild>
                                <w:div w:id="1293949268">
                                  <w:marLeft w:val="0"/>
                                  <w:marRight w:val="0"/>
                                  <w:marTop w:val="0"/>
                                  <w:marBottom w:val="0"/>
                                  <w:divBdr>
                                    <w:top w:val="none" w:sz="0" w:space="0" w:color="auto"/>
                                    <w:left w:val="none" w:sz="0" w:space="0" w:color="auto"/>
                                    <w:bottom w:val="none" w:sz="0" w:space="0" w:color="auto"/>
                                    <w:right w:val="none" w:sz="0" w:space="0" w:color="auto"/>
                                  </w:divBdr>
                                  <w:divsChild>
                                    <w:div w:id="442656096">
                                      <w:marLeft w:val="0"/>
                                      <w:marRight w:val="0"/>
                                      <w:marTop w:val="0"/>
                                      <w:marBottom w:val="0"/>
                                      <w:divBdr>
                                        <w:top w:val="none" w:sz="0" w:space="0" w:color="auto"/>
                                        <w:left w:val="none" w:sz="0" w:space="0" w:color="auto"/>
                                        <w:bottom w:val="none" w:sz="0" w:space="0" w:color="auto"/>
                                        <w:right w:val="none" w:sz="0" w:space="0" w:color="auto"/>
                                      </w:divBdr>
                                      <w:divsChild>
                                        <w:div w:id="71858842">
                                          <w:marLeft w:val="0"/>
                                          <w:marRight w:val="0"/>
                                          <w:marTop w:val="0"/>
                                          <w:marBottom w:val="0"/>
                                          <w:divBdr>
                                            <w:top w:val="none" w:sz="0" w:space="0" w:color="auto"/>
                                            <w:left w:val="none" w:sz="0" w:space="0" w:color="auto"/>
                                            <w:bottom w:val="none" w:sz="0" w:space="0" w:color="auto"/>
                                            <w:right w:val="none" w:sz="0" w:space="0" w:color="auto"/>
                                          </w:divBdr>
                                          <w:divsChild>
                                            <w:div w:id="1447041446">
                                              <w:marLeft w:val="0"/>
                                              <w:marRight w:val="0"/>
                                              <w:marTop w:val="0"/>
                                              <w:marBottom w:val="0"/>
                                              <w:divBdr>
                                                <w:top w:val="none" w:sz="0" w:space="0" w:color="auto"/>
                                                <w:left w:val="none" w:sz="0" w:space="0" w:color="auto"/>
                                                <w:bottom w:val="none" w:sz="0" w:space="0" w:color="auto"/>
                                                <w:right w:val="none" w:sz="0" w:space="0" w:color="auto"/>
                                              </w:divBdr>
                                              <w:divsChild>
                                                <w:div w:id="11841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877271">
      <w:bodyDiv w:val="1"/>
      <w:marLeft w:val="0"/>
      <w:marRight w:val="0"/>
      <w:marTop w:val="0"/>
      <w:marBottom w:val="0"/>
      <w:divBdr>
        <w:top w:val="none" w:sz="0" w:space="0" w:color="auto"/>
        <w:left w:val="none" w:sz="0" w:space="0" w:color="auto"/>
        <w:bottom w:val="none" w:sz="0" w:space="0" w:color="auto"/>
        <w:right w:val="none" w:sz="0" w:space="0" w:color="auto"/>
      </w:divBdr>
    </w:div>
    <w:div w:id="859660859">
      <w:bodyDiv w:val="1"/>
      <w:marLeft w:val="0"/>
      <w:marRight w:val="0"/>
      <w:marTop w:val="0"/>
      <w:marBottom w:val="0"/>
      <w:divBdr>
        <w:top w:val="none" w:sz="0" w:space="0" w:color="auto"/>
        <w:left w:val="none" w:sz="0" w:space="0" w:color="auto"/>
        <w:bottom w:val="none" w:sz="0" w:space="0" w:color="auto"/>
        <w:right w:val="none" w:sz="0" w:space="0" w:color="auto"/>
      </w:divBdr>
    </w:div>
    <w:div w:id="864513344">
      <w:bodyDiv w:val="1"/>
      <w:marLeft w:val="0"/>
      <w:marRight w:val="0"/>
      <w:marTop w:val="0"/>
      <w:marBottom w:val="0"/>
      <w:divBdr>
        <w:top w:val="none" w:sz="0" w:space="0" w:color="auto"/>
        <w:left w:val="none" w:sz="0" w:space="0" w:color="auto"/>
        <w:bottom w:val="none" w:sz="0" w:space="0" w:color="auto"/>
        <w:right w:val="none" w:sz="0" w:space="0" w:color="auto"/>
      </w:divBdr>
    </w:div>
    <w:div w:id="866484103">
      <w:bodyDiv w:val="1"/>
      <w:marLeft w:val="0"/>
      <w:marRight w:val="0"/>
      <w:marTop w:val="0"/>
      <w:marBottom w:val="0"/>
      <w:divBdr>
        <w:top w:val="none" w:sz="0" w:space="0" w:color="auto"/>
        <w:left w:val="none" w:sz="0" w:space="0" w:color="auto"/>
        <w:bottom w:val="none" w:sz="0" w:space="0" w:color="auto"/>
        <w:right w:val="none" w:sz="0" w:space="0" w:color="auto"/>
      </w:divBdr>
    </w:div>
    <w:div w:id="871307782">
      <w:bodyDiv w:val="1"/>
      <w:marLeft w:val="0"/>
      <w:marRight w:val="0"/>
      <w:marTop w:val="0"/>
      <w:marBottom w:val="0"/>
      <w:divBdr>
        <w:top w:val="none" w:sz="0" w:space="0" w:color="auto"/>
        <w:left w:val="none" w:sz="0" w:space="0" w:color="auto"/>
        <w:bottom w:val="none" w:sz="0" w:space="0" w:color="auto"/>
        <w:right w:val="none" w:sz="0" w:space="0" w:color="auto"/>
      </w:divBdr>
    </w:div>
    <w:div w:id="877208029">
      <w:bodyDiv w:val="1"/>
      <w:marLeft w:val="0"/>
      <w:marRight w:val="0"/>
      <w:marTop w:val="0"/>
      <w:marBottom w:val="0"/>
      <w:divBdr>
        <w:top w:val="none" w:sz="0" w:space="0" w:color="auto"/>
        <w:left w:val="none" w:sz="0" w:space="0" w:color="auto"/>
        <w:bottom w:val="none" w:sz="0" w:space="0" w:color="auto"/>
        <w:right w:val="none" w:sz="0" w:space="0" w:color="auto"/>
      </w:divBdr>
    </w:div>
    <w:div w:id="895237584">
      <w:bodyDiv w:val="1"/>
      <w:marLeft w:val="0"/>
      <w:marRight w:val="0"/>
      <w:marTop w:val="0"/>
      <w:marBottom w:val="0"/>
      <w:divBdr>
        <w:top w:val="none" w:sz="0" w:space="0" w:color="auto"/>
        <w:left w:val="none" w:sz="0" w:space="0" w:color="auto"/>
        <w:bottom w:val="none" w:sz="0" w:space="0" w:color="auto"/>
        <w:right w:val="none" w:sz="0" w:space="0" w:color="auto"/>
      </w:divBdr>
    </w:div>
    <w:div w:id="903445592">
      <w:bodyDiv w:val="1"/>
      <w:marLeft w:val="0"/>
      <w:marRight w:val="0"/>
      <w:marTop w:val="0"/>
      <w:marBottom w:val="0"/>
      <w:divBdr>
        <w:top w:val="none" w:sz="0" w:space="0" w:color="auto"/>
        <w:left w:val="none" w:sz="0" w:space="0" w:color="auto"/>
        <w:bottom w:val="none" w:sz="0" w:space="0" w:color="auto"/>
        <w:right w:val="none" w:sz="0" w:space="0" w:color="auto"/>
      </w:divBdr>
    </w:div>
    <w:div w:id="905605461">
      <w:bodyDiv w:val="1"/>
      <w:marLeft w:val="0"/>
      <w:marRight w:val="0"/>
      <w:marTop w:val="0"/>
      <w:marBottom w:val="0"/>
      <w:divBdr>
        <w:top w:val="none" w:sz="0" w:space="0" w:color="auto"/>
        <w:left w:val="none" w:sz="0" w:space="0" w:color="auto"/>
        <w:bottom w:val="none" w:sz="0" w:space="0" w:color="auto"/>
        <w:right w:val="none" w:sz="0" w:space="0" w:color="auto"/>
      </w:divBdr>
    </w:div>
    <w:div w:id="906914563">
      <w:bodyDiv w:val="1"/>
      <w:marLeft w:val="0"/>
      <w:marRight w:val="0"/>
      <w:marTop w:val="0"/>
      <w:marBottom w:val="0"/>
      <w:divBdr>
        <w:top w:val="none" w:sz="0" w:space="0" w:color="auto"/>
        <w:left w:val="none" w:sz="0" w:space="0" w:color="auto"/>
        <w:bottom w:val="none" w:sz="0" w:space="0" w:color="auto"/>
        <w:right w:val="none" w:sz="0" w:space="0" w:color="auto"/>
      </w:divBdr>
    </w:div>
    <w:div w:id="911309451">
      <w:bodyDiv w:val="1"/>
      <w:marLeft w:val="0"/>
      <w:marRight w:val="0"/>
      <w:marTop w:val="0"/>
      <w:marBottom w:val="0"/>
      <w:divBdr>
        <w:top w:val="none" w:sz="0" w:space="0" w:color="auto"/>
        <w:left w:val="none" w:sz="0" w:space="0" w:color="auto"/>
        <w:bottom w:val="none" w:sz="0" w:space="0" w:color="auto"/>
        <w:right w:val="none" w:sz="0" w:space="0" w:color="auto"/>
      </w:divBdr>
    </w:div>
    <w:div w:id="935479945">
      <w:bodyDiv w:val="1"/>
      <w:marLeft w:val="0"/>
      <w:marRight w:val="0"/>
      <w:marTop w:val="0"/>
      <w:marBottom w:val="0"/>
      <w:divBdr>
        <w:top w:val="none" w:sz="0" w:space="0" w:color="auto"/>
        <w:left w:val="none" w:sz="0" w:space="0" w:color="auto"/>
        <w:bottom w:val="none" w:sz="0" w:space="0" w:color="auto"/>
        <w:right w:val="none" w:sz="0" w:space="0" w:color="auto"/>
      </w:divBdr>
    </w:div>
    <w:div w:id="962229414">
      <w:bodyDiv w:val="1"/>
      <w:marLeft w:val="0"/>
      <w:marRight w:val="0"/>
      <w:marTop w:val="0"/>
      <w:marBottom w:val="0"/>
      <w:divBdr>
        <w:top w:val="none" w:sz="0" w:space="0" w:color="auto"/>
        <w:left w:val="none" w:sz="0" w:space="0" w:color="auto"/>
        <w:bottom w:val="none" w:sz="0" w:space="0" w:color="auto"/>
        <w:right w:val="none" w:sz="0" w:space="0" w:color="auto"/>
      </w:divBdr>
    </w:div>
    <w:div w:id="980378390">
      <w:bodyDiv w:val="1"/>
      <w:marLeft w:val="0"/>
      <w:marRight w:val="0"/>
      <w:marTop w:val="0"/>
      <w:marBottom w:val="0"/>
      <w:divBdr>
        <w:top w:val="none" w:sz="0" w:space="0" w:color="auto"/>
        <w:left w:val="none" w:sz="0" w:space="0" w:color="auto"/>
        <w:bottom w:val="none" w:sz="0" w:space="0" w:color="auto"/>
        <w:right w:val="none" w:sz="0" w:space="0" w:color="auto"/>
      </w:divBdr>
    </w:div>
    <w:div w:id="980619403">
      <w:bodyDiv w:val="1"/>
      <w:marLeft w:val="0"/>
      <w:marRight w:val="0"/>
      <w:marTop w:val="0"/>
      <w:marBottom w:val="0"/>
      <w:divBdr>
        <w:top w:val="none" w:sz="0" w:space="0" w:color="auto"/>
        <w:left w:val="none" w:sz="0" w:space="0" w:color="auto"/>
        <w:bottom w:val="none" w:sz="0" w:space="0" w:color="auto"/>
        <w:right w:val="none" w:sz="0" w:space="0" w:color="auto"/>
      </w:divBdr>
    </w:div>
    <w:div w:id="983780108">
      <w:bodyDiv w:val="1"/>
      <w:marLeft w:val="0"/>
      <w:marRight w:val="0"/>
      <w:marTop w:val="0"/>
      <w:marBottom w:val="0"/>
      <w:divBdr>
        <w:top w:val="none" w:sz="0" w:space="0" w:color="auto"/>
        <w:left w:val="none" w:sz="0" w:space="0" w:color="auto"/>
        <w:bottom w:val="none" w:sz="0" w:space="0" w:color="auto"/>
        <w:right w:val="none" w:sz="0" w:space="0" w:color="auto"/>
      </w:divBdr>
    </w:div>
    <w:div w:id="1000498787">
      <w:bodyDiv w:val="1"/>
      <w:marLeft w:val="0"/>
      <w:marRight w:val="0"/>
      <w:marTop w:val="0"/>
      <w:marBottom w:val="0"/>
      <w:divBdr>
        <w:top w:val="none" w:sz="0" w:space="0" w:color="auto"/>
        <w:left w:val="none" w:sz="0" w:space="0" w:color="auto"/>
        <w:bottom w:val="none" w:sz="0" w:space="0" w:color="auto"/>
        <w:right w:val="none" w:sz="0" w:space="0" w:color="auto"/>
      </w:divBdr>
    </w:div>
    <w:div w:id="1010790676">
      <w:bodyDiv w:val="1"/>
      <w:marLeft w:val="0"/>
      <w:marRight w:val="0"/>
      <w:marTop w:val="0"/>
      <w:marBottom w:val="0"/>
      <w:divBdr>
        <w:top w:val="none" w:sz="0" w:space="0" w:color="auto"/>
        <w:left w:val="none" w:sz="0" w:space="0" w:color="auto"/>
        <w:bottom w:val="none" w:sz="0" w:space="0" w:color="auto"/>
        <w:right w:val="none" w:sz="0" w:space="0" w:color="auto"/>
      </w:divBdr>
    </w:div>
    <w:div w:id="1012728294">
      <w:bodyDiv w:val="1"/>
      <w:marLeft w:val="0"/>
      <w:marRight w:val="0"/>
      <w:marTop w:val="0"/>
      <w:marBottom w:val="0"/>
      <w:divBdr>
        <w:top w:val="none" w:sz="0" w:space="0" w:color="auto"/>
        <w:left w:val="none" w:sz="0" w:space="0" w:color="auto"/>
        <w:bottom w:val="none" w:sz="0" w:space="0" w:color="auto"/>
        <w:right w:val="none" w:sz="0" w:space="0" w:color="auto"/>
      </w:divBdr>
    </w:div>
    <w:div w:id="1013607496">
      <w:bodyDiv w:val="1"/>
      <w:marLeft w:val="0"/>
      <w:marRight w:val="0"/>
      <w:marTop w:val="0"/>
      <w:marBottom w:val="0"/>
      <w:divBdr>
        <w:top w:val="none" w:sz="0" w:space="0" w:color="auto"/>
        <w:left w:val="none" w:sz="0" w:space="0" w:color="auto"/>
        <w:bottom w:val="none" w:sz="0" w:space="0" w:color="auto"/>
        <w:right w:val="none" w:sz="0" w:space="0" w:color="auto"/>
      </w:divBdr>
    </w:div>
    <w:div w:id="1013655462">
      <w:bodyDiv w:val="1"/>
      <w:marLeft w:val="0"/>
      <w:marRight w:val="0"/>
      <w:marTop w:val="0"/>
      <w:marBottom w:val="0"/>
      <w:divBdr>
        <w:top w:val="none" w:sz="0" w:space="0" w:color="auto"/>
        <w:left w:val="none" w:sz="0" w:space="0" w:color="auto"/>
        <w:bottom w:val="none" w:sz="0" w:space="0" w:color="auto"/>
        <w:right w:val="none" w:sz="0" w:space="0" w:color="auto"/>
      </w:divBdr>
    </w:div>
    <w:div w:id="1022824975">
      <w:bodyDiv w:val="1"/>
      <w:marLeft w:val="0"/>
      <w:marRight w:val="0"/>
      <w:marTop w:val="0"/>
      <w:marBottom w:val="0"/>
      <w:divBdr>
        <w:top w:val="none" w:sz="0" w:space="0" w:color="auto"/>
        <w:left w:val="none" w:sz="0" w:space="0" w:color="auto"/>
        <w:bottom w:val="none" w:sz="0" w:space="0" w:color="auto"/>
        <w:right w:val="none" w:sz="0" w:space="0" w:color="auto"/>
      </w:divBdr>
    </w:div>
    <w:div w:id="1026906337">
      <w:bodyDiv w:val="1"/>
      <w:marLeft w:val="0"/>
      <w:marRight w:val="0"/>
      <w:marTop w:val="0"/>
      <w:marBottom w:val="0"/>
      <w:divBdr>
        <w:top w:val="none" w:sz="0" w:space="0" w:color="auto"/>
        <w:left w:val="none" w:sz="0" w:space="0" w:color="auto"/>
        <w:bottom w:val="none" w:sz="0" w:space="0" w:color="auto"/>
        <w:right w:val="none" w:sz="0" w:space="0" w:color="auto"/>
      </w:divBdr>
    </w:div>
    <w:div w:id="1029260720">
      <w:bodyDiv w:val="1"/>
      <w:marLeft w:val="0"/>
      <w:marRight w:val="0"/>
      <w:marTop w:val="0"/>
      <w:marBottom w:val="0"/>
      <w:divBdr>
        <w:top w:val="none" w:sz="0" w:space="0" w:color="auto"/>
        <w:left w:val="none" w:sz="0" w:space="0" w:color="auto"/>
        <w:bottom w:val="none" w:sz="0" w:space="0" w:color="auto"/>
        <w:right w:val="none" w:sz="0" w:space="0" w:color="auto"/>
      </w:divBdr>
    </w:div>
    <w:div w:id="1054885708">
      <w:bodyDiv w:val="1"/>
      <w:marLeft w:val="0"/>
      <w:marRight w:val="0"/>
      <w:marTop w:val="0"/>
      <w:marBottom w:val="0"/>
      <w:divBdr>
        <w:top w:val="none" w:sz="0" w:space="0" w:color="auto"/>
        <w:left w:val="none" w:sz="0" w:space="0" w:color="auto"/>
        <w:bottom w:val="none" w:sz="0" w:space="0" w:color="auto"/>
        <w:right w:val="none" w:sz="0" w:space="0" w:color="auto"/>
      </w:divBdr>
    </w:div>
    <w:div w:id="1057969005">
      <w:bodyDiv w:val="1"/>
      <w:marLeft w:val="0"/>
      <w:marRight w:val="0"/>
      <w:marTop w:val="0"/>
      <w:marBottom w:val="0"/>
      <w:divBdr>
        <w:top w:val="none" w:sz="0" w:space="0" w:color="auto"/>
        <w:left w:val="none" w:sz="0" w:space="0" w:color="auto"/>
        <w:bottom w:val="none" w:sz="0" w:space="0" w:color="auto"/>
        <w:right w:val="none" w:sz="0" w:space="0" w:color="auto"/>
      </w:divBdr>
    </w:div>
    <w:div w:id="1065638973">
      <w:bodyDiv w:val="1"/>
      <w:marLeft w:val="0"/>
      <w:marRight w:val="0"/>
      <w:marTop w:val="0"/>
      <w:marBottom w:val="0"/>
      <w:divBdr>
        <w:top w:val="none" w:sz="0" w:space="0" w:color="auto"/>
        <w:left w:val="none" w:sz="0" w:space="0" w:color="auto"/>
        <w:bottom w:val="none" w:sz="0" w:space="0" w:color="auto"/>
        <w:right w:val="none" w:sz="0" w:space="0" w:color="auto"/>
      </w:divBdr>
      <w:divsChild>
        <w:div w:id="724182734">
          <w:marLeft w:val="0"/>
          <w:marRight w:val="0"/>
          <w:marTop w:val="0"/>
          <w:marBottom w:val="0"/>
          <w:divBdr>
            <w:top w:val="none" w:sz="0" w:space="0" w:color="auto"/>
            <w:left w:val="none" w:sz="0" w:space="0" w:color="auto"/>
            <w:bottom w:val="none" w:sz="0" w:space="0" w:color="auto"/>
            <w:right w:val="none" w:sz="0" w:space="0" w:color="auto"/>
          </w:divBdr>
          <w:divsChild>
            <w:div w:id="1437561738">
              <w:marLeft w:val="0"/>
              <w:marRight w:val="0"/>
              <w:marTop w:val="0"/>
              <w:marBottom w:val="0"/>
              <w:divBdr>
                <w:top w:val="none" w:sz="0" w:space="0" w:color="auto"/>
                <w:left w:val="none" w:sz="0" w:space="0" w:color="auto"/>
                <w:bottom w:val="none" w:sz="0" w:space="0" w:color="auto"/>
                <w:right w:val="none" w:sz="0" w:space="0" w:color="auto"/>
              </w:divBdr>
              <w:divsChild>
                <w:div w:id="139083397">
                  <w:marLeft w:val="0"/>
                  <w:marRight w:val="0"/>
                  <w:marTop w:val="0"/>
                  <w:marBottom w:val="120"/>
                  <w:divBdr>
                    <w:top w:val="none" w:sz="0" w:space="0" w:color="auto"/>
                    <w:left w:val="none" w:sz="0" w:space="0" w:color="auto"/>
                    <w:bottom w:val="none" w:sz="0" w:space="0" w:color="auto"/>
                    <w:right w:val="none" w:sz="0" w:space="0" w:color="auto"/>
                  </w:divBdr>
                </w:div>
                <w:div w:id="388113686">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 w:id="1777364082">
          <w:marLeft w:val="0"/>
          <w:marRight w:val="0"/>
          <w:marTop w:val="0"/>
          <w:marBottom w:val="0"/>
          <w:divBdr>
            <w:top w:val="none" w:sz="0" w:space="0" w:color="auto"/>
            <w:left w:val="none" w:sz="0" w:space="0" w:color="auto"/>
            <w:bottom w:val="none" w:sz="0" w:space="0" w:color="auto"/>
            <w:right w:val="none" w:sz="0" w:space="0" w:color="auto"/>
          </w:divBdr>
          <w:divsChild>
            <w:div w:id="207689645">
              <w:marLeft w:val="0"/>
              <w:marRight w:val="0"/>
              <w:marTop w:val="0"/>
              <w:marBottom w:val="0"/>
              <w:divBdr>
                <w:top w:val="none" w:sz="0" w:space="0" w:color="auto"/>
                <w:left w:val="none" w:sz="0" w:space="0" w:color="auto"/>
                <w:bottom w:val="none" w:sz="0" w:space="0" w:color="auto"/>
                <w:right w:val="none" w:sz="0" w:space="0" w:color="auto"/>
              </w:divBdr>
              <w:divsChild>
                <w:div w:id="392971783">
                  <w:marLeft w:val="840"/>
                  <w:marRight w:val="0"/>
                  <w:marTop w:val="0"/>
                  <w:marBottom w:val="120"/>
                  <w:divBdr>
                    <w:top w:val="none" w:sz="0" w:space="0" w:color="auto"/>
                    <w:left w:val="none" w:sz="0" w:space="0" w:color="auto"/>
                    <w:bottom w:val="none" w:sz="0" w:space="0" w:color="auto"/>
                    <w:right w:val="none" w:sz="0" w:space="0" w:color="auto"/>
                  </w:divBdr>
                </w:div>
                <w:div w:id="4237634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70539034">
      <w:bodyDiv w:val="1"/>
      <w:marLeft w:val="0"/>
      <w:marRight w:val="0"/>
      <w:marTop w:val="0"/>
      <w:marBottom w:val="0"/>
      <w:divBdr>
        <w:top w:val="none" w:sz="0" w:space="0" w:color="auto"/>
        <w:left w:val="none" w:sz="0" w:space="0" w:color="auto"/>
        <w:bottom w:val="none" w:sz="0" w:space="0" w:color="auto"/>
        <w:right w:val="none" w:sz="0" w:space="0" w:color="auto"/>
      </w:divBdr>
    </w:div>
    <w:div w:id="1073158767">
      <w:bodyDiv w:val="1"/>
      <w:marLeft w:val="0"/>
      <w:marRight w:val="0"/>
      <w:marTop w:val="0"/>
      <w:marBottom w:val="0"/>
      <w:divBdr>
        <w:top w:val="none" w:sz="0" w:space="0" w:color="auto"/>
        <w:left w:val="none" w:sz="0" w:space="0" w:color="auto"/>
        <w:bottom w:val="none" w:sz="0" w:space="0" w:color="auto"/>
        <w:right w:val="none" w:sz="0" w:space="0" w:color="auto"/>
      </w:divBdr>
    </w:div>
    <w:div w:id="1073312990">
      <w:bodyDiv w:val="1"/>
      <w:marLeft w:val="0"/>
      <w:marRight w:val="0"/>
      <w:marTop w:val="0"/>
      <w:marBottom w:val="0"/>
      <w:divBdr>
        <w:top w:val="none" w:sz="0" w:space="0" w:color="auto"/>
        <w:left w:val="none" w:sz="0" w:space="0" w:color="auto"/>
        <w:bottom w:val="none" w:sz="0" w:space="0" w:color="auto"/>
        <w:right w:val="none" w:sz="0" w:space="0" w:color="auto"/>
      </w:divBdr>
    </w:div>
    <w:div w:id="1081606471">
      <w:bodyDiv w:val="1"/>
      <w:marLeft w:val="0"/>
      <w:marRight w:val="0"/>
      <w:marTop w:val="0"/>
      <w:marBottom w:val="0"/>
      <w:divBdr>
        <w:top w:val="none" w:sz="0" w:space="0" w:color="auto"/>
        <w:left w:val="none" w:sz="0" w:space="0" w:color="auto"/>
        <w:bottom w:val="none" w:sz="0" w:space="0" w:color="auto"/>
        <w:right w:val="none" w:sz="0" w:space="0" w:color="auto"/>
      </w:divBdr>
    </w:div>
    <w:div w:id="1081609768">
      <w:bodyDiv w:val="1"/>
      <w:marLeft w:val="0"/>
      <w:marRight w:val="0"/>
      <w:marTop w:val="0"/>
      <w:marBottom w:val="0"/>
      <w:divBdr>
        <w:top w:val="none" w:sz="0" w:space="0" w:color="auto"/>
        <w:left w:val="none" w:sz="0" w:space="0" w:color="auto"/>
        <w:bottom w:val="none" w:sz="0" w:space="0" w:color="auto"/>
        <w:right w:val="none" w:sz="0" w:space="0" w:color="auto"/>
      </w:divBdr>
    </w:div>
    <w:div w:id="1083334889">
      <w:bodyDiv w:val="1"/>
      <w:marLeft w:val="0"/>
      <w:marRight w:val="0"/>
      <w:marTop w:val="0"/>
      <w:marBottom w:val="0"/>
      <w:divBdr>
        <w:top w:val="none" w:sz="0" w:space="0" w:color="auto"/>
        <w:left w:val="none" w:sz="0" w:space="0" w:color="auto"/>
        <w:bottom w:val="none" w:sz="0" w:space="0" w:color="auto"/>
        <w:right w:val="none" w:sz="0" w:space="0" w:color="auto"/>
      </w:divBdr>
    </w:div>
    <w:div w:id="1089156508">
      <w:bodyDiv w:val="1"/>
      <w:marLeft w:val="0"/>
      <w:marRight w:val="0"/>
      <w:marTop w:val="0"/>
      <w:marBottom w:val="0"/>
      <w:divBdr>
        <w:top w:val="none" w:sz="0" w:space="0" w:color="auto"/>
        <w:left w:val="none" w:sz="0" w:space="0" w:color="auto"/>
        <w:bottom w:val="none" w:sz="0" w:space="0" w:color="auto"/>
        <w:right w:val="none" w:sz="0" w:space="0" w:color="auto"/>
      </w:divBdr>
    </w:div>
    <w:div w:id="1105882485">
      <w:bodyDiv w:val="1"/>
      <w:marLeft w:val="0"/>
      <w:marRight w:val="0"/>
      <w:marTop w:val="0"/>
      <w:marBottom w:val="0"/>
      <w:divBdr>
        <w:top w:val="none" w:sz="0" w:space="0" w:color="auto"/>
        <w:left w:val="none" w:sz="0" w:space="0" w:color="auto"/>
        <w:bottom w:val="none" w:sz="0" w:space="0" w:color="auto"/>
        <w:right w:val="none" w:sz="0" w:space="0" w:color="auto"/>
      </w:divBdr>
    </w:div>
    <w:div w:id="1108308957">
      <w:bodyDiv w:val="1"/>
      <w:marLeft w:val="0"/>
      <w:marRight w:val="0"/>
      <w:marTop w:val="0"/>
      <w:marBottom w:val="0"/>
      <w:divBdr>
        <w:top w:val="none" w:sz="0" w:space="0" w:color="auto"/>
        <w:left w:val="none" w:sz="0" w:space="0" w:color="auto"/>
        <w:bottom w:val="none" w:sz="0" w:space="0" w:color="auto"/>
        <w:right w:val="none" w:sz="0" w:space="0" w:color="auto"/>
      </w:divBdr>
    </w:div>
    <w:div w:id="1142960911">
      <w:bodyDiv w:val="1"/>
      <w:marLeft w:val="0"/>
      <w:marRight w:val="0"/>
      <w:marTop w:val="0"/>
      <w:marBottom w:val="0"/>
      <w:divBdr>
        <w:top w:val="none" w:sz="0" w:space="0" w:color="auto"/>
        <w:left w:val="none" w:sz="0" w:space="0" w:color="auto"/>
        <w:bottom w:val="none" w:sz="0" w:space="0" w:color="auto"/>
        <w:right w:val="none" w:sz="0" w:space="0" w:color="auto"/>
      </w:divBdr>
    </w:div>
    <w:div w:id="1143620292">
      <w:bodyDiv w:val="1"/>
      <w:marLeft w:val="0"/>
      <w:marRight w:val="0"/>
      <w:marTop w:val="0"/>
      <w:marBottom w:val="0"/>
      <w:divBdr>
        <w:top w:val="none" w:sz="0" w:space="0" w:color="auto"/>
        <w:left w:val="none" w:sz="0" w:space="0" w:color="auto"/>
        <w:bottom w:val="none" w:sz="0" w:space="0" w:color="auto"/>
        <w:right w:val="none" w:sz="0" w:space="0" w:color="auto"/>
      </w:divBdr>
      <w:divsChild>
        <w:div w:id="167865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444">
              <w:marLeft w:val="0"/>
              <w:marRight w:val="0"/>
              <w:marTop w:val="0"/>
              <w:marBottom w:val="0"/>
              <w:divBdr>
                <w:top w:val="none" w:sz="0" w:space="0" w:color="auto"/>
                <w:left w:val="none" w:sz="0" w:space="0" w:color="auto"/>
                <w:bottom w:val="none" w:sz="0" w:space="0" w:color="auto"/>
                <w:right w:val="none" w:sz="0" w:space="0" w:color="auto"/>
              </w:divBdr>
              <w:divsChild>
                <w:div w:id="96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252735">
      <w:bodyDiv w:val="1"/>
      <w:marLeft w:val="0"/>
      <w:marRight w:val="0"/>
      <w:marTop w:val="0"/>
      <w:marBottom w:val="0"/>
      <w:divBdr>
        <w:top w:val="none" w:sz="0" w:space="0" w:color="auto"/>
        <w:left w:val="none" w:sz="0" w:space="0" w:color="auto"/>
        <w:bottom w:val="none" w:sz="0" w:space="0" w:color="auto"/>
        <w:right w:val="none" w:sz="0" w:space="0" w:color="auto"/>
      </w:divBdr>
    </w:div>
    <w:div w:id="1158112240">
      <w:bodyDiv w:val="1"/>
      <w:marLeft w:val="0"/>
      <w:marRight w:val="0"/>
      <w:marTop w:val="0"/>
      <w:marBottom w:val="0"/>
      <w:divBdr>
        <w:top w:val="none" w:sz="0" w:space="0" w:color="auto"/>
        <w:left w:val="none" w:sz="0" w:space="0" w:color="auto"/>
        <w:bottom w:val="none" w:sz="0" w:space="0" w:color="auto"/>
        <w:right w:val="none" w:sz="0" w:space="0" w:color="auto"/>
      </w:divBdr>
      <w:divsChild>
        <w:div w:id="638076015">
          <w:marLeft w:val="547"/>
          <w:marRight w:val="0"/>
          <w:marTop w:val="96"/>
          <w:marBottom w:val="0"/>
          <w:divBdr>
            <w:top w:val="none" w:sz="0" w:space="0" w:color="auto"/>
            <w:left w:val="none" w:sz="0" w:space="0" w:color="auto"/>
            <w:bottom w:val="none" w:sz="0" w:space="0" w:color="auto"/>
            <w:right w:val="none" w:sz="0" w:space="0" w:color="auto"/>
          </w:divBdr>
        </w:div>
        <w:div w:id="1594048628">
          <w:marLeft w:val="547"/>
          <w:marRight w:val="0"/>
          <w:marTop w:val="96"/>
          <w:marBottom w:val="0"/>
          <w:divBdr>
            <w:top w:val="none" w:sz="0" w:space="0" w:color="auto"/>
            <w:left w:val="none" w:sz="0" w:space="0" w:color="auto"/>
            <w:bottom w:val="none" w:sz="0" w:space="0" w:color="auto"/>
            <w:right w:val="none" w:sz="0" w:space="0" w:color="auto"/>
          </w:divBdr>
        </w:div>
      </w:divsChild>
    </w:div>
    <w:div w:id="1163474466">
      <w:bodyDiv w:val="1"/>
      <w:marLeft w:val="0"/>
      <w:marRight w:val="0"/>
      <w:marTop w:val="0"/>
      <w:marBottom w:val="0"/>
      <w:divBdr>
        <w:top w:val="none" w:sz="0" w:space="0" w:color="auto"/>
        <w:left w:val="none" w:sz="0" w:space="0" w:color="auto"/>
        <w:bottom w:val="none" w:sz="0" w:space="0" w:color="auto"/>
        <w:right w:val="none" w:sz="0" w:space="0" w:color="auto"/>
      </w:divBdr>
    </w:div>
    <w:div w:id="1164052783">
      <w:bodyDiv w:val="1"/>
      <w:marLeft w:val="0"/>
      <w:marRight w:val="0"/>
      <w:marTop w:val="0"/>
      <w:marBottom w:val="0"/>
      <w:divBdr>
        <w:top w:val="none" w:sz="0" w:space="0" w:color="auto"/>
        <w:left w:val="none" w:sz="0" w:space="0" w:color="auto"/>
        <w:bottom w:val="none" w:sz="0" w:space="0" w:color="auto"/>
        <w:right w:val="none" w:sz="0" w:space="0" w:color="auto"/>
      </w:divBdr>
    </w:div>
    <w:div w:id="1183932010">
      <w:bodyDiv w:val="1"/>
      <w:marLeft w:val="0"/>
      <w:marRight w:val="0"/>
      <w:marTop w:val="0"/>
      <w:marBottom w:val="0"/>
      <w:divBdr>
        <w:top w:val="none" w:sz="0" w:space="0" w:color="auto"/>
        <w:left w:val="none" w:sz="0" w:space="0" w:color="auto"/>
        <w:bottom w:val="none" w:sz="0" w:space="0" w:color="auto"/>
        <w:right w:val="none" w:sz="0" w:space="0" w:color="auto"/>
      </w:divBdr>
    </w:div>
    <w:div w:id="1186015136">
      <w:bodyDiv w:val="1"/>
      <w:marLeft w:val="0"/>
      <w:marRight w:val="0"/>
      <w:marTop w:val="0"/>
      <w:marBottom w:val="0"/>
      <w:divBdr>
        <w:top w:val="none" w:sz="0" w:space="0" w:color="auto"/>
        <w:left w:val="none" w:sz="0" w:space="0" w:color="auto"/>
        <w:bottom w:val="none" w:sz="0" w:space="0" w:color="auto"/>
        <w:right w:val="none" w:sz="0" w:space="0" w:color="auto"/>
      </w:divBdr>
      <w:divsChild>
        <w:div w:id="575406656">
          <w:marLeft w:val="0"/>
          <w:marRight w:val="0"/>
          <w:marTop w:val="0"/>
          <w:marBottom w:val="0"/>
          <w:divBdr>
            <w:top w:val="none" w:sz="0" w:space="0" w:color="auto"/>
            <w:left w:val="none" w:sz="0" w:space="0" w:color="auto"/>
            <w:bottom w:val="none" w:sz="0" w:space="0" w:color="auto"/>
            <w:right w:val="none" w:sz="0" w:space="0" w:color="auto"/>
          </w:divBdr>
        </w:div>
      </w:divsChild>
    </w:div>
    <w:div w:id="1195846899">
      <w:bodyDiv w:val="1"/>
      <w:marLeft w:val="0"/>
      <w:marRight w:val="0"/>
      <w:marTop w:val="0"/>
      <w:marBottom w:val="0"/>
      <w:divBdr>
        <w:top w:val="none" w:sz="0" w:space="0" w:color="auto"/>
        <w:left w:val="none" w:sz="0" w:space="0" w:color="auto"/>
        <w:bottom w:val="none" w:sz="0" w:space="0" w:color="auto"/>
        <w:right w:val="none" w:sz="0" w:space="0" w:color="auto"/>
      </w:divBdr>
    </w:div>
    <w:div w:id="1200319333">
      <w:bodyDiv w:val="1"/>
      <w:marLeft w:val="0"/>
      <w:marRight w:val="0"/>
      <w:marTop w:val="0"/>
      <w:marBottom w:val="0"/>
      <w:divBdr>
        <w:top w:val="none" w:sz="0" w:space="0" w:color="auto"/>
        <w:left w:val="none" w:sz="0" w:space="0" w:color="auto"/>
        <w:bottom w:val="none" w:sz="0" w:space="0" w:color="auto"/>
        <w:right w:val="none" w:sz="0" w:space="0" w:color="auto"/>
      </w:divBdr>
    </w:div>
    <w:div w:id="1201479509">
      <w:bodyDiv w:val="1"/>
      <w:marLeft w:val="0"/>
      <w:marRight w:val="0"/>
      <w:marTop w:val="0"/>
      <w:marBottom w:val="0"/>
      <w:divBdr>
        <w:top w:val="none" w:sz="0" w:space="0" w:color="auto"/>
        <w:left w:val="none" w:sz="0" w:space="0" w:color="auto"/>
        <w:bottom w:val="none" w:sz="0" w:space="0" w:color="auto"/>
        <w:right w:val="none" w:sz="0" w:space="0" w:color="auto"/>
      </w:divBdr>
    </w:div>
    <w:div w:id="1218781677">
      <w:bodyDiv w:val="1"/>
      <w:marLeft w:val="0"/>
      <w:marRight w:val="0"/>
      <w:marTop w:val="0"/>
      <w:marBottom w:val="0"/>
      <w:divBdr>
        <w:top w:val="none" w:sz="0" w:space="0" w:color="auto"/>
        <w:left w:val="none" w:sz="0" w:space="0" w:color="auto"/>
        <w:bottom w:val="none" w:sz="0" w:space="0" w:color="auto"/>
        <w:right w:val="none" w:sz="0" w:space="0" w:color="auto"/>
      </w:divBdr>
    </w:div>
    <w:div w:id="1224488694">
      <w:bodyDiv w:val="1"/>
      <w:marLeft w:val="0"/>
      <w:marRight w:val="0"/>
      <w:marTop w:val="0"/>
      <w:marBottom w:val="0"/>
      <w:divBdr>
        <w:top w:val="none" w:sz="0" w:space="0" w:color="auto"/>
        <w:left w:val="none" w:sz="0" w:space="0" w:color="auto"/>
        <w:bottom w:val="none" w:sz="0" w:space="0" w:color="auto"/>
        <w:right w:val="none" w:sz="0" w:space="0" w:color="auto"/>
      </w:divBdr>
    </w:div>
    <w:div w:id="1227911879">
      <w:bodyDiv w:val="1"/>
      <w:marLeft w:val="0"/>
      <w:marRight w:val="0"/>
      <w:marTop w:val="0"/>
      <w:marBottom w:val="0"/>
      <w:divBdr>
        <w:top w:val="none" w:sz="0" w:space="0" w:color="auto"/>
        <w:left w:val="none" w:sz="0" w:space="0" w:color="auto"/>
        <w:bottom w:val="none" w:sz="0" w:space="0" w:color="auto"/>
        <w:right w:val="none" w:sz="0" w:space="0" w:color="auto"/>
      </w:divBdr>
    </w:div>
    <w:div w:id="1237205600">
      <w:bodyDiv w:val="1"/>
      <w:marLeft w:val="0"/>
      <w:marRight w:val="0"/>
      <w:marTop w:val="0"/>
      <w:marBottom w:val="0"/>
      <w:divBdr>
        <w:top w:val="none" w:sz="0" w:space="0" w:color="auto"/>
        <w:left w:val="none" w:sz="0" w:space="0" w:color="auto"/>
        <w:bottom w:val="none" w:sz="0" w:space="0" w:color="auto"/>
        <w:right w:val="none" w:sz="0" w:space="0" w:color="auto"/>
      </w:divBdr>
    </w:div>
    <w:div w:id="1239628713">
      <w:bodyDiv w:val="1"/>
      <w:marLeft w:val="0"/>
      <w:marRight w:val="0"/>
      <w:marTop w:val="0"/>
      <w:marBottom w:val="0"/>
      <w:divBdr>
        <w:top w:val="none" w:sz="0" w:space="0" w:color="auto"/>
        <w:left w:val="none" w:sz="0" w:space="0" w:color="auto"/>
        <w:bottom w:val="none" w:sz="0" w:space="0" w:color="auto"/>
        <w:right w:val="none" w:sz="0" w:space="0" w:color="auto"/>
      </w:divBdr>
    </w:div>
    <w:div w:id="1254897743">
      <w:bodyDiv w:val="1"/>
      <w:marLeft w:val="0"/>
      <w:marRight w:val="0"/>
      <w:marTop w:val="0"/>
      <w:marBottom w:val="0"/>
      <w:divBdr>
        <w:top w:val="none" w:sz="0" w:space="0" w:color="auto"/>
        <w:left w:val="none" w:sz="0" w:space="0" w:color="auto"/>
        <w:bottom w:val="none" w:sz="0" w:space="0" w:color="auto"/>
        <w:right w:val="none" w:sz="0" w:space="0" w:color="auto"/>
      </w:divBdr>
    </w:div>
    <w:div w:id="1262488578">
      <w:bodyDiv w:val="1"/>
      <w:marLeft w:val="0"/>
      <w:marRight w:val="0"/>
      <w:marTop w:val="0"/>
      <w:marBottom w:val="0"/>
      <w:divBdr>
        <w:top w:val="none" w:sz="0" w:space="0" w:color="auto"/>
        <w:left w:val="none" w:sz="0" w:space="0" w:color="auto"/>
        <w:bottom w:val="none" w:sz="0" w:space="0" w:color="auto"/>
        <w:right w:val="none" w:sz="0" w:space="0" w:color="auto"/>
      </w:divBdr>
    </w:div>
    <w:div w:id="1268000096">
      <w:bodyDiv w:val="1"/>
      <w:marLeft w:val="0"/>
      <w:marRight w:val="0"/>
      <w:marTop w:val="0"/>
      <w:marBottom w:val="0"/>
      <w:divBdr>
        <w:top w:val="none" w:sz="0" w:space="0" w:color="auto"/>
        <w:left w:val="none" w:sz="0" w:space="0" w:color="auto"/>
        <w:bottom w:val="none" w:sz="0" w:space="0" w:color="auto"/>
        <w:right w:val="none" w:sz="0" w:space="0" w:color="auto"/>
      </w:divBdr>
    </w:div>
    <w:div w:id="1292052293">
      <w:bodyDiv w:val="1"/>
      <w:marLeft w:val="0"/>
      <w:marRight w:val="0"/>
      <w:marTop w:val="0"/>
      <w:marBottom w:val="0"/>
      <w:divBdr>
        <w:top w:val="none" w:sz="0" w:space="0" w:color="auto"/>
        <w:left w:val="none" w:sz="0" w:space="0" w:color="auto"/>
        <w:bottom w:val="none" w:sz="0" w:space="0" w:color="auto"/>
        <w:right w:val="none" w:sz="0" w:space="0" w:color="auto"/>
      </w:divBdr>
    </w:div>
    <w:div w:id="1295939299">
      <w:bodyDiv w:val="1"/>
      <w:marLeft w:val="0"/>
      <w:marRight w:val="0"/>
      <w:marTop w:val="0"/>
      <w:marBottom w:val="0"/>
      <w:divBdr>
        <w:top w:val="none" w:sz="0" w:space="0" w:color="auto"/>
        <w:left w:val="none" w:sz="0" w:space="0" w:color="auto"/>
        <w:bottom w:val="none" w:sz="0" w:space="0" w:color="auto"/>
        <w:right w:val="none" w:sz="0" w:space="0" w:color="auto"/>
      </w:divBdr>
    </w:div>
    <w:div w:id="1299145464">
      <w:bodyDiv w:val="1"/>
      <w:marLeft w:val="0"/>
      <w:marRight w:val="0"/>
      <w:marTop w:val="0"/>
      <w:marBottom w:val="0"/>
      <w:divBdr>
        <w:top w:val="none" w:sz="0" w:space="0" w:color="auto"/>
        <w:left w:val="none" w:sz="0" w:space="0" w:color="auto"/>
        <w:bottom w:val="none" w:sz="0" w:space="0" w:color="auto"/>
        <w:right w:val="none" w:sz="0" w:space="0" w:color="auto"/>
      </w:divBdr>
    </w:div>
    <w:div w:id="1303317279">
      <w:bodyDiv w:val="1"/>
      <w:marLeft w:val="0"/>
      <w:marRight w:val="0"/>
      <w:marTop w:val="0"/>
      <w:marBottom w:val="0"/>
      <w:divBdr>
        <w:top w:val="none" w:sz="0" w:space="0" w:color="auto"/>
        <w:left w:val="none" w:sz="0" w:space="0" w:color="auto"/>
        <w:bottom w:val="none" w:sz="0" w:space="0" w:color="auto"/>
        <w:right w:val="none" w:sz="0" w:space="0" w:color="auto"/>
      </w:divBdr>
    </w:div>
    <w:div w:id="1305354915">
      <w:bodyDiv w:val="1"/>
      <w:marLeft w:val="0"/>
      <w:marRight w:val="0"/>
      <w:marTop w:val="0"/>
      <w:marBottom w:val="0"/>
      <w:divBdr>
        <w:top w:val="none" w:sz="0" w:space="0" w:color="auto"/>
        <w:left w:val="none" w:sz="0" w:space="0" w:color="auto"/>
        <w:bottom w:val="none" w:sz="0" w:space="0" w:color="auto"/>
        <w:right w:val="none" w:sz="0" w:space="0" w:color="auto"/>
      </w:divBdr>
    </w:div>
    <w:div w:id="1308588630">
      <w:bodyDiv w:val="1"/>
      <w:marLeft w:val="0"/>
      <w:marRight w:val="0"/>
      <w:marTop w:val="0"/>
      <w:marBottom w:val="0"/>
      <w:divBdr>
        <w:top w:val="none" w:sz="0" w:space="0" w:color="auto"/>
        <w:left w:val="none" w:sz="0" w:space="0" w:color="auto"/>
        <w:bottom w:val="none" w:sz="0" w:space="0" w:color="auto"/>
        <w:right w:val="none" w:sz="0" w:space="0" w:color="auto"/>
      </w:divBdr>
    </w:div>
    <w:div w:id="1311254873">
      <w:bodyDiv w:val="1"/>
      <w:marLeft w:val="0"/>
      <w:marRight w:val="0"/>
      <w:marTop w:val="0"/>
      <w:marBottom w:val="0"/>
      <w:divBdr>
        <w:top w:val="none" w:sz="0" w:space="0" w:color="auto"/>
        <w:left w:val="none" w:sz="0" w:space="0" w:color="auto"/>
        <w:bottom w:val="none" w:sz="0" w:space="0" w:color="auto"/>
        <w:right w:val="none" w:sz="0" w:space="0" w:color="auto"/>
      </w:divBdr>
    </w:div>
    <w:div w:id="1329559701">
      <w:bodyDiv w:val="1"/>
      <w:marLeft w:val="0"/>
      <w:marRight w:val="0"/>
      <w:marTop w:val="0"/>
      <w:marBottom w:val="0"/>
      <w:divBdr>
        <w:top w:val="none" w:sz="0" w:space="0" w:color="auto"/>
        <w:left w:val="none" w:sz="0" w:space="0" w:color="auto"/>
        <w:bottom w:val="none" w:sz="0" w:space="0" w:color="auto"/>
        <w:right w:val="none" w:sz="0" w:space="0" w:color="auto"/>
      </w:divBdr>
    </w:div>
    <w:div w:id="1330017561">
      <w:bodyDiv w:val="1"/>
      <w:marLeft w:val="0"/>
      <w:marRight w:val="0"/>
      <w:marTop w:val="0"/>
      <w:marBottom w:val="0"/>
      <w:divBdr>
        <w:top w:val="none" w:sz="0" w:space="0" w:color="auto"/>
        <w:left w:val="none" w:sz="0" w:space="0" w:color="auto"/>
        <w:bottom w:val="none" w:sz="0" w:space="0" w:color="auto"/>
        <w:right w:val="none" w:sz="0" w:space="0" w:color="auto"/>
      </w:divBdr>
    </w:div>
    <w:div w:id="1338849472">
      <w:bodyDiv w:val="1"/>
      <w:marLeft w:val="0"/>
      <w:marRight w:val="0"/>
      <w:marTop w:val="0"/>
      <w:marBottom w:val="0"/>
      <w:divBdr>
        <w:top w:val="none" w:sz="0" w:space="0" w:color="auto"/>
        <w:left w:val="none" w:sz="0" w:space="0" w:color="auto"/>
        <w:bottom w:val="none" w:sz="0" w:space="0" w:color="auto"/>
        <w:right w:val="none" w:sz="0" w:space="0" w:color="auto"/>
      </w:divBdr>
    </w:div>
    <w:div w:id="1344239955">
      <w:bodyDiv w:val="1"/>
      <w:marLeft w:val="0"/>
      <w:marRight w:val="0"/>
      <w:marTop w:val="0"/>
      <w:marBottom w:val="0"/>
      <w:divBdr>
        <w:top w:val="none" w:sz="0" w:space="0" w:color="auto"/>
        <w:left w:val="none" w:sz="0" w:space="0" w:color="auto"/>
        <w:bottom w:val="none" w:sz="0" w:space="0" w:color="auto"/>
        <w:right w:val="none" w:sz="0" w:space="0" w:color="auto"/>
      </w:divBdr>
    </w:div>
    <w:div w:id="1351178919">
      <w:bodyDiv w:val="1"/>
      <w:marLeft w:val="0"/>
      <w:marRight w:val="0"/>
      <w:marTop w:val="0"/>
      <w:marBottom w:val="0"/>
      <w:divBdr>
        <w:top w:val="none" w:sz="0" w:space="0" w:color="auto"/>
        <w:left w:val="none" w:sz="0" w:space="0" w:color="auto"/>
        <w:bottom w:val="none" w:sz="0" w:space="0" w:color="auto"/>
        <w:right w:val="none" w:sz="0" w:space="0" w:color="auto"/>
      </w:divBdr>
    </w:div>
    <w:div w:id="1352611780">
      <w:bodyDiv w:val="1"/>
      <w:marLeft w:val="0"/>
      <w:marRight w:val="0"/>
      <w:marTop w:val="0"/>
      <w:marBottom w:val="0"/>
      <w:divBdr>
        <w:top w:val="none" w:sz="0" w:space="0" w:color="auto"/>
        <w:left w:val="none" w:sz="0" w:space="0" w:color="auto"/>
        <w:bottom w:val="none" w:sz="0" w:space="0" w:color="auto"/>
        <w:right w:val="none" w:sz="0" w:space="0" w:color="auto"/>
      </w:divBdr>
      <w:divsChild>
        <w:div w:id="435952490">
          <w:marLeft w:val="547"/>
          <w:marRight w:val="0"/>
          <w:marTop w:val="106"/>
          <w:marBottom w:val="0"/>
          <w:divBdr>
            <w:top w:val="none" w:sz="0" w:space="0" w:color="auto"/>
            <w:left w:val="none" w:sz="0" w:space="0" w:color="auto"/>
            <w:bottom w:val="none" w:sz="0" w:space="0" w:color="auto"/>
            <w:right w:val="none" w:sz="0" w:space="0" w:color="auto"/>
          </w:divBdr>
        </w:div>
        <w:div w:id="614865636">
          <w:marLeft w:val="547"/>
          <w:marRight w:val="0"/>
          <w:marTop w:val="106"/>
          <w:marBottom w:val="0"/>
          <w:divBdr>
            <w:top w:val="none" w:sz="0" w:space="0" w:color="auto"/>
            <w:left w:val="none" w:sz="0" w:space="0" w:color="auto"/>
            <w:bottom w:val="none" w:sz="0" w:space="0" w:color="auto"/>
            <w:right w:val="none" w:sz="0" w:space="0" w:color="auto"/>
          </w:divBdr>
        </w:div>
        <w:div w:id="1372999403">
          <w:marLeft w:val="547"/>
          <w:marRight w:val="0"/>
          <w:marTop w:val="106"/>
          <w:marBottom w:val="0"/>
          <w:divBdr>
            <w:top w:val="none" w:sz="0" w:space="0" w:color="auto"/>
            <w:left w:val="none" w:sz="0" w:space="0" w:color="auto"/>
            <w:bottom w:val="none" w:sz="0" w:space="0" w:color="auto"/>
            <w:right w:val="none" w:sz="0" w:space="0" w:color="auto"/>
          </w:divBdr>
        </w:div>
      </w:divsChild>
    </w:div>
    <w:div w:id="1357075001">
      <w:bodyDiv w:val="1"/>
      <w:marLeft w:val="0"/>
      <w:marRight w:val="0"/>
      <w:marTop w:val="0"/>
      <w:marBottom w:val="0"/>
      <w:divBdr>
        <w:top w:val="none" w:sz="0" w:space="0" w:color="auto"/>
        <w:left w:val="none" w:sz="0" w:space="0" w:color="auto"/>
        <w:bottom w:val="none" w:sz="0" w:space="0" w:color="auto"/>
        <w:right w:val="none" w:sz="0" w:space="0" w:color="auto"/>
      </w:divBdr>
    </w:div>
    <w:div w:id="1363046023">
      <w:bodyDiv w:val="1"/>
      <w:marLeft w:val="0"/>
      <w:marRight w:val="0"/>
      <w:marTop w:val="0"/>
      <w:marBottom w:val="0"/>
      <w:divBdr>
        <w:top w:val="none" w:sz="0" w:space="0" w:color="auto"/>
        <w:left w:val="none" w:sz="0" w:space="0" w:color="auto"/>
        <w:bottom w:val="none" w:sz="0" w:space="0" w:color="auto"/>
        <w:right w:val="none" w:sz="0" w:space="0" w:color="auto"/>
      </w:divBdr>
    </w:div>
    <w:div w:id="1376661891">
      <w:bodyDiv w:val="1"/>
      <w:marLeft w:val="0"/>
      <w:marRight w:val="0"/>
      <w:marTop w:val="0"/>
      <w:marBottom w:val="0"/>
      <w:divBdr>
        <w:top w:val="none" w:sz="0" w:space="0" w:color="auto"/>
        <w:left w:val="none" w:sz="0" w:space="0" w:color="auto"/>
        <w:bottom w:val="none" w:sz="0" w:space="0" w:color="auto"/>
        <w:right w:val="none" w:sz="0" w:space="0" w:color="auto"/>
      </w:divBdr>
    </w:div>
    <w:div w:id="1385956496">
      <w:bodyDiv w:val="1"/>
      <w:marLeft w:val="0"/>
      <w:marRight w:val="0"/>
      <w:marTop w:val="0"/>
      <w:marBottom w:val="0"/>
      <w:divBdr>
        <w:top w:val="none" w:sz="0" w:space="0" w:color="auto"/>
        <w:left w:val="none" w:sz="0" w:space="0" w:color="auto"/>
        <w:bottom w:val="none" w:sz="0" w:space="0" w:color="auto"/>
        <w:right w:val="none" w:sz="0" w:space="0" w:color="auto"/>
      </w:divBdr>
    </w:div>
    <w:div w:id="1389840572">
      <w:bodyDiv w:val="1"/>
      <w:marLeft w:val="0"/>
      <w:marRight w:val="0"/>
      <w:marTop w:val="0"/>
      <w:marBottom w:val="0"/>
      <w:divBdr>
        <w:top w:val="none" w:sz="0" w:space="0" w:color="auto"/>
        <w:left w:val="none" w:sz="0" w:space="0" w:color="auto"/>
        <w:bottom w:val="none" w:sz="0" w:space="0" w:color="auto"/>
        <w:right w:val="none" w:sz="0" w:space="0" w:color="auto"/>
      </w:divBdr>
    </w:div>
    <w:div w:id="1390765019">
      <w:bodyDiv w:val="1"/>
      <w:marLeft w:val="0"/>
      <w:marRight w:val="0"/>
      <w:marTop w:val="0"/>
      <w:marBottom w:val="0"/>
      <w:divBdr>
        <w:top w:val="none" w:sz="0" w:space="0" w:color="auto"/>
        <w:left w:val="none" w:sz="0" w:space="0" w:color="auto"/>
        <w:bottom w:val="none" w:sz="0" w:space="0" w:color="auto"/>
        <w:right w:val="none" w:sz="0" w:space="0" w:color="auto"/>
      </w:divBdr>
    </w:div>
    <w:div w:id="1404838770">
      <w:bodyDiv w:val="1"/>
      <w:marLeft w:val="0"/>
      <w:marRight w:val="0"/>
      <w:marTop w:val="0"/>
      <w:marBottom w:val="0"/>
      <w:divBdr>
        <w:top w:val="none" w:sz="0" w:space="0" w:color="auto"/>
        <w:left w:val="none" w:sz="0" w:space="0" w:color="auto"/>
        <w:bottom w:val="none" w:sz="0" w:space="0" w:color="auto"/>
        <w:right w:val="none" w:sz="0" w:space="0" w:color="auto"/>
      </w:divBdr>
    </w:div>
    <w:div w:id="1414467936">
      <w:bodyDiv w:val="1"/>
      <w:marLeft w:val="0"/>
      <w:marRight w:val="0"/>
      <w:marTop w:val="0"/>
      <w:marBottom w:val="0"/>
      <w:divBdr>
        <w:top w:val="none" w:sz="0" w:space="0" w:color="auto"/>
        <w:left w:val="none" w:sz="0" w:space="0" w:color="auto"/>
        <w:bottom w:val="none" w:sz="0" w:space="0" w:color="auto"/>
        <w:right w:val="none" w:sz="0" w:space="0" w:color="auto"/>
      </w:divBdr>
    </w:div>
    <w:div w:id="1418400264">
      <w:bodyDiv w:val="1"/>
      <w:marLeft w:val="0"/>
      <w:marRight w:val="0"/>
      <w:marTop w:val="0"/>
      <w:marBottom w:val="0"/>
      <w:divBdr>
        <w:top w:val="none" w:sz="0" w:space="0" w:color="auto"/>
        <w:left w:val="none" w:sz="0" w:space="0" w:color="auto"/>
        <w:bottom w:val="none" w:sz="0" w:space="0" w:color="auto"/>
        <w:right w:val="none" w:sz="0" w:space="0" w:color="auto"/>
      </w:divBdr>
    </w:div>
    <w:div w:id="1422797697">
      <w:bodyDiv w:val="1"/>
      <w:marLeft w:val="0"/>
      <w:marRight w:val="0"/>
      <w:marTop w:val="0"/>
      <w:marBottom w:val="0"/>
      <w:divBdr>
        <w:top w:val="none" w:sz="0" w:space="0" w:color="auto"/>
        <w:left w:val="none" w:sz="0" w:space="0" w:color="auto"/>
        <w:bottom w:val="none" w:sz="0" w:space="0" w:color="auto"/>
        <w:right w:val="none" w:sz="0" w:space="0" w:color="auto"/>
      </w:divBdr>
    </w:div>
    <w:div w:id="1434475006">
      <w:bodyDiv w:val="1"/>
      <w:marLeft w:val="0"/>
      <w:marRight w:val="0"/>
      <w:marTop w:val="0"/>
      <w:marBottom w:val="0"/>
      <w:divBdr>
        <w:top w:val="none" w:sz="0" w:space="0" w:color="auto"/>
        <w:left w:val="none" w:sz="0" w:space="0" w:color="auto"/>
        <w:bottom w:val="none" w:sz="0" w:space="0" w:color="auto"/>
        <w:right w:val="none" w:sz="0" w:space="0" w:color="auto"/>
      </w:divBdr>
      <w:divsChild>
        <w:div w:id="703213350">
          <w:marLeft w:val="0"/>
          <w:marRight w:val="0"/>
          <w:marTop w:val="0"/>
          <w:marBottom w:val="0"/>
          <w:divBdr>
            <w:top w:val="none" w:sz="0" w:space="0" w:color="auto"/>
            <w:left w:val="none" w:sz="0" w:space="0" w:color="auto"/>
            <w:bottom w:val="none" w:sz="0" w:space="0" w:color="auto"/>
            <w:right w:val="none" w:sz="0" w:space="0" w:color="auto"/>
          </w:divBdr>
          <w:divsChild>
            <w:div w:id="1577127998">
              <w:marLeft w:val="0"/>
              <w:marRight w:val="0"/>
              <w:marTop w:val="0"/>
              <w:marBottom w:val="0"/>
              <w:divBdr>
                <w:top w:val="none" w:sz="0" w:space="0" w:color="auto"/>
                <w:left w:val="none" w:sz="0" w:space="0" w:color="auto"/>
                <w:bottom w:val="none" w:sz="0" w:space="0" w:color="auto"/>
                <w:right w:val="none" w:sz="0" w:space="0" w:color="auto"/>
              </w:divBdr>
              <w:divsChild>
                <w:div w:id="1166704621">
                  <w:marLeft w:val="0"/>
                  <w:marRight w:val="0"/>
                  <w:marTop w:val="0"/>
                  <w:marBottom w:val="120"/>
                  <w:divBdr>
                    <w:top w:val="none" w:sz="0" w:space="0" w:color="auto"/>
                    <w:left w:val="none" w:sz="0" w:space="0" w:color="auto"/>
                    <w:bottom w:val="none" w:sz="0" w:space="0" w:color="auto"/>
                    <w:right w:val="none" w:sz="0" w:space="0" w:color="auto"/>
                  </w:divBdr>
                </w:div>
                <w:div w:id="1581061734">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 w:id="1383946395">
          <w:marLeft w:val="0"/>
          <w:marRight w:val="0"/>
          <w:marTop w:val="0"/>
          <w:marBottom w:val="0"/>
          <w:divBdr>
            <w:top w:val="none" w:sz="0" w:space="0" w:color="auto"/>
            <w:left w:val="none" w:sz="0" w:space="0" w:color="auto"/>
            <w:bottom w:val="none" w:sz="0" w:space="0" w:color="auto"/>
            <w:right w:val="none" w:sz="0" w:space="0" w:color="auto"/>
          </w:divBdr>
          <w:divsChild>
            <w:div w:id="948392688">
              <w:marLeft w:val="0"/>
              <w:marRight w:val="0"/>
              <w:marTop w:val="0"/>
              <w:marBottom w:val="0"/>
              <w:divBdr>
                <w:top w:val="none" w:sz="0" w:space="0" w:color="auto"/>
                <w:left w:val="none" w:sz="0" w:space="0" w:color="auto"/>
                <w:bottom w:val="none" w:sz="0" w:space="0" w:color="auto"/>
                <w:right w:val="none" w:sz="0" w:space="0" w:color="auto"/>
              </w:divBdr>
              <w:divsChild>
                <w:div w:id="479811922">
                  <w:marLeft w:val="0"/>
                  <w:marRight w:val="0"/>
                  <w:marTop w:val="0"/>
                  <w:marBottom w:val="120"/>
                  <w:divBdr>
                    <w:top w:val="none" w:sz="0" w:space="0" w:color="auto"/>
                    <w:left w:val="none" w:sz="0" w:space="0" w:color="auto"/>
                    <w:bottom w:val="none" w:sz="0" w:space="0" w:color="auto"/>
                    <w:right w:val="none" w:sz="0" w:space="0" w:color="auto"/>
                  </w:divBdr>
                </w:div>
                <w:div w:id="919171842">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7864402">
      <w:bodyDiv w:val="1"/>
      <w:marLeft w:val="0"/>
      <w:marRight w:val="0"/>
      <w:marTop w:val="0"/>
      <w:marBottom w:val="0"/>
      <w:divBdr>
        <w:top w:val="none" w:sz="0" w:space="0" w:color="auto"/>
        <w:left w:val="none" w:sz="0" w:space="0" w:color="auto"/>
        <w:bottom w:val="none" w:sz="0" w:space="0" w:color="auto"/>
        <w:right w:val="none" w:sz="0" w:space="0" w:color="auto"/>
      </w:divBdr>
    </w:div>
    <w:div w:id="1439107199">
      <w:bodyDiv w:val="1"/>
      <w:marLeft w:val="0"/>
      <w:marRight w:val="0"/>
      <w:marTop w:val="0"/>
      <w:marBottom w:val="0"/>
      <w:divBdr>
        <w:top w:val="none" w:sz="0" w:space="0" w:color="auto"/>
        <w:left w:val="none" w:sz="0" w:space="0" w:color="auto"/>
        <w:bottom w:val="none" w:sz="0" w:space="0" w:color="auto"/>
        <w:right w:val="none" w:sz="0" w:space="0" w:color="auto"/>
      </w:divBdr>
    </w:div>
    <w:div w:id="1441534198">
      <w:bodyDiv w:val="1"/>
      <w:marLeft w:val="0"/>
      <w:marRight w:val="0"/>
      <w:marTop w:val="0"/>
      <w:marBottom w:val="0"/>
      <w:divBdr>
        <w:top w:val="none" w:sz="0" w:space="0" w:color="auto"/>
        <w:left w:val="none" w:sz="0" w:space="0" w:color="auto"/>
        <w:bottom w:val="none" w:sz="0" w:space="0" w:color="auto"/>
        <w:right w:val="none" w:sz="0" w:space="0" w:color="auto"/>
      </w:divBdr>
      <w:divsChild>
        <w:div w:id="290786961">
          <w:marLeft w:val="547"/>
          <w:marRight w:val="0"/>
          <w:marTop w:val="96"/>
          <w:marBottom w:val="0"/>
          <w:divBdr>
            <w:top w:val="none" w:sz="0" w:space="0" w:color="auto"/>
            <w:left w:val="none" w:sz="0" w:space="0" w:color="auto"/>
            <w:bottom w:val="none" w:sz="0" w:space="0" w:color="auto"/>
            <w:right w:val="none" w:sz="0" w:space="0" w:color="auto"/>
          </w:divBdr>
        </w:div>
        <w:div w:id="1177774034">
          <w:marLeft w:val="547"/>
          <w:marRight w:val="0"/>
          <w:marTop w:val="96"/>
          <w:marBottom w:val="0"/>
          <w:divBdr>
            <w:top w:val="none" w:sz="0" w:space="0" w:color="auto"/>
            <w:left w:val="none" w:sz="0" w:space="0" w:color="auto"/>
            <w:bottom w:val="none" w:sz="0" w:space="0" w:color="auto"/>
            <w:right w:val="none" w:sz="0" w:space="0" w:color="auto"/>
          </w:divBdr>
        </w:div>
      </w:divsChild>
    </w:div>
    <w:div w:id="1449856300">
      <w:bodyDiv w:val="1"/>
      <w:marLeft w:val="0"/>
      <w:marRight w:val="0"/>
      <w:marTop w:val="0"/>
      <w:marBottom w:val="0"/>
      <w:divBdr>
        <w:top w:val="none" w:sz="0" w:space="0" w:color="auto"/>
        <w:left w:val="none" w:sz="0" w:space="0" w:color="auto"/>
        <w:bottom w:val="none" w:sz="0" w:space="0" w:color="auto"/>
        <w:right w:val="none" w:sz="0" w:space="0" w:color="auto"/>
      </w:divBdr>
    </w:div>
    <w:div w:id="1454060030">
      <w:bodyDiv w:val="1"/>
      <w:marLeft w:val="0"/>
      <w:marRight w:val="0"/>
      <w:marTop w:val="0"/>
      <w:marBottom w:val="0"/>
      <w:divBdr>
        <w:top w:val="none" w:sz="0" w:space="0" w:color="auto"/>
        <w:left w:val="none" w:sz="0" w:space="0" w:color="auto"/>
        <w:bottom w:val="none" w:sz="0" w:space="0" w:color="auto"/>
        <w:right w:val="none" w:sz="0" w:space="0" w:color="auto"/>
      </w:divBdr>
    </w:div>
    <w:div w:id="1459253625">
      <w:bodyDiv w:val="1"/>
      <w:marLeft w:val="0"/>
      <w:marRight w:val="0"/>
      <w:marTop w:val="0"/>
      <w:marBottom w:val="0"/>
      <w:divBdr>
        <w:top w:val="none" w:sz="0" w:space="0" w:color="auto"/>
        <w:left w:val="none" w:sz="0" w:space="0" w:color="auto"/>
        <w:bottom w:val="none" w:sz="0" w:space="0" w:color="auto"/>
        <w:right w:val="none" w:sz="0" w:space="0" w:color="auto"/>
      </w:divBdr>
    </w:div>
    <w:div w:id="1460033039">
      <w:bodyDiv w:val="1"/>
      <w:marLeft w:val="0"/>
      <w:marRight w:val="0"/>
      <w:marTop w:val="0"/>
      <w:marBottom w:val="0"/>
      <w:divBdr>
        <w:top w:val="none" w:sz="0" w:space="0" w:color="auto"/>
        <w:left w:val="none" w:sz="0" w:space="0" w:color="auto"/>
        <w:bottom w:val="none" w:sz="0" w:space="0" w:color="auto"/>
        <w:right w:val="none" w:sz="0" w:space="0" w:color="auto"/>
      </w:divBdr>
    </w:div>
    <w:div w:id="1466385473">
      <w:bodyDiv w:val="1"/>
      <w:marLeft w:val="0"/>
      <w:marRight w:val="0"/>
      <w:marTop w:val="0"/>
      <w:marBottom w:val="0"/>
      <w:divBdr>
        <w:top w:val="none" w:sz="0" w:space="0" w:color="auto"/>
        <w:left w:val="none" w:sz="0" w:space="0" w:color="auto"/>
        <w:bottom w:val="none" w:sz="0" w:space="0" w:color="auto"/>
        <w:right w:val="none" w:sz="0" w:space="0" w:color="auto"/>
      </w:divBdr>
    </w:div>
    <w:div w:id="1466855154">
      <w:bodyDiv w:val="1"/>
      <w:marLeft w:val="0"/>
      <w:marRight w:val="0"/>
      <w:marTop w:val="0"/>
      <w:marBottom w:val="0"/>
      <w:divBdr>
        <w:top w:val="none" w:sz="0" w:space="0" w:color="auto"/>
        <w:left w:val="none" w:sz="0" w:space="0" w:color="auto"/>
        <w:bottom w:val="none" w:sz="0" w:space="0" w:color="auto"/>
        <w:right w:val="none" w:sz="0" w:space="0" w:color="auto"/>
      </w:divBdr>
    </w:div>
    <w:div w:id="1474832220">
      <w:bodyDiv w:val="1"/>
      <w:marLeft w:val="0"/>
      <w:marRight w:val="0"/>
      <w:marTop w:val="0"/>
      <w:marBottom w:val="0"/>
      <w:divBdr>
        <w:top w:val="none" w:sz="0" w:space="0" w:color="auto"/>
        <w:left w:val="none" w:sz="0" w:space="0" w:color="auto"/>
        <w:bottom w:val="none" w:sz="0" w:space="0" w:color="auto"/>
        <w:right w:val="none" w:sz="0" w:space="0" w:color="auto"/>
      </w:divBdr>
    </w:div>
    <w:div w:id="1475873414">
      <w:bodyDiv w:val="1"/>
      <w:marLeft w:val="0"/>
      <w:marRight w:val="0"/>
      <w:marTop w:val="0"/>
      <w:marBottom w:val="0"/>
      <w:divBdr>
        <w:top w:val="none" w:sz="0" w:space="0" w:color="auto"/>
        <w:left w:val="none" w:sz="0" w:space="0" w:color="auto"/>
        <w:bottom w:val="none" w:sz="0" w:space="0" w:color="auto"/>
        <w:right w:val="none" w:sz="0" w:space="0" w:color="auto"/>
      </w:divBdr>
      <w:divsChild>
        <w:div w:id="642736087">
          <w:marLeft w:val="0"/>
          <w:marRight w:val="0"/>
          <w:marTop w:val="0"/>
          <w:marBottom w:val="0"/>
          <w:divBdr>
            <w:top w:val="none" w:sz="0" w:space="0" w:color="auto"/>
            <w:left w:val="none" w:sz="0" w:space="0" w:color="auto"/>
            <w:bottom w:val="none" w:sz="0" w:space="0" w:color="auto"/>
            <w:right w:val="none" w:sz="0" w:space="0" w:color="auto"/>
          </w:divBdr>
        </w:div>
      </w:divsChild>
    </w:div>
    <w:div w:id="1481383772">
      <w:bodyDiv w:val="1"/>
      <w:marLeft w:val="0"/>
      <w:marRight w:val="0"/>
      <w:marTop w:val="0"/>
      <w:marBottom w:val="0"/>
      <w:divBdr>
        <w:top w:val="none" w:sz="0" w:space="0" w:color="auto"/>
        <w:left w:val="none" w:sz="0" w:space="0" w:color="auto"/>
        <w:bottom w:val="none" w:sz="0" w:space="0" w:color="auto"/>
        <w:right w:val="none" w:sz="0" w:space="0" w:color="auto"/>
      </w:divBdr>
    </w:div>
    <w:div w:id="1482772798">
      <w:bodyDiv w:val="1"/>
      <w:marLeft w:val="0"/>
      <w:marRight w:val="0"/>
      <w:marTop w:val="0"/>
      <w:marBottom w:val="0"/>
      <w:divBdr>
        <w:top w:val="none" w:sz="0" w:space="0" w:color="auto"/>
        <w:left w:val="none" w:sz="0" w:space="0" w:color="auto"/>
        <w:bottom w:val="none" w:sz="0" w:space="0" w:color="auto"/>
        <w:right w:val="none" w:sz="0" w:space="0" w:color="auto"/>
      </w:divBdr>
    </w:div>
    <w:div w:id="1490243087">
      <w:bodyDiv w:val="1"/>
      <w:marLeft w:val="0"/>
      <w:marRight w:val="0"/>
      <w:marTop w:val="0"/>
      <w:marBottom w:val="0"/>
      <w:divBdr>
        <w:top w:val="none" w:sz="0" w:space="0" w:color="auto"/>
        <w:left w:val="none" w:sz="0" w:space="0" w:color="auto"/>
        <w:bottom w:val="none" w:sz="0" w:space="0" w:color="auto"/>
        <w:right w:val="none" w:sz="0" w:space="0" w:color="auto"/>
      </w:divBdr>
    </w:div>
    <w:div w:id="1491481590">
      <w:bodyDiv w:val="1"/>
      <w:marLeft w:val="0"/>
      <w:marRight w:val="0"/>
      <w:marTop w:val="0"/>
      <w:marBottom w:val="0"/>
      <w:divBdr>
        <w:top w:val="none" w:sz="0" w:space="0" w:color="auto"/>
        <w:left w:val="none" w:sz="0" w:space="0" w:color="auto"/>
        <w:bottom w:val="none" w:sz="0" w:space="0" w:color="auto"/>
        <w:right w:val="none" w:sz="0" w:space="0" w:color="auto"/>
      </w:divBdr>
    </w:div>
    <w:div w:id="1492672992">
      <w:bodyDiv w:val="1"/>
      <w:marLeft w:val="0"/>
      <w:marRight w:val="0"/>
      <w:marTop w:val="0"/>
      <w:marBottom w:val="0"/>
      <w:divBdr>
        <w:top w:val="none" w:sz="0" w:space="0" w:color="auto"/>
        <w:left w:val="none" w:sz="0" w:space="0" w:color="auto"/>
        <w:bottom w:val="none" w:sz="0" w:space="0" w:color="auto"/>
        <w:right w:val="none" w:sz="0" w:space="0" w:color="auto"/>
      </w:divBdr>
      <w:divsChild>
        <w:div w:id="409238671">
          <w:marLeft w:val="547"/>
          <w:marRight w:val="0"/>
          <w:marTop w:val="106"/>
          <w:marBottom w:val="0"/>
          <w:divBdr>
            <w:top w:val="none" w:sz="0" w:space="0" w:color="auto"/>
            <w:left w:val="none" w:sz="0" w:space="0" w:color="auto"/>
            <w:bottom w:val="none" w:sz="0" w:space="0" w:color="auto"/>
            <w:right w:val="none" w:sz="0" w:space="0" w:color="auto"/>
          </w:divBdr>
        </w:div>
        <w:div w:id="462963439">
          <w:marLeft w:val="547"/>
          <w:marRight w:val="0"/>
          <w:marTop w:val="106"/>
          <w:marBottom w:val="0"/>
          <w:divBdr>
            <w:top w:val="none" w:sz="0" w:space="0" w:color="auto"/>
            <w:left w:val="none" w:sz="0" w:space="0" w:color="auto"/>
            <w:bottom w:val="none" w:sz="0" w:space="0" w:color="auto"/>
            <w:right w:val="none" w:sz="0" w:space="0" w:color="auto"/>
          </w:divBdr>
        </w:div>
        <w:div w:id="798108676">
          <w:marLeft w:val="547"/>
          <w:marRight w:val="0"/>
          <w:marTop w:val="106"/>
          <w:marBottom w:val="0"/>
          <w:divBdr>
            <w:top w:val="none" w:sz="0" w:space="0" w:color="auto"/>
            <w:left w:val="none" w:sz="0" w:space="0" w:color="auto"/>
            <w:bottom w:val="none" w:sz="0" w:space="0" w:color="auto"/>
            <w:right w:val="none" w:sz="0" w:space="0" w:color="auto"/>
          </w:divBdr>
        </w:div>
      </w:divsChild>
    </w:div>
    <w:div w:id="1508207587">
      <w:bodyDiv w:val="1"/>
      <w:marLeft w:val="0"/>
      <w:marRight w:val="0"/>
      <w:marTop w:val="0"/>
      <w:marBottom w:val="0"/>
      <w:divBdr>
        <w:top w:val="none" w:sz="0" w:space="0" w:color="auto"/>
        <w:left w:val="none" w:sz="0" w:space="0" w:color="auto"/>
        <w:bottom w:val="none" w:sz="0" w:space="0" w:color="auto"/>
        <w:right w:val="none" w:sz="0" w:space="0" w:color="auto"/>
      </w:divBdr>
    </w:div>
    <w:div w:id="1520394317">
      <w:bodyDiv w:val="1"/>
      <w:marLeft w:val="0"/>
      <w:marRight w:val="0"/>
      <w:marTop w:val="0"/>
      <w:marBottom w:val="0"/>
      <w:divBdr>
        <w:top w:val="none" w:sz="0" w:space="0" w:color="auto"/>
        <w:left w:val="none" w:sz="0" w:space="0" w:color="auto"/>
        <w:bottom w:val="none" w:sz="0" w:space="0" w:color="auto"/>
        <w:right w:val="none" w:sz="0" w:space="0" w:color="auto"/>
      </w:divBdr>
    </w:div>
    <w:div w:id="1532840695">
      <w:bodyDiv w:val="1"/>
      <w:marLeft w:val="0"/>
      <w:marRight w:val="0"/>
      <w:marTop w:val="0"/>
      <w:marBottom w:val="0"/>
      <w:divBdr>
        <w:top w:val="none" w:sz="0" w:space="0" w:color="auto"/>
        <w:left w:val="none" w:sz="0" w:space="0" w:color="auto"/>
        <w:bottom w:val="none" w:sz="0" w:space="0" w:color="auto"/>
        <w:right w:val="none" w:sz="0" w:space="0" w:color="auto"/>
      </w:divBdr>
    </w:div>
    <w:div w:id="1543399561">
      <w:bodyDiv w:val="1"/>
      <w:marLeft w:val="0"/>
      <w:marRight w:val="0"/>
      <w:marTop w:val="0"/>
      <w:marBottom w:val="0"/>
      <w:divBdr>
        <w:top w:val="none" w:sz="0" w:space="0" w:color="auto"/>
        <w:left w:val="none" w:sz="0" w:space="0" w:color="auto"/>
        <w:bottom w:val="none" w:sz="0" w:space="0" w:color="auto"/>
        <w:right w:val="none" w:sz="0" w:space="0" w:color="auto"/>
      </w:divBdr>
      <w:divsChild>
        <w:div w:id="836044032">
          <w:marLeft w:val="0"/>
          <w:marRight w:val="0"/>
          <w:marTop w:val="0"/>
          <w:marBottom w:val="0"/>
          <w:divBdr>
            <w:top w:val="none" w:sz="0" w:space="0" w:color="auto"/>
            <w:left w:val="none" w:sz="0" w:space="0" w:color="auto"/>
            <w:bottom w:val="none" w:sz="0" w:space="0" w:color="auto"/>
            <w:right w:val="none" w:sz="0" w:space="0" w:color="auto"/>
          </w:divBdr>
          <w:divsChild>
            <w:div w:id="1235164627">
              <w:marLeft w:val="0"/>
              <w:marRight w:val="0"/>
              <w:marTop w:val="0"/>
              <w:marBottom w:val="0"/>
              <w:divBdr>
                <w:top w:val="none" w:sz="0" w:space="0" w:color="auto"/>
                <w:left w:val="none" w:sz="0" w:space="0" w:color="auto"/>
                <w:bottom w:val="none" w:sz="0" w:space="0" w:color="auto"/>
                <w:right w:val="none" w:sz="0" w:space="0" w:color="auto"/>
              </w:divBdr>
              <w:divsChild>
                <w:div w:id="2022078938">
                  <w:marLeft w:val="0"/>
                  <w:marRight w:val="0"/>
                  <w:marTop w:val="0"/>
                  <w:marBottom w:val="0"/>
                  <w:divBdr>
                    <w:top w:val="none" w:sz="0" w:space="0" w:color="auto"/>
                    <w:left w:val="none" w:sz="0" w:space="0" w:color="auto"/>
                    <w:bottom w:val="none" w:sz="0" w:space="0" w:color="auto"/>
                    <w:right w:val="none" w:sz="0" w:space="0" w:color="auto"/>
                  </w:divBdr>
                  <w:divsChild>
                    <w:div w:id="1057508271">
                      <w:marLeft w:val="0"/>
                      <w:marRight w:val="0"/>
                      <w:marTop w:val="0"/>
                      <w:marBottom w:val="0"/>
                      <w:divBdr>
                        <w:top w:val="none" w:sz="0" w:space="0" w:color="auto"/>
                        <w:left w:val="none" w:sz="0" w:space="0" w:color="auto"/>
                        <w:bottom w:val="none" w:sz="0" w:space="0" w:color="auto"/>
                        <w:right w:val="none" w:sz="0" w:space="0" w:color="auto"/>
                      </w:divBdr>
                      <w:divsChild>
                        <w:div w:id="1466117443">
                          <w:marLeft w:val="0"/>
                          <w:marRight w:val="0"/>
                          <w:marTop w:val="0"/>
                          <w:marBottom w:val="0"/>
                          <w:divBdr>
                            <w:top w:val="none" w:sz="0" w:space="0" w:color="auto"/>
                            <w:left w:val="none" w:sz="0" w:space="0" w:color="auto"/>
                            <w:bottom w:val="none" w:sz="0" w:space="0" w:color="auto"/>
                            <w:right w:val="none" w:sz="0" w:space="0" w:color="auto"/>
                          </w:divBdr>
                        </w:div>
                        <w:div w:id="2047362521">
                          <w:marLeft w:val="0"/>
                          <w:marRight w:val="0"/>
                          <w:marTop w:val="0"/>
                          <w:marBottom w:val="0"/>
                          <w:divBdr>
                            <w:top w:val="none" w:sz="0" w:space="0" w:color="auto"/>
                            <w:left w:val="none" w:sz="0" w:space="0" w:color="auto"/>
                            <w:bottom w:val="none" w:sz="0" w:space="0" w:color="auto"/>
                            <w:right w:val="none" w:sz="0" w:space="0" w:color="auto"/>
                          </w:divBdr>
                        </w:div>
                      </w:divsChild>
                    </w:div>
                    <w:div w:id="1813718038">
                      <w:marLeft w:val="0"/>
                      <w:marRight w:val="0"/>
                      <w:marTop w:val="0"/>
                      <w:marBottom w:val="0"/>
                      <w:divBdr>
                        <w:top w:val="none" w:sz="0" w:space="0" w:color="auto"/>
                        <w:left w:val="none" w:sz="0" w:space="0" w:color="auto"/>
                        <w:bottom w:val="none" w:sz="0" w:space="0" w:color="auto"/>
                        <w:right w:val="none" w:sz="0" w:space="0" w:color="auto"/>
                      </w:divBdr>
                      <w:divsChild>
                        <w:div w:id="1339114110">
                          <w:marLeft w:val="0"/>
                          <w:marRight w:val="0"/>
                          <w:marTop w:val="0"/>
                          <w:marBottom w:val="0"/>
                          <w:divBdr>
                            <w:top w:val="none" w:sz="0" w:space="0" w:color="auto"/>
                            <w:left w:val="none" w:sz="0" w:space="0" w:color="auto"/>
                            <w:bottom w:val="none" w:sz="0" w:space="0" w:color="auto"/>
                            <w:right w:val="none" w:sz="0" w:space="0" w:color="auto"/>
                          </w:divBdr>
                          <w:divsChild>
                            <w:div w:id="1517383226">
                              <w:marLeft w:val="0"/>
                              <w:marRight w:val="0"/>
                              <w:marTop w:val="0"/>
                              <w:marBottom w:val="0"/>
                              <w:divBdr>
                                <w:top w:val="none" w:sz="0" w:space="0" w:color="auto"/>
                                <w:left w:val="none" w:sz="0" w:space="0" w:color="auto"/>
                                <w:bottom w:val="none" w:sz="0" w:space="0" w:color="auto"/>
                                <w:right w:val="none" w:sz="0" w:space="0" w:color="auto"/>
                              </w:divBdr>
                              <w:divsChild>
                                <w:div w:id="236206347">
                                  <w:marLeft w:val="0"/>
                                  <w:marRight w:val="0"/>
                                  <w:marTop w:val="0"/>
                                  <w:marBottom w:val="0"/>
                                  <w:divBdr>
                                    <w:top w:val="none" w:sz="0" w:space="0" w:color="auto"/>
                                    <w:left w:val="none" w:sz="0" w:space="0" w:color="auto"/>
                                    <w:bottom w:val="none" w:sz="0" w:space="0" w:color="auto"/>
                                    <w:right w:val="none" w:sz="0" w:space="0" w:color="auto"/>
                                  </w:divBdr>
                                </w:div>
                                <w:div w:id="879440592">
                                  <w:marLeft w:val="0"/>
                                  <w:marRight w:val="0"/>
                                  <w:marTop w:val="0"/>
                                  <w:marBottom w:val="0"/>
                                  <w:divBdr>
                                    <w:top w:val="none" w:sz="0" w:space="0" w:color="auto"/>
                                    <w:left w:val="none" w:sz="0" w:space="0" w:color="auto"/>
                                    <w:bottom w:val="none" w:sz="0" w:space="0" w:color="auto"/>
                                    <w:right w:val="none" w:sz="0" w:space="0" w:color="auto"/>
                                  </w:divBdr>
                                </w:div>
                                <w:div w:id="1264455112">
                                  <w:marLeft w:val="0"/>
                                  <w:marRight w:val="0"/>
                                  <w:marTop w:val="0"/>
                                  <w:marBottom w:val="0"/>
                                  <w:divBdr>
                                    <w:top w:val="none" w:sz="0" w:space="0" w:color="auto"/>
                                    <w:left w:val="none" w:sz="0" w:space="0" w:color="auto"/>
                                    <w:bottom w:val="none" w:sz="0" w:space="0" w:color="auto"/>
                                    <w:right w:val="none" w:sz="0" w:space="0" w:color="auto"/>
                                  </w:divBdr>
                                </w:div>
                                <w:div w:id="1615284321">
                                  <w:marLeft w:val="0"/>
                                  <w:marRight w:val="0"/>
                                  <w:marTop w:val="0"/>
                                  <w:marBottom w:val="0"/>
                                  <w:divBdr>
                                    <w:top w:val="none" w:sz="0" w:space="0" w:color="auto"/>
                                    <w:left w:val="none" w:sz="0" w:space="0" w:color="auto"/>
                                    <w:bottom w:val="none" w:sz="0" w:space="0" w:color="auto"/>
                                    <w:right w:val="none" w:sz="0" w:space="0" w:color="auto"/>
                                  </w:divBdr>
                                  <w:divsChild>
                                    <w:div w:id="1757434858">
                                      <w:marLeft w:val="0"/>
                                      <w:marRight w:val="0"/>
                                      <w:marTop w:val="0"/>
                                      <w:marBottom w:val="0"/>
                                      <w:divBdr>
                                        <w:top w:val="none" w:sz="0" w:space="0" w:color="auto"/>
                                        <w:left w:val="none" w:sz="0" w:space="0" w:color="auto"/>
                                        <w:bottom w:val="none" w:sz="0" w:space="0" w:color="auto"/>
                                        <w:right w:val="none" w:sz="0" w:space="0" w:color="auto"/>
                                      </w:divBdr>
                                    </w:div>
                                  </w:divsChild>
                                </w:div>
                                <w:div w:id="19055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24750">
      <w:bodyDiv w:val="1"/>
      <w:marLeft w:val="0"/>
      <w:marRight w:val="0"/>
      <w:marTop w:val="0"/>
      <w:marBottom w:val="0"/>
      <w:divBdr>
        <w:top w:val="none" w:sz="0" w:space="0" w:color="auto"/>
        <w:left w:val="none" w:sz="0" w:space="0" w:color="auto"/>
        <w:bottom w:val="none" w:sz="0" w:space="0" w:color="auto"/>
        <w:right w:val="none" w:sz="0" w:space="0" w:color="auto"/>
      </w:divBdr>
    </w:div>
    <w:div w:id="1552840160">
      <w:bodyDiv w:val="1"/>
      <w:marLeft w:val="0"/>
      <w:marRight w:val="0"/>
      <w:marTop w:val="0"/>
      <w:marBottom w:val="0"/>
      <w:divBdr>
        <w:top w:val="none" w:sz="0" w:space="0" w:color="auto"/>
        <w:left w:val="none" w:sz="0" w:space="0" w:color="auto"/>
        <w:bottom w:val="none" w:sz="0" w:space="0" w:color="auto"/>
        <w:right w:val="none" w:sz="0" w:space="0" w:color="auto"/>
      </w:divBdr>
    </w:div>
    <w:div w:id="1556970626">
      <w:bodyDiv w:val="1"/>
      <w:marLeft w:val="0"/>
      <w:marRight w:val="0"/>
      <w:marTop w:val="0"/>
      <w:marBottom w:val="0"/>
      <w:divBdr>
        <w:top w:val="none" w:sz="0" w:space="0" w:color="auto"/>
        <w:left w:val="none" w:sz="0" w:space="0" w:color="auto"/>
        <w:bottom w:val="none" w:sz="0" w:space="0" w:color="auto"/>
        <w:right w:val="none" w:sz="0" w:space="0" w:color="auto"/>
      </w:divBdr>
    </w:div>
    <w:div w:id="1559978690">
      <w:bodyDiv w:val="1"/>
      <w:marLeft w:val="0"/>
      <w:marRight w:val="0"/>
      <w:marTop w:val="0"/>
      <w:marBottom w:val="0"/>
      <w:divBdr>
        <w:top w:val="none" w:sz="0" w:space="0" w:color="auto"/>
        <w:left w:val="none" w:sz="0" w:space="0" w:color="auto"/>
        <w:bottom w:val="none" w:sz="0" w:space="0" w:color="auto"/>
        <w:right w:val="none" w:sz="0" w:space="0" w:color="auto"/>
      </w:divBdr>
    </w:div>
    <w:div w:id="1562208889">
      <w:bodyDiv w:val="1"/>
      <w:marLeft w:val="0"/>
      <w:marRight w:val="0"/>
      <w:marTop w:val="0"/>
      <w:marBottom w:val="0"/>
      <w:divBdr>
        <w:top w:val="none" w:sz="0" w:space="0" w:color="auto"/>
        <w:left w:val="none" w:sz="0" w:space="0" w:color="auto"/>
        <w:bottom w:val="none" w:sz="0" w:space="0" w:color="auto"/>
        <w:right w:val="none" w:sz="0" w:space="0" w:color="auto"/>
      </w:divBdr>
    </w:div>
    <w:div w:id="1588341259">
      <w:bodyDiv w:val="1"/>
      <w:marLeft w:val="0"/>
      <w:marRight w:val="0"/>
      <w:marTop w:val="0"/>
      <w:marBottom w:val="0"/>
      <w:divBdr>
        <w:top w:val="none" w:sz="0" w:space="0" w:color="auto"/>
        <w:left w:val="none" w:sz="0" w:space="0" w:color="auto"/>
        <w:bottom w:val="none" w:sz="0" w:space="0" w:color="auto"/>
        <w:right w:val="none" w:sz="0" w:space="0" w:color="auto"/>
      </w:divBdr>
    </w:div>
    <w:div w:id="1597861534">
      <w:bodyDiv w:val="1"/>
      <w:marLeft w:val="0"/>
      <w:marRight w:val="0"/>
      <w:marTop w:val="0"/>
      <w:marBottom w:val="0"/>
      <w:divBdr>
        <w:top w:val="none" w:sz="0" w:space="0" w:color="auto"/>
        <w:left w:val="none" w:sz="0" w:space="0" w:color="auto"/>
        <w:bottom w:val="none" w:sz="0" w:space="0" w:color="auto"/>
        <w:right w:val="none" w:sz="0" w:space="0" w:color="auto"/>
      </w:divBdr>
    </w:div>
    <w:div w:id="1600093542">
      <w:bodyDiv w:val="1"/>
      <w:marLeft w:val="0"/>
      <w:marRight w:val="0"/>
      <w:marTop w:val="0"/>
      <w:marBottom w:val="0"/>
      <w:divBdr>
        <w:top w:val="none" w:sz="0" w:space="0" w:color="auto"/>
        <w:left w:val="none" w:sz="0" w:space="0" w:color="auto"/>
        <w:bottom w:val="none" w:sz="0" w:space="0" w:color="auto"/>
        <w:right w:val="none" w:sz="0" w:space="0" w:color="auto"/>
      </w:divBdr>
    </w:div>
    <w:div w:id="1609195635">
      <w:bodyDiv w:val="1"/>
      <w:marLeft w:val="0"/>
      <w:marRight w:val="0"/>
      <w:marTop w:val="0"/>
      <w:marBottom w:val="0"/>
      <w:divBdr>
        <w:top w:val="none" w:sz="0" w:space="0" w:color="auto"/>
        <w:left w:val="none" w:sz="0" w:space="0" w:color="auto"/>
        <w:bottom w:val="none" w:sz="0" w:space="0" w:color="auto"/>
        <w:right w:val="none" w:sz="0" w:space="0" w:color="auto"/>
      </w:divBdr>
    </w:div>
    <w:div w:id="1611862985">
      <w:bodyDiv w:val="1"/>
      <w:marLeft w:val="0"/>
      <w:marRight w:val="0"/>
      <w:marTop w:val="0"/>
      <w:marBottom w:val="0"/>
      <w:divBdr>
        <w:top w:val="none" w:sz="0" w:space="0" w:color="auto"/>
        <w:left w:val="none" w:sz="0" w:space="0" w:color="auto"/>
        <w:bottom w:val="none" w:sz="0" w:space="0" w:color="auto"/>
        <w:right w:val="none" w:sz="0" w:space="0" w:color="auto"/>
      </w:divBdr>
    </w:div>
    <w:div w:id="1630671054">
      <w:bodyDiv w:val="1"/>
      <w:marLeft w:val="0"/>
      <w:marRight w:val="0"/>
      <w:marTop w:val="0"/>
      <w:marBottom w:val="0"/>
      <w:divBdr>
        <w:top w:val="none" w:sz="0" w:space="0" w:color="auto"/>
        <w:left w:val="none" w:sz="0" w:space="0" w:color="auto"/>
        <w:bottom w:val="none" w:sz="0" w:space="0" w:color="auto"/>
        <w:right w:val="none" w:sz="0" w:space="0" w:color="auto"/>
      </w:divBdr>
    </w:div>
    <w:div w:id="1630745486">
      <w:bodyDiv w:val="1"/>
      <w:marLeft w:val="0"/>
      <w:marRight w:val="0"/>
      <w:marTop w:val="0"/>
      <w:marBottom w:val="0"/>
      <w:divBdr>
        <w:top w:val="none" w:sz="0" w:space="0" w:color="auto"/>
        <w:left w:val="none" w:sz="0" w:space="0" w:color="auto"/>
        <w:bottom w:val="none" w:sz="0" w:space="0" w:color="auto"/>
        <w:right w:val="none" w:sz="0" w:space="0" w:color="auto"/>
      </w:divBdr>
    </w:div>
    <w:div w:id="1632982244">
      <w:bodyDiv w:val="1"/>
      <w:marLeft w:val="0"/>
      <w:marRight w:val="0"/>
      <w:marTop w:val="0"/>
      <w:marBottom w:val="0"/>
      <w:divBdr>
        <w:top w:val="none" w:sz="0" w:space="0" w:color="auto"/>
        <w:left w:val="none" w:sz="0" w:space="0" w:color="auto"/>
        <w:bottom w:val="none" w:sz="0" w:space="0" w:color="auto"/>
        <w:right w:val="none" w:sz="0" w:space="0" w:color="auto"/>
      </w:divBdr>
    </w:div>
    <w:div w:id="1640377939">
      <w:bodyDiv w:val="1"/>
      <w:marLeft w:val="0"/>
      <w:marRight w:val="0"/>
      <w:marTop w:val="0"/>
      <w:marBottom w:val="0"/>
      <w:divBdr>
        <w:top w:val="none" w:sz="0" w:space="0" w:color="auto"/>
        <w:left w:val="none" w:sz="0" w:space="0" w:color="auto"/>
        <w:bottom w:val="none" w:sz="0" w:space="0" w:color="auto"/>
        <w:right w:val="none" w:sz="0" w:space="0" w:color="auto"/>
      </w:divBdr>
    </w:div>
    <w:div w:id="1647398776">
      <w:bodyDiv w:val="1"/>
      <w:marLeft w:val="0"/>
      <w:marRight w:val="0"/>
      <w:marTop w:val="0"/>
      <w:marBottom w:val="0"/>
      <w:divBdr>
        <w:top w:val="none" w:sz="0" w:space="0" w:color="auto"/>
        <w:left w:val="none" w:sz="0" w:space="0" w:color="auto"/>
        <w:bottom w:val="none" w:sz="0" w:space="0" w:color="auto"/>
        <w:right w:val="none" w:sz="0" w:space="0" w:color="auto"/>
      </w:divBdr>
    </w:div>
    <w:div w:id="1661040756">
      <w:bodyDiv w:val="1"/>
      <w:marLeft w:val="0"/>
      <w:marRight w:val="0"/>
      <w:marTop w:val="0"/>
      <w:marBottom w:val="0"/>
      <w:divBdr>
        <w:top w:val="none" w:sz="0" w:space="0" w:color="auto"/>
        <w:left w:val="none" w:sz="0" w:space="0" w:color="auto"/>
        <w:bottom w:val="none" w:sz="0" w:space="0" w:color="auto"/>
        <w:right w:val="none" w:sz="0" w:space="0" w:color="auto"/>
      </w:divBdr>
    </w:div>
    <w:div w:id="1665934361">
      <w:bodyDiv w:val="1"/>
      <w:marLeft w:val="0"/>
      <w:marRight w:val="0"/>
      <w:marTop w:val="0"/>
      <w:marBottom w:val="0"/>
      <w:divBdr>
        <w:top w:val="none" w:sz="0" w:space="0" w:color="auto"/>
        <w:left w:val="none" w:sz="0" w:space="0" w:color="auto"/>
        <w:bottom w:val="none" w:sz="0" w:space="0" w:color="auto"/>
        <w:right w:val="none" w:sz="0" w:space="0" w:color="auto"/>
      </w:divBdr>
    </w:div>
    <w:div w:id="1669554418">
      <w:bodyDiv w:val="1"/>
      <w:marLeft w:val="0"/>
      <w:marRight w:val="0"/>
      <w:marTop w:val="0"/>
      <w:marBottom w:val="0"/>
      <w:divBdr>
        <w:top w:val="none" w:sz="0" w:space="0" w:color="auto"/>
        <w:left w:val="none" w:sz="0" w:space="0" w:color="auto"/>
        <w:bottom w:val="none" w:sz="0" w:space="0" w:color="auto"/>
        <w:right w:val="none" w:sz="0" w:space="0" w:color="auto"/>
      </w:divBdr>
    </w:div>
    <w:div w:id="1670448110">
      <w:bodyDiv w:val="1"/>
      <w:marLeft w:val="0"/>
      <w:marRight w:val="0"/>
      <w:marTop w:val="0"/>
      <w:marBottom w:val="0"/>
      <w:divBdr>
        <w:top w:val="none" w:sz="0" w:space="0" w:color="auto"/>
        <w:left w:val="none" w:sz="0" w:space="0" w:color="auto"/>
        <w:bottom w:val="none" w:sz="0" w:space="0" w:color="auto"/>
        <w:right w:val="none" w:sz="0" w:space="0" w:color="auto"/>
      </w:divBdr>
    </w:div>
    <w:div w:id="1685086447">
      <w:bodyDiv w:val="1"/>
      <w:marLeft w:val="0"/>
      <w:marRight w:val="0"/>
      <w:marTop w:val="0"/>
      <w:marBottom w:val="0"/>
      <w:divBdr>
        <w:top w:val="none" w:sz="0" w:space="0" w:color="auto"/>
        <w:left w:val="none" w:sz="0" w:space="0" w:color="auto"/>
        <w:bottom w:val="none" w:sz="0" w:space="0" w:color="auto"/>
        <w:right w:val="none" w:sz="0" w:space="0" w:color="auto"/>
      </w:divBdr>
    </w:div>
    <w:div w:id="1686900949">
      <w:bodyDiv w:val="1"/>
      <w:marLeft w:val="0"/>
      <w:marRight w:val="0"/>
      <w:marTop w:val="0"/>
      <w:marBottom w:val="0"/>
      <w:divBdr>
        <w:top w:val="none" w:sz="0" w:space="0" w:color="auto"/>
        <w:left w:val="none" w:sz="0" w:space="0" w:color="auto"/>
        <w:bottom w:val="none" w:sz="0" w:space="0" w:color="auto"/>
        <w:right w:val="none" w:sz="0" w:space="0" w:color="auto"/>
      </w:divBdr>
    </w:div>
    <w:div w:id="1688093400">
      <w:bodyDiv w:val="1"/>
      <w:marLeft w:val="0"/>
      <w:marRight w:val="0"/>
      <w:marTop w:val="0"/>
      <w:marBottom w:val="0"/>
      <w:divBdr>
        <w:top w:val="none" w:sz="0" w:space="0" w:color="auto"/>
        <w:left w:val="none" w:sz="0" w:space="0" w:color="auto"/>
        <w:bottom w:val="none" w:sz="0" w:space="0" w:color="auto"/>
        <w:right w:val="none" w:sz="0" w:space="0" w:color="auto"/>
      </w:divBdr>
    </w:div>
    <w:div w:id="1695688973">
      <w:bodyDiv w:val="1"/>
      <w:marLeft w:val="0"/>
      <w:marRight w:val="0"/>
      <w:marTop w:val="0"/>
      <w:marBottom w:val="0"/>
      <w:divBdr>
        <w:top w:val="none" w:sz="0" w:space="0" w:color="auto"/>
        <w:left w:val="none" w:sz="0" w:space="0" w:color="auto"/>
        <w:bottom w:val="none" w:sz="0" w:space="0" w:color="auto"/>
        <w:right w:val="none" w:sz="0" w:space="0" w:color="auto"/>
      </w:divBdr>
    </w:div>
    <w:div w:id="1714304202">
      <w:bodyDiv w:val="1"/>
      <w:marLeft w:val="0"/>
      <w:marRight w:val="0"/>
      <w:marTop w:val="0"/>
      <w:marBottom w:val="0"/>
      <w:divBdr>
        <w:top w:val="none" w:sz="0" w:space="0" w:color="auto"/>
        <w:left w:val="none" w:sz="0" w:space="0" w:color="auto"/>
        <w:bottom w:val="none" w:sz="0" w:space="0" w:color="auto"/>
        <w:right w:val="none" w:sz="0" w:space="0" w:color="auto"/>
      </w:divBdr>
    </w:div>
    <w:div w:id="1716657869">
      <w:bodyDiv w:val="1"/>
      <w:marLeft w:val="0"/>
      <w:marRight w:val="0"/>
      <w:marTop w:val="0"/>
      <w:marBottom w:val="0"/>
      <w:divBdr>
        <w:top w:val="none" w:sz="0" w:space="0" w:color="auto"/>
        <w:left w:val="none" w:sz="0" w:space="0" w:color="auto"/>
        <w:bottom w:val="none" w:sz="0" w:space="0" w:color="auto"/>
        <w:right w:val="none" w:sz="0" w:space="0" w:color="auto"/>
      </w:divBdr>
    </w:div>
    <w:div w:id="1718776461">
      <w:bodyDiv w:val="1"/>
      <w:marLeft w:val="0"/>
      <w:marRight w:val="0"/>
      <w:marTop w:val="0"/>
      <w:marBottom w:val="0"/>
      <w:divBdr>
        <w:top w:val="none" w:sz="0" w:space="0" w:color="auto"/>
        <w:left w:val="none" w:sz="0" w:space="0" w:color="auto"/>
        <w:bottom w:val="none" w:sz="0" w:space="0" w:color="auto"/>
        <w:right w:val="none" w:sz="0" w:space="0" w:color="auto"/>
      </w:divBdr>
    </w:div>
    <w:div w:id="1739784450">
      <w:bodyDiv w:val="1"/>
      <w:marLeft w:val="0"/>
      <w:marRight w:val="0"/>
      <w:marTop w:val="0"/>
      <w:marBottom w:val="0"/>
      <w:divBdr>
        <w:top w:val="none" w:sz="0" w:space="0" w:color="auto"/>
        <w:left w:val="none" w:sz="0" w:space="0" w:color="auto"/>
        <w:bottom w:val="none" w:sz="0" w:space="0" w:color="auto"/>
        <w:right w:val="none" w:sz="0" w:space="0" w:color="auto"/>
      </w:divBdr>
    </w:div>
    <w:div w:id="1740983016">
      <w:bodyDiv w:val="1"/>
      <w:marLeft w:val="0"/>
      <w:marRight w:val="0"/>
      <w:marTop w:val="0"/>
      <w:marBottom w:val="0"/>
      <w:divBdr>
        <w:top w:val="none" w:sz="0" w:space="0" w:color="auto"/>
        <w:left w:val="none" w:sz="0" w:space="0" w:color="auto"/>
        <w:bottom w:val="none" w:sz="0" w:space="0" w:color="auto"/>
        <w:right w:val="none" w:sz="0" w:space="0" w:color="auto"/>
      </w:divBdr>
    </w:div>
    <w:div w:id="1748265257">
      <w:bodyDiv w:val="1"/>
      <w:marLeft w:val="0"/>
      <w:marRight w:val="0"/>
      <w:marTop w:val="0"/>
      <w:marBottom w:val="0"/>
      <w:divBdr>
        <w:top w:val="none" w:sz="0" w:space="0" w:color="auto"/>
        <w:left w:val="none" w:sz="0" w:space="0" w:color="auto"/>
        <w:bottom w:val="none" w:sz="0" w:space="0" w:color="auto"/>
        <w:right w:val="none" w:sz="0" w:space="0" w:color="auto"/>
      </w:divBdr>
    </w:div>
    <w:div w:id="1767383549">
      <w:bodyDiv w:val="1"/>
      <w:marLeft w:val="0"/>
      <w:marRight w:val="0"/>
      <w:marTop w:val="0"/>
      <w:marBottom w:val="0"/>
      <w:divBdr>
        <w:top w:val="none" w:sz="0" w:space="0" w:color="auto"/>
        <w:left w:val="none" w:sz="0" w:space="0" w:color="auto"/>
        <w:bottom w:val="none" w:sz="0" w:space="0" w:color="auto"/>
        <w:right w:val="none" w:sz="0" w:space="0" w:color="auto"/>
      </w:divBdr>
    </w:div>
    <w:div w:id="1780294725">
      <w:bodyDiv w:val="1"/>
      <w:marLeft w:val="0"/>
      <w:marRight w:val="0"/>
      <w:marTop w:val="0"/>
      <w:marBottom w:val="0"/>
      <w:divBdr>
        <w:top w:val="none" w:sz="0" w:space="0" w:color="auto"/>
        <w:left w:val="none" w:sz="0" w:space="0" w:color="auto"/>
        <w:bottom w:val="none" w:sz="0" w:space="0" w:color="auto"/>
        <w:right w:val="none" w:sz="0" w:space="0" w:color="auto"/>
      </w:divBdr>
      <w:divsChild>
        <w:div w:id="957881445">
          <w:marLeft w:val="446"/>
          <w:marRight w:val="0"/>
          <w:marTop w:val="0"/>
          <w:marBottom w:val="0"/>
          <w:divBdr>
            <w:top w:val="none" w:sz="0" w:space="0" w:color="auto"/>
            <w:left w:val="none" w:sz="0" w:space="0" w:color="auto"/>
            <w:bottom w:val="none" w:sz="0" w:space="0" w:color="auto"/>
            <w:right w:val="none" w:sz="0" w:space="0" w:color="auto"/>
          </w:divBdr>
        </w:div>
        <w:div w:id="1249850276">
          <w:marLeft w:val="446"/>
          <w:marRight w:val="0"/>
          <w:marTop w:val="0"/>
          <w:marBottom w:val="0"/>
          <w:divBdr>
            <w:top w:val="none" w:sz="0" w:space="0" w:color="auto"/>
            <w:left w:val="none" w:sz="0" w:space="0" w:color="auto"/>
            <w:bottom w:val="none" w:sz="0" w:space="0" w:color="auto"/>
            <w:right w:val="none" w:sz="0" w:space="0" w:color="auto"/>
          </w:divBdr>
        </w:div>
        <w:div w:id="1599869579">
          <w:marLeft w:val="446"/>
          <w:marRight w:val="0"/>
          <w:marTop w:val="0"/>
          <w:marBottom w:val="0"/>
          <w:divBdr>
            <w:top w:val="none" w:sz="0" w:space="0" w:color="auto"/>
            <w:left w:val="none" w:sz="0" w:space="0" w:color="auto"/>
            <w:bottom w:val="none" w:sz="0" w:space="0" w:color="auto"/>
            <w:right w:val="none" w:sz="0" w:space="0" w:color="auto"/>
          </w:divBdr>
        </w:div>
      </w:divsChild>
    </w:div>
    <w:div w:id="178356999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88426799">
      <w:bodyDiv w:val="1"/>
      <w:marLeft w:val="0"/>
      <w:marRight w:val="0"/>
      <w:marTop w:val="0"/>
      <w:marBottom w:val="0"/>
      <w:divBdr>
        <w:top w:val="none" w:sz="0" w:space="0" w:color="auto"/>
        <w:left w:val="none" w:sz="0" w:space="0" w:color="auto"/>
        <w:bottom w:val="none" w:sz="0" w:space="0" w:color="auto"/>
        <w:right w:val="none" w:sz="0" w:space="0" w:color="auto"/>
      </w:divBdr>
    </w:div>
    <w:div w:id="1793589615">
      <w:bodyDiv w:val="1"/>
      <w:marLeft w:val="0"/>
      <w:marRight w:val="0"/>
      <w:marTop w:val="0"/>
      <w:marBottom w:val="0"/>
      <w:divBdr>
        <w:top w:val="none" w:sz="0" w:space="0" w:color="auto"/>
        <w:left w:val="none" w:sz="0" w:space="0" w:color="auto"/>
        <w:bottom w:val="none" w:sz="0" w:space="0" w:color="auto"/>
        <w:right w:val="none" w:sz="0" w:space="0" w:color="auto"/>
      </w:divBdr>
    </w:div>
    <w:div w:id="1798135278">
      <w:bodyDiv w:val="1"/>
      <w:marLeft w:val="0"/>
      <w:marRight w:val="0"/>
      <w:marTop w:val="0"/>
      <w:marBottom w:val="0"/>
      <w:divBdr>
        <w:top w:val="none" w:sz="0" w:space="0" w:color="auto"/>
        <w:left w:val="none" w:sz="0" w:space="0" w:color="auto"/>
        <w:bottom w:val="none" w:sz="0" w:space="0" w:color="auto"/>
        <w:right w:val="none" w:sz="0" w:space="0" w:color="auto"/>
      </w:divBdr>
      <w:divsChild>
        <w:div w:id="343554682">
          <w:marLeft w:val="1166"/>
          <w:marRight w:val="0"/>
          <w:marTop w:val="96"/>
          <w:marBottom w:val="0"/>
          <w:divBdr>
            <w:top w:val="none" w:sz="0" w:space="0" w:color="auto"/>
            <w:left w:val="none" w:sz="0" w:space="0" w:color="auto"/>
            <w:bottom w:val="none" w:sz="0" w:space="0" w:color="auto"/>
            <w:right w:val="none" w:sz="0" w:space="0" w:color="auto"/>
          </w:divBdr>
        </w:div>
        <w:div w:id="1102989076">
          <w:marLeft w:val="547"/>
          <w:marRight w:val="0"/>
          <w:marTop w:val="106"/>
          <w:marBottom w:val="0"/>
          <w:divBdr>
            <w:top w:val="none" w:sz="0" w:space="0" w:color="auto"/>
            <w:left w:val="none" w:sz="0" w:space="0" w:color="auto"/>
            <w:bottom w:val="none" w:sz="0" w:space="0" w:color="auto"/>
            <w:right w:val="none" w:sz="0" w:space="0" w:color="auto"/>
          </w:divBdr>
        </w:div>
        <w:div w:id="1133326031">
          <w:marLeft w:val="1166"/>
          <w:marRight w:val="0"/>
          <w:marTop w:val="96"/>
          <w:marBottom w:val="0"/>
          <w:divBdr>
            <w:top w:val="none" w:sz="0" w:space="0" w:color="auto"/>
            <w:left w:val="none" w:sz="0" w:space="0" w:color="auto"/>
            <w:bottom w:val="none" w:sz="0" w:space="0" w:color="auto"/>
            <w:right w:val="none" w:sz="0" w:space="0" w:color="auto"/>
          </w:divBdr>
        </w:div>
        <w:div w:id="1475954203">
          <w:marLeft w:val="547"/>
          <w:marRight w:val="0"/>
          <w:marTop w:val="106"/>
          <w:marBottom w:val="0"/>
          <w:divBdr>
            <w:top w:val="none" w:sz="0" w:space="0" w:color="auto"/>
            <w:left w:val="none" w:sz="0" w:space="0" w:color="auto"/>
            <w:bottom w:val="none" w:sz="0" w:space="0" w:color="auto"/>
            <w:right w:val="none" w:sz="0" w:space="0" w:color="auto"/>
          </w:divBdr>
        </w:div>
        <w:div w:id="1564757895">
          <w:marLeft w:val="547"/>
          <w:marRight w:val="0"/>
          <w:marTop w:val="106"/>
          <w:marBottom w:val="0"/>
          <w:divBdr>
            <w:top w:val="none" w:sz="0" w:space="0" w:color="auto"/>
            <w:left w:val="none" w:sz="0" w:space="0" w:color="auto"/>
            <w:bottom w:val="none" w:sz="0" w:space="0" w:color="auto"/>
            <w:right w:val="none" w:sz="0" w:space="0" w:color="auto"/>
          </w:divBdr>
        </w:div>
        <w:div w:id="1997952045">
          <w:marLeft w:val="1166"/>
          <w:marRight w:val="0"/>
          <w:marTop w:val="96"/>
          <w:marBottom w:val="0"/>
          <w:divBdr>
            <w:top w:val="none" w:sz="0" w:space="0" w:color="auto"/>
            <w:left w:val="none" w:sz="0" w:space="0" w:color="auto"/>
            <w:bottom w:val="none" w:sz="0" w:space="0" w:color="auto"/>
            <w:right w:val="none" w:sz="0" w:space="0" w:color="auto"/>
          </w:divBdr>
        </w:div>
      </w:divsChild>
    </w:div>
    <w:div w:id="1800948361">
      <w:bodyDiv w:val="1"/>
      <w:marLeft w:val="0"/>
      <w:marRight w:val="0"/>
      <w:marTop w:val="0"/>
      <w:marBottom w:val="0"/>
      <w:divBdr>
        <w:top w:val="none" w:sz="0" w:space="0" w:color="auto"/>
        <w:left w:val="none" w:sz="0" w:space="0" w:color="auto"/>
        <w:bottom w:val="none" w:sz="0" w:space="0" w:color="auto"/>
        <w:right w:val="none" w:sz="0" w:space="0" w:color="auto"/>
      </w:divBdr>
    </w:div>
    <w:div w:id="1812475649">
      <w:bodyDiv w:val="1"/>
      <w:marLeft w:val="0"/>
      <w:marRight w:val="0"/>
      <w:marTop w:val="0"/>
      <w:marBottom w:val="0"/>
      <w:divBdr>
        <w:top w:val="none" w:sz="0" w:space="0" w:color="auto"/>
        <w:left w:val="none" w:sz="0" w:space="0" w:color="auto"/>
        <w:bottom w:val="none" w:sz="0" w:space="0" w:color="auto"/>
        <w:right w:val="none" w:sz="0" w:space="0" w:color="auto"/>
      </w:divBdr>
    </w:div>
    <w:div w:id="1813325751">
      <w:bodyDiv w:val="1"/>
      <w:marLeft w:val="0"/>
      <w:marRight w:val="0"/>
      <w:marTop w:val="0"/>
      <w:marBottom w:val="0"/>
      <w:divBdr>
        <w:top w:val="none" w:sz="0" w:space="0" w:color="auto"/>
        <w:left w:val="none" w:sz="0" w:space="0" w:color="auto"/>
        <w:bottom w:val="none" w:sz="0" w:space="0" w:color="auto"/>
        <w:right w:val="none" w:sz="0" w:space="0" w:color="auto"/>
      </w:divBdr>
    </w:div>
    <w:div w:id="1834299208">
      <w:bodyDiv w:val="1"/>
      <w:marLeft w:val="0"/>
      <w:marRight w:val="0"/>
      <w:marTop w:val="0"/>
      <w:marBottom w:val="0"/>
      <w:divBdr>
        <w:top w:val="none" w:sz="0" w:space="0" w:color="auto"/>
        <w:left w:val="none" w:sz="0" w:space="0" w:color="auto"/>
        <w:bottom w:val="none" w:sz="0" w:space="0" w:color="auto"/>
        <w:right w:val="none" w:sz="0" w:space="0" w:color="auto"/>
      </w:divBdr>
    </w:div>
    <w:div w:id="1838038933">
      <w:bodyDiv w:val="1"/>
      <w:marLeft w:val="0"/>
      <w:marRight w:val="0"/>
      <w:marTop w:val="0"/>
      <w:marBottom w:val="0"/>
      <w:divBdr>
        <w:top w:val="none" w:sz="0" w:space="0" w:color="auto"/>
        <w:left w:val="none" w:sz="0" w:space="0" w:color="auto"/>
        <w:bottom w:val="none" w:sz="0" w:space="0" w:color="auto"/>
        <w:right w:val="none" w:sz="0" w:space="0" w:color="auto"/>
      </w:divBdr>
    </w:div>
    <w:div w:id="1856994219">
      <w:bodyDiv w:val="1"/>
      <w:marLeft w:val="0"/>
      <w:marRight w:val="0"/>
      <w:marTop w:val="0"/>
      <w:marBottom w:val="0"/>
      <w:divBdr>
        <w:top w:val="none" w:sz="0" w:space="0" w:color="auto"/>
        <w:left w:val="none" w:sz="0" w:space="0" w:color="auto"/>
        <w:bottom w:val="none" w:sz="0" w:space="0" w:color="auto"/>
        <w:right w:val="none" w:sz="0" w:space="0" w:color="auto"/>
      </w:divBdr>
    </w:div>
    <w:div w:id="1890260317">
      <w:bodyDiv w:val="1"/>
      <w:marLeft w:val="0"/>
      <w:marRight w:val="0"/>
      <w:marTop w:val="0"/>
      <w:marBottom w:val="0"/>
      <w:divBdr>
        <w:top w:val="none" w:sz="0" w:space="0" w:color="auto"/>
        <w:left w:val="none" w:sz="0" w:space="0" w:color="auto"/>
        <w:bottom w:val="none" w:sz="0" w:space="0" w:color="auto"/>
        <w:right w:val="none" w:sz="0" w:space="0" w:color="auto"/>
      </w:divBdr>
    </w:div>
    <w:div w:id="1898275041">
      <w:bodyDiv w:val="1"/>
      <w:marLeft w:val="0"/>
      <w:marRight w:val="0"/>
      <w:marTop w:val="0"/>
      <w:marBottom w:val="0"/>
      <w:divBdr>
        <w:top w:val="none" w:sz="0" w:space="0" w:color="auto"/>
        <w:left w:val="none" w:sz="0" w:space="0" w:color="auto"/>
        <w:bottom w:val="none" w:sz="0" w:space="0" w:color="auto"/>
        <w:right w:val="none" w:sz="0" w:space="0" w:color="auto"/>
      </w:divBdr>
    </w:div>
    <w:div w:id="1920744710">
      <w:bodyDiv w:val="1"/>
      <w:marLeft w:val="0"/>
      <w:marRight w:val="0"/>
      <w:marTop w:val="0"/>
      <w:marBottom w:val="0"/>
      <w:divBdr>
        <w:top w:val="none" w:sz="0" w:space="0" w:color="auto"/>
        <w:left w:val="none" w:sz="0" w:space="0" w:color="auto"/>
        <w:bottom w:val="none" w:sz="0" w:space="0" w:color="auto"/>
        <w:right w:val="none" w:sz="0" w:space="0" w:color="auto"/>
      </w:divBdr>
    </w:div>
    <w:div w:id="1924601401">
      <w:bodyDiv w:val="1"/>
      <w:marLeft w:val="0"/>
      <w:marRight w:val="0"/>
      <w:marTop w:val="0"/>
      <w:marBottom w:val="0"/>
      <w:divBdr>
        <w:top w:val="none" w:sz="0" w:space="0" w:color="auto"/>
        <w:left w:val="none" w:sz="0" w:space="0" w:color="auto"/>
        <w:bottom w:val="none" w:sz="0" w:space="0" w:color="auto"/>
        <w:right w:val="none" w:sz="0" w:space="0" w:color="auto"/>
      </w:divBdr>
      <w:divsChild>
        <w:div w:id="400951348">
          <w:marLeft w:val="1166"/>
          <w:marRight w:val="0"/>
          <w:marTop w:val="96"/>
          <w:marBottom w:val="0"/>
          <w:divBdr>
            <w:top w:val="none" w:sz="0" w:space="0" w:color="auto"/>
            <w:left w:val="none" w:sz="0" w:space="0" w:color="auto"/>
            <w:bottom w:val="none" w:sz="0" w:space="0" w:color="auto"/>
            <w:right w:val="none" w:sz="0" w:space="0" w:color="auto"/>
          </w:divBdr>
        </w:div>
        <w:div w:id="696275372">
          <w:marLeft w:val="547"/>
          <w:marRight w:val="0"/>
          <w:marTop w:val="106"/>
          <w:marBottom w:val="0"/>
          <w:divBdr>
            <w:top w:val="none" w:sz="0" w:space="0" w:color="auto"/>
            <w:left w:val="none" w:sz="0" w:space="0" w:color="auto"/>
            <w:bottom w:val="none" w:sz="0" w:space="0" w:color="auto"/>
            <w:right w:val="none" w:sz="0" w:space="0" w:color="auto"/>
          </w:divBdr>
        </w:div>
        <w:div w:id="986320136">
          <w:marLeft w:val="547"/>
          <w:marRight w:val="0"/>
          <w:marTop w:val="106"/>
          <w:marBottom w:val="0"/>
          <w:divBdr>
            <w:top w:val="none" w:sz="0" w:space="0" w:color="auto"/>
            <w:left w:val="none" w:sz="0" w:space="0" w:color="auto"/>
            <w:bottom w:val="none" w:sz="0" w:space="0" w:color="auto"/>
            <w:right w:val="none" w:sz="0" w:space="0" w:color="auto"/>
          </w:divBdr>
        </w:div>
        <w:div w:id="1001545270">
          <w:marLeft w:val="1166"/>
          <w:marRight w:val="0"/>
          <w:marTop w:val="96"/>
          <w:marBottom w:val="0"/>
          <w:divBdr>
            <w:top w:val="none" w:sz="0" w:space="0" w:color="auto"/>
            <w:left w:val="none" w:sz="0" w:space="0" w:color="auto"/>
            <w:bottom w:val="none" w:sz="0" w:space="0" w:color="auto"/>
            <w:right w:val="none" w:sz="0" w:space="0" w:color="auto"/>
          </w:divBdr>
        </w:div>
        <w:div w:id="1004548443">
          <w:marLeft w:val="547"/>
          <w:marRight w:val="0"/>
          <w:marTop w:val="106"/>
          <w:marBottom w:val="0"/>
          <w:divBdr>
            <w:top w:val="none" w:sz="0" w:space="0" w:color="auto"/>
            <w:left w:val="none" w:sz="0" w:space="0" w:color="auto"/>
            <w:bottom w:val="none" w:sz="0" w:space="0" w:color="auto"/>
            <w:right w:val="none" w:sz="0" w:space="0" w:color="auto"/>
          </w:divBdr>
        </w:div>
        <w:div w:id="1140610075">
          <w:marLeft w:val="547"/>
          <w:marRight w:val="0"/>
          <w:marTop w:val="106"/>
          <w:marBottom w:val="0"/>
          <w:divBdr>
            <w:top w:val="none" w:sz="0" w:space="0" w:color="auto"/>
            <w:left w:val="none" w:sz="0" w:space="0" w:color="auto"/>
            <w:bottom w:val="none" w:sz="0" w:space="0" w:color="auto"/>
            <w:right w:val="none" w:sz="0" w:space="0" w:color="auto"/>
          </w:divBdr>
        </w:div>
        <w:div w:id="1607888920">
          <w:marLeft w:val="1166"/>
          <w:marRight w:val="0"/>
          <w:marTop w:val="96"/>
          <w:marBottom w:val="0"/>
          <w:divBdr>
            <w:top w:val="none" w:sz="0" w:space="0" w:color="auto"/>
            <w:left w:val="none" w:sz="0" w:space="0" w:color="auto"/>
            <w:bottom w:val="none" w:sz="0" w:space="0" w:color="auto"/>
            <w:right w:val="none" w:sz="0" w:space="0" w:color="auto"/>
          </w:divBdr>
        </w:div>
      </w:divsChild>
    </w:div>
    <w:div w:id="1933007798">
      <w:bodyDiv w:val="1"/>
      <w:marLeft w:val="0"/>
      <w:marRight w:val="0"/>
      <w:marTop w:val="0"/>
      <w:marBottom w:val="0"/>
      <w:divBdr>
        <w:top w:val="none" w:sz="0" w:space="0" w:color="auto"/>
        <w:left w:val="none" w:sz="0" w:space="0" w:color="auto"/>
        <w:bottom w:val="none" w:sz="0" w:space="0" w:color="auto"/>
        <w:right w:val="none" w:sz="0" w:space="0" w:color="auto"/>
      </w:divBdr>
    </w:div>
    <w:div w:id="1937471123">
      <w:bodyDiv w:val="1"/>
      <w:marLeft w:val="0"/>
      <w:marRight w:val="0"/>
      <w:marTop w:val="0"/>
      <w:marBottom w:val="0"/>
      <w:divBdr>
        <w:top w:val="none" w:sz="0" w:space="0" w:color="auto"/>
        <w:left w:val="none" w:sz="0" w:space="0" w:color="auto"/>
        <w:bottom w:val="none" w:sz="0" w:space="0" w:color="auto"/>
        <w:right w:val="none" w:sz="0" w:space="0" w:color="auto"/>
      </w:divBdr>
    </w:div>
    <w:div w:id="1939292999">
      <w:bodyDiv w:val="1"/>
      <w:marLeft w:val="0"/>
      <w:marRight w:val="0"/>
      <w:marTop w:val="0"/>
      <w:marBottom w:val="0"/>
      <w:divBdr>
        <w:top w:val="none" w:sz="0" w:space="0" w:color="auto"/>
        <w:left w:val="none" w:sz="0" w:space="0" w:color="auto"/>
        <w:bottom w:val="none" w:sz="0" w:space="0" w:color="auto"/>
        <w:right w:val="none" w:sz="0" w:space="0" w:color="auto"/>
      </w:divBdr>
    </w:div>
    <w:div w:id="1948852978">
      <w:bodyDiv w:val="1"/>
      <w:marLeft w:val="0"/>
      <w:marRight w:val="0"/>
      <w:marTop w:val="0"/>
      <w:marBottom w:val="0"/>
      <w:divBdr>
        <w:top w:val="none" w:sz="0" w:space="0" w:color="auto"/>
        <w:left w:val="none" w:sz="0" w:space="0" w:color="auto"/>
        <w:bottom w:val="none" w:sz="0" w:space="0" w:color="auto"/>
        <w:right w:val="none" w:sz="0" w:space="0" w:color="auto"/>
      </w:divBdr>
    </w:div>
    <w:div w:id="1951231579">
      <w:bodyDiv w:val="1"/>
      <w:marLeft w:val="0"/>
      <w:marRight w:val="0"/>
      <w:marTop w:val="0"/>
      <w:marBottom w:val="0"/>
      <w:divBdr>
        <w:top w:val="none" w:sz="0" w:space="0" w:color="auto"/>
        <w:left w:val="none" w:sz="0" w:space="0" w:color="auto"/>
        <w:bottom w:val="none" w:sz="0" w:space="0" w:color="auto"/>
        <w:right w:val="none" w:sz="0" w:space="0" w:color="auto"/>
      </w:divBdr>
    </w:div>
    <w:div w:id="1974169252">
      <w:bodyDiv w:val="1"/>
      <w:marLeft w:val="0"/>
      <w:marRight w:val="0"/>
      <w:marTop w:val="0"/>
      <w:marBottom w:val="0"/>
      <w:divBdr>
        <w:top w:val="none" w:sz="0" w:space="0" w:color="auto"/>
        <w:left w:val="none" w:sz="0" w:space="0" w:color="auto"/>
        <w:bottom w:val="none" w:sz="0" w:space="0" w:color="auto"/>
        <w:right w:val="none" w:sz="0" w:space="0" w:color="auto"/>
      </w:divBdr>
    </w:div>
    <w:div w:id="1988777789">
      <w:bodyDiv w:val="1"/>
      <w:marLeft w:val="0"/>
      <w:marRight w:val="0"/>
      <w:marTop w:val="0"/>
      <w:marBottom w:val="0"/>
      <w:divBdr>
        <w:top w:val="none" w:sz="0" w:space="0" w:color="auto"/>
        <w:left w:val="none" w:sz="0" w:space="0" w:color="auto"/>
        <w:bottom w:val="none" w:sz="0" w:space="0" w:color="auto"/>
        <w:right w:val="none" w:sz="0" w:space="0" w:color="auto"/>
      </w:divBdr>
    </w:div>
    <w:div w:id="1990553222">
      <w:bodyDiv w:val="1"/>
      <w:marLeft w:val="0"/>
      <w:marRight w:val="0"/>
      <w:marTop w:val="0"/>
      <w:marBottom w:val="0"/>
      <w:divBdr>
        <w:top w:val="none" w:sz="0" w:space="0" w:color="auto"/>
        <w:left w:val="none" w:sz="0" w:space="0" w:color="auto"/>
        <w:bottom w:val="none" w:sz="0" w:space="0" w:color="auto"/>
        <w:right w:val="none" w:sz="0" w:space="0" w:color="auto"/>
      </w:divBdr>
    </w:div>
    <w:div w:id="2003317049">
      <w:bodyDiv w:val="1"/>
      <w:marLeft w:val="0"/>
      <w:marRight w:val="0"/>
      <w:marTop w:val="0"/>
      <w:marBottom w:val="0"/>
      <w:divBdr>
        <w:top w:val="none" w:sz="0" w:space="0" w:color="auto"/>
        <w:left w:val="none" w:sz="0" w:space="0" w:color="auto"/>
        <w:bottom w:val="none" w:sz="0" w:space="0" w:color="auto"/>
        <w:right w:val="none" w:sz="0" w:space="0" w:color="auto"/>
      </w:divBdr>
    </w:div>
    <w:div w:id="2004503934">
      <w:bodyDiv w:val="1"/>
      <w:marLeft w:val="0"/>
      <w:marRight w:val="0"/>
      <w:marTop w:val="0"/>
      <w:marBottom w:val="0"/>
      <w:divBdr>
        <w:top w:val="none" w:sz="0" w:space="0" w:color="auto"/>
        <w:left w:val="none" w:sz="0" w:space="0" w:color="auto"/>
        <w:bottom w:val="none" w:sz="0" w:space="0" w:color="auto"/>
        <w:right w:val="none" w:sz="0" w:space="0" w:color="auto"/>
      </w:divBdr>
    </w:div>
    <w:div w:id="2008361543">
      <w:bodyDiv w:val="1"/>
      <w:marLeft w:val="0"/>
      <w:marRight w:val="0"/>
      <w:marTop w:val="0"/>
      <w:marBottom w:val="0"/>
      <w:divBdr>
        <w:top w:val="none" w:sz="0" w:space="0" w:color="auto"/>
        <w:left w:val="none" w:sz="0" w:space="0" w:color="auto"/>
        <w:bottom w:val="none" w:sz="0" w:space="0" w:color="auto"/>
        <w:right w:val="none" w:sz="0" w:space="0" w:color="auto"/>
      </w:divBdr>
    </w:div>
    <w:div w:id="2008828965">
      <w:bodyDiv w:val="1"/>
      <w:marLeft w:val="0"/>
      <w:marRight w:val="0"/>
      <w:marTop w:val="0"/>
      <w:marBottom w:val="0"/>
      <w:divBdr>
        <w:top w:val="none" w:sz="0" w:space="0" w:color="auto"/>
        <w:left w:val="none" w:sz="0" w:space="0" w:color="auto"/>
        <w:bottom w:val="none" w:sz="0" w:space="0" w:color="auto"/>
        <w:right w:val="none" w:sz="0" w:space="0" w:color="auto"/>
      </w:divBdr>
      <w:divsChild>
        <w:div w:id="932973251">
          <w:marLeft w:val="0"/>
          <w:marRight w:val="0"/>
          <w:marTop w:val="0"/>
          <w:marBottom w:val="0"/>
          <w:divBdr>
            <w:top w:val="none" w:sz="0" w:space="0" w:color="auto"/>
            <w:left w:val="none" w:sz="0" w:space="0" w:color="auto"/>
            <w:bottom w:val="none" w:sz="0" w:space="0" w:color="auto"/>
            <w:right w:val="none" w:sz="0" w:space="0" w:color="auto"/>
          </w:divBdr>
        </w:div>
      </w:divsChild>
    </w:div>
    <w:div w:id="2016567643">
      <w:bodyDiv w:val="1"/>
      <w:marLeft w:val="0"/>
      <w:marRight w:val="0"/>
      <w:marTop w:val="0"/>
      <w:marBottom w:val="0"/>
      <w:divBdr>
        <w:top w:val="none" w:sz="0" w:space="0" w:color="auto"/>
        <w:left w:val="none" w:sz="0" w:space="0" w:color="auto"/>
        <w:bottom w:val="none" w:sz="0" w:space="0" w:color="auto"/>
        <w:right w:val="none" w:sz="0" w:space="0" w:color="auto"/>
      </w:divBdr>
    </w:div>
    <w:div w:id="2028676598">
      <w:bodyDiv w:val="1"/>
      <w:marLeft w:val="0"/>
      <w:marRight w:val="0"/>
      <w:marTop w:val="0"/>
      <w:marBottom w:val="0"/>
      <w:divBdr>
        <w:top w:val="none" w:sz="0" w:space="0" w:color="auto"/>
        <w:left w:val="none" w:sz="0" w:space="0" w:color="auto"/>
        <w:bottom w:val="none" w:sz="0" w:space="0" w:color="auto"/>
        <w:right w:val="none" w:sz="0" w:space="0" w:color="auto"/>
      </w:divBdr>
    </w:div>
    <w:div w:id="2028754509">
      <w:bodyDiv w:val="1"/>
      <w:marLeft w:val="0"/>
      <w:marRight w:val="0"/>
      <w:marTop w:val="0"/>
      <w:marBottom w:val="0"/>
      <w:divBdr>
        <w:top w:val="none" w:sz="0" w:space="0" w:color="auto"/>
        <w:left w:val="none" w:sz="0" w:space="0" w:color="auto"/>
        <w:bottom w:val="none" w:sz="0" w:space="0" w:color="auto"/>
        <w:right w:val="none" w:sz="0" w:space="0" w:color="auto"/>
      </w:divBdr>
    </w:div>
    <w:div w:id="2038386906">
      <w:bodyDiv w:val="1"/>
      <w:marLeft w:val="0"/>
      <w:marRight w:val="0"/>
      <w:marTop w:val="0"/>
      <w:marBottom w:val="0"/>
      <w:divBdr>
        <w:top w:val="none" w:sz="0" w:space="0" w:color="auto"/>
        <w:left w:val="none" w:sz="0" w:space="0" w:color="auto"/>
        <w:bottom w:val="none" w:sz="0" w:space="0" w:color="auto"/>
        <w:right w:val="none" w:sz="0" w:space="0" w:color="auto"/>
      </w:divBdr>
    </w:div>
    <w:div w:id="2039308296">
      <w:bodyDiv w:val="1"/>
      <w:marLeft w:val="0"/>
      <w:marRight w:val="0"/>
      <w:marTop w:val="0"/>
      <w:marBottom w:val="0"/>
      <w:divBdr>
        <w:top w:val="none" w:sz="0" w:space="0" w:color="auto"/>
        <w:left w:val="none" w:sz="0" w:space="0" w:color="auto"/>
        <w:bottom w:val="none" w:sz="0" w:space="0" w:color="auto"/>
        <w:right w:val="none" w:sz="0" w:space="0" w:color="auto"/>
      </w:divBdr>
    </w:div>
    <w:div w:id="2040466295">
      <w:bodyDiv w:val="1"/>
      <w:marLeft w:val="0"/>
      <w:marRight w:val="0"/>
      <w:marTop w:val="0"/>
      <w:marBottom w:val="0"/>
      <w:divBdr>
        <w:top w:val="none" w:sz="0" w:space="0" w:color="auto"/>
        <w:left w:val="none" w:sz="0" w:space="0" w:color="auto"/>
        <w:bottom w:val="none" w:sz="0" w:space="0" w:color="auto"/>
        <w:right w:val="none" w:sz="0" w:space="0" w:color="auto"/>
      </w:divBdr>
    </w:div>
    <w:div w:id="2047901360">
      <w:bodyDiv w:val="1"/>
      <w:marLeft w:val="0"/>
      <w:marRight w:val="0"/>
      <w:marTop w:val="0"/>
      <w:marBottom w:val="0"/>
      <w:divBdr>
        <w:top w:val="none" w:sz="0" w:space="0" w:color="auto"/>
        <w:left w:val="none" w:sz="0" w:space="0" w:color="auto"/>
        <w:bottom w:val="none" w:sz="0" w:space="0" w:color="auto"/>
        <w:right w:val="none" w:sz="0" w:space="0" w:color="auto"/>
      </w:divBdr>
    </w:div>
    <w:div w:id="2064063209">
      <w:bodyDiv w:val="1"/>
      <w:marLeft w:val="0"/>
      <w:marRight w:val="0"/>
      <w:marTop w:val="0"/>
      <w:marBottom w:val="0"/>
      <w:divBdr>
        <w:top w:val="none" w:sz="0" w:space="0" w:color="auto"/>
        <w:left w:val="none" w:sz="0" w:space="0" w:color="auto"/>
        <w:bottom w:val="none" w:sz="0" w:space="0" w:color="auto"/>
        <w:right w:val="none" w:sz="0" w:space="0" w:color="auto"/>
      </w:divBdr>
    </w:div>
    <w:div w:id="2077629966">
      <w:bodyDiv w:val="1"/>
      <w:marLeft w:val="0"/>
      <w:marRight w:val="0"/>
      <w:marTop w:val="0"/>
      <w:marBottom w:val="0"/>
      <w:divBdr>
        <w:top w:val="none" w:sz="0" w:space="0" w:color="auto"/>
        <w:left w:val="none" w:sz="0" w:space="0" w:color="auto"/>
        <w:bottom w:val="none" w:sz="0" w:space="0" w:color="auto"/>
        <w:right w:val="none" w:sz="0" w:space="0" w:color="auto"/>
      </w:divBdr>
    </w:div>
    <w:div w:id="2078937156">
      <w:bodyDiv w:val="1"/>
      <w:marLeft w:val="0"/>
      <w:marRight w:val="0"/>
      <w:marTop w:val="0"/>
      <w:marBottom w:val="0"/>
      <w:divBdr>
        <w:top w:val="none" w:sz="0" w:space="0" w:color="auto"/>
        <w:left w:val="none" w:sz="0" w:space="0" w:color="auto"/>
        <w:bottom w:val="none" w:sz="0" w:space="0" w:color="auto"/>
        <w:right w:val="none" w:sz="0" w:space="0" w:color="auto"/>
      </w:divBdr>
    </w:div>
    <w:div w:id="2080866025">
      <w:bodyDiv w:val="1"/>
      <w:marLeft w:val="0"/>
      <w:marRight w:val="0"/>
      <w:marTop w:val="0"/>
      <w:marBottom w:val="0"/>
      <w:divBdr>
        <w:top w:val="none" w:sz="0" w:space="0" w:color="auto"/>
        <w:left w:val="none" w:sz="0" w:space="0" w:color="auto"/>
        <w:bottom w:val="none" w:sz="0" w:space="0" w:color="auto"/>
        <w:right w:val="none" w:sz="0" w:space="0" w:color="auto"/>
      </w:divBdr>
    </w:div>
    <w:div w:id="2082409543">
      <w:bodyDiv w:val="1"/>
      <w:marLeft w:val="0"/>
      <w:marRight w:val="0"/>
      <w:marTop w:val="0"/>
      <w:marBottom w:val="0"/>
      <w:divBdr>
        <w:top w:val="none" w:sz="0" w:space="0" w:color="auto"/>
        <w:left w:val="none" w:sz="0" w:space="0" w:color="auto"/>
        <w:bottom w:val="none" w:sz="0" w:space="0" w:color="auto"/>
        <w:right w:val="none" w:sz="0" w:space="0" w:color="auto"/>
      </w:divBdr>
    </w:div>
    <w:div w:id="2085907610">
      <w:bodyDiv w:val="1"/>
      <w:marLeft w:val="0"/>
      <w:marRight w:val="0"/>
      <w:marTop w:val="0"/>
      <w:marBottom w:val="0"/>
      <w:divBdr>
        <w:top w:val="none" w:sz="0" w:space="0" w:color="auto"/>
        <w:left w:val="none" w:sz="0" w:space="0" w:color="auto"/>
        <w:bottom w:val="none" w:sz="0" w:space="0" w:color="auto"/>
        <w:right w:val="none" w:sz="0" w:space="0" w:color="auto"/>
      </w:divBdr>
    </w:div>
    <w:div w:id="2095122553">
      <w:bodyDiv w:val="1"/>
      <w:marLeft w:val="0"/>
      <w:marRight w:val="0"/>
      <w:marTop w:val="0"/>
      <w:marBottom w:val="0"/>
      <w:divBdr>
        <w:top w:val="none" w:sz="0" w:space="0" w:color="auto"/>
        <w:left w:val="none" w:sz="0" w:space="0" w:color="auto"/>
        <w:bottom w:val="none" w:sz="0" w:space="0" w:color="auto"/>
        <w:right w:val="none" w:sz="0" w:space="0" w:color="auto"/>
      </w:divBdr>
    </w:div>
    <w:div w:id="2098865313">
      <w:bodyDiv w:val="1"/>
      <w:marLeft w:val="0"/>
      <w:marRight w:val="0"/>
      <w:marTop w:val="0"/>
      <w:marBottom w:val="0"/>
      <w:divBdr>
        <w:top w:val="none" w:sz="0" w:space="0" w:color="auto"/>
        <w:left w:val="none" w:sz="0" w:space="0" w:color="auto"/>
        <w:bottom w:val="none" w:sz="0" w:space="0" w:color="auto"/>
        <w:right w:val="none" w:sz="0" w:space="0" w:color="auto"/>
      </w:divBdr>
    </w:div>
    <w:div w:id="2104106468">
      <w:bodyDiv w:val="1"/>
      <w:marLeft w:val="0"/>
      <w:marRight w:val="0"/>
      <w:marTop w:val="0"/>
      <w:marBottom w:val="0"/>
      <w:divBdr>
        <w:top w:val="none" w:sz="0" w:space="0" w:color="auto"/>
        <w:left w:val="none" w:sz="0" w:space="0" w:color="auto"/>
        <w:bottom w:val="none" w:sz="0" w:space="0" w:color="auto"/>
        <w:right w:val="none" w:sz="0" w:space="0" w:color="auto"/>
      </w:divBdr>
    </w:div>
    <w:div w:id="2115899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ODAVIE~1.DAT\LOCALS~1\Temp\TCD30A.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249A6-7C90-4978-847E-1F16AD13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Template>
  <TotalTime>64</TotalTime>
  <Pages>22</Pages>
  <Words>6531</Words>
  <Characters>37228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FAMILY RESPONSIBILITIES COMMISSION</vt:lpstr>
    </vt:vector>
  </TitlesOfParts>
  <Company>Hewlett-Packard</Company>
  <LinksUpToDate>false</LinksUpToDate>
  <CharactersWithSpaces>43672</CharactersWithSpaces>
  <SharedDoc>false</SharedDoc>
  <HLinks>
    <vt:vector size="6" baseType="variant">
      <vt:variant>
        <vt:i4>2687034</vt:i4>
      </vt:variant>
      <vt:variant>
        <vt:i4>12</vt:i4>
      </vt:variant>
      <vt:variant>
        <vt:i4>0</vt:i4>
      </vt:variant>
      <vt:variant>
        <vt:i4>5</vt:i4>
      </vt:variant>
      <vt:variant>
        <vt:lpwstr>http://www.frcq.org.au/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RESPONSIBILITIES COMMISSION</dc:title>
  <dc:subject/>
  <dc:creator>msynott</dc:creator>
  <cp:keywords/>
  <dc:description/>
  <cp:lastModifiedBy>Michelle Synott</cp:lastModifiedBy>
  <cp:revision>18</cp:revision>
  <cp:lastPrinted>2025-09-17T01:51:00Z</cp:lastPrinted>
  <dcterms:created xsi:type="dcterms:W3CDTF">2025-09-16T05:46:00Z</dcterms:created>
  <dcterms:modified xsi:type="dcterms:W3CDTF">2025-09-17T02:33:00Z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TC011847151033</vt:lpwstr>
  </property>
  <property fmtid="{D5CDD505-2E9C-101B-9397-08002B2CF9AE}" pid="3" name="_DocHome">
    <vt:i4>2039949846</vt:i4>
  </property>
  <property fmtid="{D5CDD505-2E9C-101B-9397-08002B2CF9AE}" pid="4" name="MSIP_Label_defa4170-0d19-0005-0004-bc88714345d2_Enabled">
    <vt:lpwstr>true</vt:lpwstr>
  </property>
  <property fmtid="{D5CDD505-2E9C-101B-9397-08002B2CF9AE}" pid="5" name="MSIP_Label_defa4170-0d19-0005-0004-bc88714345d2_SetDate">
    <vt:lpwstr>2023-12-06T00:02:41Z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18164870-dc27-4677-a269-62dbd92c10ea</vt:lpwstr>
  </property>
  <property fmtid="{D5CDD505-2E9C-101B-9397-08002B2CF9AE}" pid="9" name="MSIP_Label_defa4170-0d19-0005-0004-bc88714345d2_ActionId">
    <vt:lpwstr>72f69e5f-b329-429b-be8f-1f9031a46df8</vt:lpwstr>
  </property>
  <property fmtid="{D5CDD505-2E9C-101B-9397-08002B2CF9AE}" pid="10" name="MSIP_Label_defa4170-0d19-0005-0004-bc88714345d2_ContentBits">
    <vt:lpwstr>0</vt:lpwstr>
  </property>
</Properties>
</file>